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both"/>
        <w:rPr>
          <w:rFonts w:hint="eastAsia" w:ascii="宋体" w:hAnsi="宋体" w:eastAsia="仿宋"/>
          <w:sz w:val="52"/>
          <w:szCs w:val="48"/>
          <w:lang w:eastAsia="zh-CN"/>
        </w:rPr>
      </w:pPr>
      <w:permStart w:id="0" w:edGrp="everyone"/>
    </w:p>
    <w:p>
      <w:pPr>
        <w:spacing w:line="600" w:lineRule="auto"/>
        <w:jc w:val="center"/>
        <w:rPr>
          <w:rFonts w:hint="eastAsia" w:ascii="仿宋" w:hAnsi="仿宋" w:eastAsia="仿宋" w:cs="仿宋"/>
          <w:color w:val="000000"/>
          <w:szCs w:val="28"/>
          <w:lang w:eastAsia="zh-CN"/>
        </w:rPr>
      </w:pPr>
      <w:bookmarkStart w:id="841" w:name="_GoBack"/>
      <w:r>
        <w:rPr>
          <w:rFonts w:hint="eastAsia" w:ascii="宋体" w:hAnsi="宋体" w:eastAsia="仿宋"/>
          <w:color w:val="000000" w:themeColor="text1"/>
          <w:sz w:val="52"/>
          <w:szCs w:val="48"/>
          <w:lang w:eastAsia="zh-CN"/>
          <w14:textFill>
            <w14:solidFill>
              <w14:schemeClr w14:val="tx1"/>
            </w14:solidFill>
          </w14:textFill>
        </w:rPr>
        <w:drawing>
          <wp:inline distT="0" distB="0" distL="114300" distR="114300">
            <wp:extent cx="5709285" cy="8070850"/>
            <wp:effectExtent l="0" t="0" r="5715" b="6350"/>
            <wp:docPr id="1" name="图片 1" descr="招标文件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招标文件封面"/>
                    <pic:cNvPicPr>
                      <a:picLocks noChangeAspect="1"/>
                    </pic:cNvPicPr>
                  </pic:nvPicPr>
                  <pic:blipFill>
                    <a:blip r:embed="rId10"/>
                    <a:stretch>
                      <a:fillRect/>
                    </a:stretch>
                  </pic:blipFill>
                  <pic:spPr>
                    <a:xfrm>
                      <a:off x="0" y="0"/>
                      <a:ext cx="5709285" cy="8070850"/>
                    </a:xfrm>
                    <a:prstGeom prst="rect">
                      <a:avLst/>
                    </a:prstGeom>
                  </pic:spPr>
                </pic:pic>
              </a:graphicData>
            </a:graphic>
          </wp:inline>
        </w:drawing>
      </w:r>
      <w:bookmarkEnd w:id="841"/>
      <w:r>
        <w:rPr>
          <w:rFonts w:hint="eastAsia" w:ascii="宋体" w:hAnsi="宋体" w:eastAsia="仿宋"/>
          <w:color w:val="000000" w:themeColor="text1"/>
          <w:sz w:val="52"/>
          <w:szCs w:val="48"/>
          <w:lang w:eastAsia="zh-CN"/>
          <w14:textFill>
            <w14:solidFill>
              <w14:schemeClr w14:val="tx1"/>
            </w14:solidFill>
          </w14:textFill>
        </w:rPr>
        <w:t>滨湖街道璟悦社区党群服务中心及幸福邻里、居民会客厅、居家养老服务中心、城市书房布展项目</w:t>
      </w:r>
    </w:p>
    <w:p>
      <w:pPr>
        <w:rPr>
          <w:rFonts w:ascii="仿宋" w:hAnsi="仿宋" w:eastAsia="仿宋" w:cs="仿宋"/>
          <w:szCs w:val="28"/>
        </w:rPr>
      </w:pPr>
    </w:p>
    <w:p>
      <w:pPr>
        <w:spacing w:line="360" w:lineRule="auto"/>
        <w:jc w:val="center"/>
        <w:rPr>
          <w:rFonts w:hint="eastAsia" w:ascii="仿宋" w:hAnsi="仿宋" w:eastAsia="仿宋" w:cs="仿宋"/>
          <w:sz w:val="84"/>
          <w:szCs w:val="84"/>
        </w:rPr>
      </w:pPr>
    </w:p>
    <w:p>
      <w:pPr>
        <w:spacing w:line="360" w:lineRule="auto"/>
        <w:jc w:val="center"/>
        <w:rPr>
          <w:rFonts w:ascii="仿宋" w:hAnsi="仿宋" w:eastAsia="仿宋" w:cs="仿宋"/>
          <w:sz w:val="84"/>
          <w:szCs w:val="84"/>
        </w:rPr>
      </w:pPr>
      <w:r>
        <w:rPr>
          <w:rFonts w:hint="eastAsia" w:ascii="仿宋" w:hAnsi="仿宋" w:eastAsia="仿宋" w:cs="仿宋"/>
          <w:sz w:val="84"/>
          <w:szCs w:val="84"/>
        </w:rPr>
        <w:t>公开招标文件</w:t>
      </w:r>
    </w:p>
    <w:p>
      <w:pPr>
        <w:spacing w:line="360" w:lineRule="auto"/>
        <w:jc w:val="center"/>
        <w:rPr>
          <w:rFonts w:ascii="仿宋" w:hAnsi="仿宋" w:eastAsia="仿宋" w:cs="仿宋"/>
          <w:sz w:val="36"/>
          <w:szCs w:val="36"/>
        </w:rPr>
      </w:pPr>
      <w:r>
        <w:rPr>
          <w:rFonts w:hint="eastAsia" w:ascii="仿宋" w:hAnsi="仿宋" w:eastAsia="仿宋" w:cs="仿宋"/>
          <w:sz w:val="36"/>
          <w:szCs w:val="36"/>
        </w:rPr>
        <w:t>（电子全流程）</w:t>
      </w:r>
    </w:p>
    <w:p>
      <w:pPr>
        <w:rPr>
          <w:rFonts w:ascii="仿宋" w:hAnsi="仿宋" w:eastAsia="仿宋" w:cs="仿宋"/>
          <w:sz w:val="40"/>
          <w:szCs w:val="40"/>
        </w:rPr>
      </w:pPr>
    </w:p>
    <w:p>
      <w:pPr>
        <w:spacing w:line="400" w:lineRule="exact"/>
        <w:rPr>
          <w:rFonts w:ascii="仿宋" w:hAnsi="仿宋" w:eastAsia="仿宋" w:cs="仿宋"/>
        </w:rPr>
      </w:pPr>
    </w:p>
    <w:p>
      <w:pPr>
        <w:spacing w:line="400" w:lineRule="exact"/>
        <w:rPr>
          <w:rFonts w:ascii="仿宋" w:hAnsi="仿宋" w:eastAsia="仿宋" w:cs="仿宋"/>
        </w:rPr>
      </w:pPr>
    </w:p>
    <w:p>
      <w:pPr>
        <w:pStyle w:val="3"/>
      </w:pPr>
    </w:p>
    <w:p>
      <w:pPr>
        <w:keepNext w:val="0"/>
        <w:keepLines w:val="0"/>
        <w:widowControl/>
        <w:suppressLineNumbers w:val="0"/>
        <w:pBdr>
          <w:left w:val="none" w:color="auto" w:sz="0" w:space="0"/>
          <w:bottom w:val="none" w:color="auto" w:sz="0" w:space="0"/>
          <w:right w:val="none" w:color="auto" w:sz="0" w:space="0"/>
        </w:pBdr>
        <w:wordWrap w:val="0"/>
        <w:jc w:val="left"/>
        <w:rPr>
          <w:rFonts w:hint="eastAsia" w:ascii="仿宋" w:hAnsi="仿宋" w:eastAsia="仿宋" w:cs="仿宋"/>
          <w:color w:val="000000"/>
          <w:szCs w:val="28"/>
          <w:u w:val="single"/>
        </w:rPr>
      </w:pPr>
      <w:r>
        <w:rPr>
          <w:rFonts w:hint="eastAsia" w:ascii="仿宋" w:hAnsi="仿宋" w:eastAsia="仿宋" w:cs="仿宋"/>
          <w:color w:val="000000"/>
          <w:szCs w:val="28"/>
        </w:rPr>
        <w:t>项目招标编号：</w:t>
      </w:r>
      <w:r>
        <w:rPr>
          <w:rFonts w:hint="eastAsia" w:ascii="仿宋" w:hAnsi="仿宋" w:eastAsia="仿宋" w:cs="仿宋"/>
          <w:color w:val="000000"/>
          <w:szCs w:val="28"/>
          <w:u w:val="single"/>
          <w:lang w:val="en-US" w:eastAsia="zh-CN"/>
        </w:rPr>
        <w:t xml:space="preserve"> QTG(H)2023-011X </w:t>
      </w:r>
    </w:p>
    <w:p>
      <w:pPr>
        <w:spacing w:line="360" w:lineRule="auto"/>
        <w:rPr>
          <w:rFonts w:ascii="仿宋" w:hAnsi="仿宋" w:eastAsia="仿宋" w:cs="仿宋"/>
        </w:rPr>
      </w:pPr>
    </w:p>
    <w:p>
      <w:pPr>
        <w:spacing w:line="360" w:lineRule="auto"/>
        <w:jc w:val="left"/>
        <w:rPr>
          <w:rFonts w:ascii="仿宋" w:hAnsi="仿宋" w:eastAsia="仿宋"/>
          <w:szCs w:val="28"/>
        </w:rPr>
      </w:pPr>
      <w:r>
        <w:rPr>
          <w:rFonts w:hint="eastAsia" w:ascii="仿宋" w:hAnsi="仿宋" w:eastAsia="仿宋" w:cs="仿宋"/>
          <w:szCs w:val="28"/>
        </w:rPr>
        <w:t>招标人：</w:t>
      </w:r>
      <w:r>
        <w:rPr>
          <w:rFonts w:hint="eastAsia" w:ascii="仿宋" w:hAnsi="仿宋" w:eastAsia="仿宋"/>
          <w:szCs w:val="28"/>
          <w:u w:val="single"/>
          <w:lang w:eastAsia="zh-CN"/>
        </w:rPr>
        <w:t>浙江省湖州市南太湖新区滨湖街道璟悦社区居民委员会</w:t>
      </w:r>
      <w:r>
        <w:rPr>
          <w:rFonts w:hint="eastAsia" w:ascii="仿宋" w:hAnsi="仿宋" w:eastAsia="仿宋"/>
          <w:szCs w:val="28"/>
        </w:rPr>
        <w:t>（盖章）</w:t>
      </w:r>
    </w:p>
    <w:p>
      <w:pPr>
        <w:widowControl/>
        <w:spacing w:line="360" w:lineRule="auto"/>
        <w:jc w:val="left"/>
        <w:rPr>
          <w:rFonts w:ascii="仿宋" w:hAnsi="仿宋" w:eastAsia="仿宋" w:cs="仿宋"/>
        </w:rPr>
      </w:pPr>
    </w:p>
    <w:p>
      <w:pPr>
        <w:widowControl/>
        <w:spacing w:line="360" w:lineRule="auto"/>
        <w:jc w:val="left"/>
        <w:rPr>
          <w:rFonts w:ascii="仿宋" w:hAnsi="仿宋" w:eastAsia="仿宋" w:cs="仿宋"/>
          <w:szCs w:val="28"/>
        </w:rPr>
      </w:pPr>
      <w:r>
        <w:rPr>
          <w:rFonts w:hint="eastAsia" w:ascii="仿宋" w:hAnsi="仿宋" w:eastAsia="仿宋" w:cs="仿宋"/>
          <w:szCs w:val="28"/>
        </w:rPr>
        <w:t>招标代理机构：</w:t>
      </w:r>
      <w:r>
        <w:rPr>
          <w:rFonts w:hint="eastAsia" w:ascii="仿宋" w:hAnsi="仿宋" w:eastAsia="仿宋"/>
          <w:szCs w:val="28"/>
          <w:u w:val="single"/>
          <w:lang w:eastAsia="zh-CN"/>
        </w:rPr>
        <w:t>永信恒昌工程管理有限公司</w:t>
      </w:r>
      <w:r>
        <w:rPr>
          <w:rFonts w:hint="eastAsia" w:ascii="仿宋" w:hAnsi="仿宋" w:eastAsia="仿宋"/>
          <w:szCs w:val="28"/>
          <w:u w:val="single"/>
          <w:lang w:val="en-US" w:eastAsia="zh-CN"/>
        </w:rPr>
        <w:t xml:space="preserve">                  </w:t>
      </w:r>
      <w:r>
        <w:rPr>
          <w:rFonts w:hint="eastAsia" w:ascii="仿宋" w:hAnsi="仿宋" w:eastAsia="仿宋" w:cs="仿宋"/>
          <w:szCs w:val="28"/>
        </w:rPr>
        <w:t>（盖章）</w:t>
      </w:r>
    </w:p>
    <w:p>
      <w:pPr>
        <w:widowControl/>
        <w:spacing w:line="360" w:lineRule="auto"/>
        <w:jc w:val="left"/>
        <w:rPr>
          <w:rFonts w:ascii="仿宋" w:hAnsi="仿宋" w:eastAsia="仿宋" w:cs="仿宋"/>
        </w:rPr>
      </w:pPr>
    </w:p>
    <w:p>
      <w:pPr>
        <w:jc w:val="center"/>
        <w:rPr>
          <w:rFonts w:ascii="仿宋" w:hAnsi="仿宋" w:eastAsia="仿宋" w:cs="仿宋"/>
        </w:rPr>
        <w:sectPr>
          <w:headerReference r:id="rId3" w:type="default"/>
          <w:footerReference r:id="rId4" w:type="even"/>
          <w:pgSz w:w="11906" w:h="16838"/>
          <w:pgMar w:top="1246" w:right="1466" w:bottom="1246" w:left="1440" w:header="851" w:footer="992" w:gutter="0"/>
          <w:cols w:space="720" w:num="1"/>
          <w:docGrid w:type="lines" w:linePitch="312" w:charSpace="0"/>
        </w:sectPr>
      </w:pPr>
      <w:r>
        <w:rPr>
          <w:rFonts w:hint="eastAsia" w:ascii="仿宋" w:hAnsi="仿宋" w:eastAsia="仿宋" w:cs="仿宋"/>
          <w:szCs w:val="28"/>
        </w:rPr>
        <w:t>202</w:t>
      </w:r>
      <w:r>
        <w:rPr>
          <w:rFonts w:hint="eastAsia" w:ascii="仿宋" w:hAnsi="仿宋" w:eastAsia="仿宋" w:cs="仿宋"/>
          <w:szCs w:val="28"/>
          <w:lang w:val="en-US" w:eastAsia="zh-CN"/>
        </w:rPr>
        <w:t>3</w:t>
      </w:r>
      <w:r>
        <w:rPr>
          <w:rFonts w:hint="eastAsia" w:ascii="仿宋" w:hAnsi="仿宋" w:eastAsia="仿宋" w:cs="仿宋"/>
          <w:szCs w:val="28"/>
        </w:rPr>
        <w:t>年</w:t>
      </w:r>
      <w:r>
        <w:rPr>
          <w:rFonts w:hint="eastAsia" w:ascii="仿宋" w:hAnsi="仿宋" w:eastAsia="仿宋" w:cs="仿宋"/>
          <w:szCs w:val="28"/>
          <w:lang w:val="en-US" w:eastAsia="zh-CN"/>
        </w:rPr>
        <w:t>6</w:t>
      </w:r>
      <w:r>
        <w:rPr>
          <w:rFonts w:hint="eastAsia" w:ascii="仿宋" w:hAnsi="仿宋" w:eastAsia="仿宋" w:cs="仿宋"/>
          <w:szCs w:val="28"/>
        </w:rPr>
        <w:t>月</w:t>
      </w:r>
    </w:p>
    <w:permEnd w:id="0"/>
    <w:p>
      <w:pPr>
        <w:jc w:val="center"/>
        <w:rPr>
          <w:rFonts w:ascii="仿宋" w:hAnsi="仿宋" w:eastAsia="仿宋" w:cs="仿宋"/>
          <w:b/>
          <w:snapToGrid w:val="0"/>
          <w:sz w:val="32"/>
          <w:szCs w:val="32"/>
        </w:rPr>
      </w:pPr>
      <w:r>
        <w:rPr>
          <w:rFonts w:hint="eastAsia" w:ascii="仿宋" w:hAnsi="仿宋" w:eastAsia="仿宋" w:cs="仿宋"/>
          <w:b/>
          <w:sz w:val="44"/>
          <w:szCs w:val="44"/>
        </w:rPr>
        <w:t>目  录</w:t>
      </w:r>
    </w:p>
    <w:p>
      <w:pPr>
        <w:pStyle w:val="19"/>
        <w:tabs>
          <w:tab w:val="right" w:leader="dot" w:pos="8730"/>
          <w:tab w:val="clear" w:pos="8303"/>
        </w:tabs>
        <w:rPr>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TOC \o "1-3" \h \z \u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_Toc1501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第一章 招标公告</w:t>
      </w:r>
      <w:r>
        <w:rPr>
          <w:b/>
          <w:bCs/>
          <w:sz w:val="32"/>
          <w:szCs w:val="32"/>
        </w:rPr>
        <w:tab/>
      </w:r>
      <w:r>
        <w:rPr>
          <w:b/>
          <w:bCs/>
          <w:sz w:val="32"/>
          <w:szCs w:val="32"/>
        </w:rPr>
        <w:fldChar w:fldCharType="begin"/>
      </w:r>
      <w:r>
        <w:rPr>
          <w:b/>
          <w:bCs/>
          <w:sz w:val="32"/>
          <w:szCs w:val="32"/>
        </w:rPr>
        <w:instrText xml:space="preserve"> PAGEREF _Toc1501 \h </w:instrText>
      </w:r>
      <w:r>
        <w:rPr>
          <w:b/>
          <w:bCs/>
          <w:sz w:val="32"/>
          <w:szCs w:val="32"/>
        </w:rPr>
        <w:fldChar w:fldCharType="separate"/>
      </w:r>
      <w:r>
        <w:rPr>
          <w:b/>
          <w:bCs/>
          <w:sz w:val="32"/>
          <w:szCs w:val="32"/>
        </w:rPr>
        <w:t>1</w:t>
      </w:r>
      <w:r>
        <w:rPr>
          <w:b/>
          <w:bCs/>
          <w:sz w:val="32"/>
          <w:szCs w:val="32"/>
        </w:rPr>
        <w:fldChar w:fldCharType="end"/>
      </w:r>
      <w:r>
        <w:rPr>
          <w:rFonts w:hint="eastAsia" w:ascii="仿宋" w:hAnsi="仿宋" w:eastAsia="仿宋" w:cs="仿宋"/>
          <w:b/>
          <w:bCs/>
          <w:sz w:val="32"/>
          <w:szCs w:val="32"/>
        </w:rPr>
        <w:fldChar w:fldCharType="end"/>
      </w:r>
    </w:p>
    <w:p>
      <w:pPr>
        <w:pStyle w:val="19"/>
        <w:tabs>
          <w:tab w:val="right" w:leader="dot" w:pos="8730"/>
          <w:tab w:val="clear" w:pos="8303"/>
        </w:tabs>
        <w:rPr>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_Toc30481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第二章 投标人须知</w:t>
      </w:r>
      <w:r>
        <w:rPr>
          <w:b/>
          <w:bCs/>
          <w:sz w:val="32"/>
          <w:szCs w:val="32"/>
        </w:rPr>
        <w:tab/>
      </w:r>
      <w:r>
        <w:rPr>
          <w:b/>
          <w:bCs/>
          <w:sz w:val="32"/>
          <w:szCs w:val="32"/>
        </w:rPr>
        <w:fldChar w:fldCharType="begin"/>
      </w:r>
      <w:r>
        <w:rPr>
          <w:b/>
          <w:bCs/>
          <w:sz w:val="32"/>
          <w:szCs w:val="32"/>
        </w:rPr>
        <w:instrText xml:space="preserve"> PAGEREF _Toc30481 \h </w:instrText>
      </w:r>
      <w:r>
        <w:rPr>
          <w:b/>
          <w:bCs/>
          <w:sz w:val="32"/>
          <w:szCs w:val="32"/>
        </w:rPr>
        <w:fldChar w:fldCharType="separate"/>
      </w:r>
      <w:r>
        <w:rPr>
          <w:b/>
          <w:bCs/>
          <w:sz w:val="32"/>
          <w:szCs w:val="32"/>
        </w:rPr>
        <w:t>4</w:t>
      </w:r>
      <w:r>
        <w:rPr>
          <w:b/>
          <w:bCs/>
          <w:sz w:val="32"/>
          <w:szCs w:val="32"/>
        </w:rPr>
        <w:fldChar w:fldCharType="end"/>
      </w:r>
      <w:r>
        <w:rPr>
          <w:rFonts w:hint="eastAsia" w:ascii="仿宋" w:hAnsi="仿宋" w:eastAsia="仿宋" w:cs="仿宋"/>
          <w:b/>
          <w:bCs/>
          <w:sz w:val="32"/>
          <w:szCs w:val="32"/>
        </w:rPr>
        <w:fldChar w:fldCharType="end"/>
      </w:r>
    </w:p>
    <w:p>
      <w:pPr>
        <w:pStyle w:val="19"/>
        <w:tabs>
          <w:tab w:val="right" w:leader="dot" w:pos="8730"/>
          <w:tab w:val="clear" w:pos="8303"/>
        </w:tabs>
        <w:rPr>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_Toc30420 </w:instrText>
      </w:r>
      <w:r>
        <w:rPr>
          <w:rFonts w:hint="eastAsia" w:ascii="仿宋" w:hAnsi="仿宋" w:eastAsia="仿宋" w:cs="仿宋"/>
          <w:b/>
          <w:bCs/>
          <w:sz w:val="32"/>
          <w:szCs w:val="32"/>
        </w:rPr>
        <w:fldChar w:fldCharType="separate"/>
      </w:r>
      <w:r>
        <w:rPr>
          <w:rFonts w:hint="eastAsia" w:ascii="仿宋" w:hAnsi="仿宋" w:eastAsia="仿宋" w:cs="仿宋"/>
          <w:b/>
          <w:bCs/>
          <w:kern w:val="44"/>
          <w:sz w:val="32"/>
          <w:szCs w:val="32"/>
          <w:lang w:val="en-US" w:eastAsia="zh-CN" w:bidi="ar-SA"/>
        </w:rPr>
        <w:t>第三章 评标办法</w:t>
      </w:r>
      <w:r>
        <w:rPr>
          <w:b/>
          <w:bCs/>
          <w:sz w:val="32"/>
          <w:szCs w:val="32"/>
        </w:rPr>
        <w:tab/>
      </w:r>
      <w:r>
        <w:rPr>
          <w:b/>
          <w:bCs/>
          <w:sz w:val="32"/>
          <w:szCs w:val="32"/>
        </w:rPr>
        <w:fldChar w:fldCharType="begin"/>
      </w:r>
      <w:r>
        <w:rPr>
          <w:b/>
          <w:bCs/>
          <w:sz w:val="32"/>
          <w:szCs w:val="32"/>
        </w:rPr>
        <w:instrText xml:space="preserve"> PAGEREF _Toc30420 \h </w:instrText>
      </w:r>
      <w:r>
        <w:rPr>
          <w:b/>
          <w:bCs/>
          <w:sz w:val="32"/>
          <w:szCs w:val="32"/>
        </w:rPr>
        <w:fldChar w:fldCharType="separate"/>
      </w:r>
      <w:r>
        <w:rPr>
          <w:b/>
          <w:bCs/>
          <w:sz w:val="32"/>
          <w:szCs w:val="32"/>
        </w:rPr>
        <w:t>20</w:t>
      </w:r>
      <w:r>
        <w:rPr>
          <w:b/>
          <w:bCs/>
          <w:sz w:val="32"/>
          <w:szCs w:val="32"/>
        </w:rPr>
        <w:fldChar w:fldCharType="end"/>
      </w:r>
      <w:r>
        <w:rPr>
          <w:rFonts w:hint="eastAsia" w:ascii="仿宋" w:hAnsi="仿宋" w:eastAsia="仿宋" w:cs="仿宋"/>
          <w:b/>
          <w:bCs/>
          <w:sz w:val="32"/>
          <w:szCs w:val="32"/>
        </w:rPr>
        <w:fldChar w:fldCharType="end"/>
      </w:r>
    </w:p>
    <w:p>
      <w:pPr>
        <w:pStyle w:val="19"/>
        <w:tabs>
          <w:tab w:val="right" w:leader="dot" w:pos="8730"/>
          <w:tab w:val="clear" w:pos="8303"/>
        </w:tabs>
        <w:rPr>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_Toc14207 </w:instrText>
      </w:r>
      <w:r>
        <w:rPr>
          <w:rFonts w:hint="eastAsia" w:ascii="仿宋" w:hAnsi="仿宋" w:eastAsia="仿宋" w:cs="仿宋"/>
          <w:b/>
          <w:bCs/>
          <w:sz w:val="32"/>
          <w:szCs w:val="32"/>
        </w:rPr>
        <w:fldChar w:fldCharType="separate"/>
      </w:r>
      <w:r>
        <w:rPr>
          <w:rFonts w:hint="eastAsia" w:ascii="仿宋" w:hAnsi="仿宋" w:eastAsia="仿宋" w:cs="仿宋"/>
          <w:b/>
          <w:bCs/>
          <w:kern w:val="44"/>
          <w:sz w:val="32"/>
          <w:szCs w:val="32"/>
        </w:rPr>
        <w:t>第四章 合同（仅供参考）</w:t>
      </w:r>
      <w:r>
        <w:rPr>
          <w:b/>
          <w:bCs/>
          <w:sz w:val="32"/>
          <w:szCs w:val="32"/>
        </w:rPr>
        <w:tab/>
      </w:r>
      <w:r>
        <w:rPr>
          <w:b/>
          <w:bCs/>
          <w:sz w:val="32"/>
          <w:szCs w:val="32"/>
        </w:rPr>
        <w:fldChar w:fldCharType="begin"/>
      </w:r>
      <w:r>
        <w:rPr>
          <w:b/>
          <w:bCs/>
          <w:sz w:val="32"/>
          <w:szCs w:val="32"/>
        </w:rPr>
        <w:instrText xml:space="preserve"> PAGEREF _Toc14207 \h </w:instrText>
      </w:r>
      <w:r>
        <w:rPr>
          <w:b/>
          <w:bCs/>
          <w:sz w:val="32"/>
          <w:szCs w:val="32"/>
        </w:rPr>
        <w:fldChar w:fldCharType="separate"/>
      </w:r>
      <w:r>
        <w:rPr>
          <w:b/>
          <w:bCs/>
          <w:sz w:val="32"/>
          <w:szCs w:val="32"/>
        </w:rPr>
        <w:t>24</w:t>
      </w:r>
      <w:r>
        <w:rPr>
          <w:b/>
          <w:bCs/>
          <w:sz w:val="32"/>
          <w:szCs w:val="32"/>
        </w:rPr>
        <w:fldChar w:fldCharType="end"/>
      </w:r>
      <w:r>
        <w:rPr>
          <w:rFonts w:hint="eastAsia" w:ascii="仿宋" w:hAnsi="仿宋" w:eastAsia="仿宋" w:cs="仿宋"/>
          <w:b/>
          <w:bCs/>
          <w:sz w:val="32"/>
          <w:szCs w:val="32"/>
        </w:rPr>
        <w:fldChar w:fldCharType="end"/>
      </w:r>
    </w:p>
    <w:p>
      <w:pPr>
        <w:pStyle w:val="19"/>
        <w:tabs>
          <w:tab w:val="right" w:leader="dot" w:pos="8730"/>
          <w:tab w:val="clear" w:pos="8303"/>
        </w:tabs>
        <w:rPr>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_Toc1287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rPr>
        <w:t>第五章 投标文件格式</w:t>
      </w:r>
      <w:r>
        <w:rPr>
          <w:b/>
          <w:bCs/>
          <w:sz w:val="32"/>
          <w:szCs w:val="32"/>
        </w:rPr>
        <w:tab/>
      </w:r>
      <w:r>
        <w:rPr>
          <w:b/>
          <w:bCs/>
          <w:sz w:val="32"/>
          <w:szCs w:val="32"/>
        </w:rPr>
        <w:fldChar w:fldCharType="begin"/>
      </w:r>
      <w:r>
        <w:rPr>
          <w:b/>
          <w:bCs/>
          <w:sz w:val="32"/>
          <w:szCs w:val="32"/>
        </w:rPr>
        <w:instrText xml:space="preserve"> PAGEREF _Toc1287 \h </w:instrText>
      </w:r>
      <w:r>
        <w:rPr>
          <w:b/>
          <w:bCs/>
          <w:sz w:val="32"/>
          <w:szCs w:val="32"/>
        </w:rPr>
        <w:fldChar w:fldCharType="separate"/>
      </w:r>
      <w:r>
        <w:rPr>
          <w:b/>
          <w:bCs/>
          <w:sz w:val="32"/>
          <w:szCs w:val="32"/>
        </w:rPr>
        <w:t>29</w:t>
      </w:r>
      <w:r>
        <w:rPr>
          <w:b/>
          <w:bCs/>
          <w:sz w:val="32"/>
          <w:szCs w:val="32"/>
        </w:rPr>
        <w:fldChar w:fldCharType="end"/>
      </w:r>
      <w:r>
        <w:rPr>
          <w:rFonts w:hint="eastAsia" w:ascii="仿宋" w:hAnsi="仿宋" w:eastAsia="仿宋" w:cs="仿宋"/>
          <w:b/>
          <w:bCs/>
          <w:sz w:val="32"/>
          <w:szCs w:val="32"/>
        </w:rPr>
        <w:fldChar w:fldCharType="end"/>
      </w:r>
    </w:p>
    <w:p>
      <w:pPr>
        <w:pStyle w:val="19"/>
        <w:tabs>
          <w:tab w:val="right" w:leader="dot" w:pos="8730"/>
          <w:tab w:val="clear" w:pos="8303"/>
        </w:tabs>
        <w:rPr>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_Toc25110 </w:instrText>
      </w:r>
      <w:r>
        <w:rPr>
          <w:rFonts w:hint="eastAsia" w:ascii="仿宋" w:hAnsi="仿宋" w:eastAsia="仿宋" w:cs="仿宋"/>
          <w:b/>
          <w:bCs/>
          <w:sz w:val="32"/>
          <w:szCs w:val="32"/>
        </w:rPr>
        <w:fldChar w:fldCharType="separate"/>
      </w:r>
      <w:r>
        <w:rPr>
          <w:rFonts w:hint="eastAsia" w:ascii="仿宋" w:hAnsi="仿宋" w:eastAsia="仿宋" w:cs="仿宋"/>
          <w:b/>
          <w:bCs/>
          <w:sz w:val="32"/>
          <w:szCs w:val="32"/>
          <w:lang w:val="en-US" w:eastAsia="zh-CN"/>
        </w:rPr>
        <w:t>第六章 招标需求</w:t>
      </w:r>
      <w:r>
        <w:rPr>
          <w:b/>
          <w:bCs/>
          <w:sz w:val="32"/>
          <w:szCs w:val="32"/>
        </w:rPr>
        <w:tab/>
      </w:r>
      <w:r>
        <w:rPr>
          <w:b/>
          <w:bCs/>
          <w:sz w:val="32"/>
          <w:szCs w:val="32"/>
        </w:rPr>
        <w:fldChar w:fldCharType="begin"/>
      </w:r>
      <w:r>
        <w:rPr>
          <w:b/>
          <w:bCs/>
          <w:sz w:val="32"/>
          <w:szCs w:val="32"/>
        </w:rPr>
        <w:instrText xml:space="preserve"> PAGEREF _Toc25110 \h </w:instrText>
      </w:r>
      <w:r>
        <w:rPr>
          <w:b/>
          <w:bCs/>
          <w:sz w:val="32"/>
          <w:szCs w:val="32"/>
        </w:rPr>
        <w:fldChar w:fldCharType="separate"/>
      </w:r>
      <w:r>
        <w:rPr>
          <w:b/>
          <w:bCs/>
          <w:sz w:val="32"/>
          <w:szCs w:val="32"/>
        </w:rPr>
        <w:t>42</w:t>
      </w:r>
      <w:r>
        <w:rPr>
          <w:b/>
          <w:bCs/>
          <w:sz w:val="32"/>
          <w:szCs w:val="32"/>
        </w:rPr>
        <w:fldChar w:fldCharType="end"/>
      </w:r>
      <w:r>
        <w:rPr>
          <w:rFonts w:hint="eastAsia" w:ascii="仿宋" w:hAnsi="仿宋" w:eastAsia="仿宋" w:cs="仿宋"/>
          <w:b/>
          <w:bCs/>
          <w:sz w:val="32"/>
          <w:szCs w:val="32"/>
        </w:rPr>
        <w:fldChar w:fldCharType="end"/>
      </w:r>
    </w:p>
    <w:p>
      <w:pPr>
        <w:pStyle w:val="19"/>
        <w:tabs>
          <w:tab w:val="right" w:leader="dot" w:pos="9638"/>
          <w:tab w:val="clear" w:pos="8303"/>
        </w:tabs>
        <w:spacing w:before="100" w:after="100" w:line="240" w:lineRule="auto"/>
        <w:jc w:val="center"/>
        <w:rPr>
          <w:rFonts w:ascii="微软雅黑" w:hAnsi="微软雅黑" w:eastAsia="微软雅黑" w:cs="仿宋"/>
          <w:szCs w:val="24"/>
        </w:rPr>
        <w:sectPr>
          <w:footerReference r:id="rId6" w:type="first"/>
          <w:footerReference r:id="rId5" w:type="default"/>
          <w:pgSz w:w="11906" w:h="16838"/>
          <w:pgMar w:top="1134" w:right="1588" w:bottom="1134" w:left="1588" w:header="851" w:footer="992" w:gutter="0"/>
          <w:pgNumType w:start="1"/>
          <w:cols w:space="720" w:num="1"/>
          <w:docGrid w:type="lines" w:linePitch="312" w:charSpace="0"/>
        </w:sectPr>
      </w:pPr>
      <w:r>
        <w:rPr>
          <w:rFonts w:hint="eastAsia" w:ascii="仿宋" w:hAnsi="仿宋" w:eastAsia="仿宋" w:cs="仿宋"/>
          <w:b/>
          <w:bCs/>
          <w:sz w:val="32"/>
          <w:szCs w:val="32"/>
        </w:rPr>
        <w:fldChar w:fldCharType="end"/>
      </w:r>
      <w:bookmarkStart w:id="0" w:name="_Toc333133373"/>
      <w:bookmarkStart w:id="1" w:name="_Toc260138301"/>
    </w:p>
    <w:p>
      <w:pPr>
        <w:pStyle w:val="4"/>
        <w:spacing w:before="100" w:after="100" w:line="480" w:lineRule="exact"/>
        <w:jc w:val="center"/>
        <w:rPr>
          <w:rFonts w:ascii="仿宋" w:hAnsi="仿宋" w:eastAsia="仿宋" w:cs="仿宋"/>
          <w:sz w:val="24"/>
          <w:szCs w:val="24"/>
        </w:rPr>
      </w:pPr>
      <w:bookmarkStart w:id="2" w:name="_Toc1501"/>
      <w:bookmarkStart w:id="3" w:name="OLE_LINK2"/>
      <w:r>
        <w:rPr>
          <w:rFonts w:hint="eastAsia" w:ascii="仿宋" w:hAnsi="仿宋" w:eastAsia="仿宋" w:cs="仿宋"/>
          <w:sz w:val="32"/>
          <w:szCs w:val="32"/>
        </w:rPr>
        <w:t>第一章  招标公告</w:t>
      </w:r>
      <w:bookmarkEnd w:id="0"/>
      <w:bookmarkEnd w:id="2"/>
    </w:p>
    <w:p>
      <w:pPr>
        <w:snapToGrid w:val="0"/>
        <w:spacing w:before="156" w:beforeLines="50" w:after="156" w:afterLines="50" w:line="480" w:lineRule="exact"/>
        <w:jc w:val="center"/>
        <w:rPr>
          <w:rFonts w:ascii="仿宋" w:hAnsi="仿宋" w:eastAsia="仿宋" w:cs="仿宋"/>
          <w:b/>
          <w:sz w:val="24"/>
          <w:szCs w:val="24"/>
          <w:highlight w:val="none"/>
        </w:rPr>
      </w:pPr>
      <w:bookmarkStart w:id="4" w:name="_Toc343626993"/>
      <w:bookmarkStart w:id="5" w:name="_Toc371531162"/>
      <w:bookmarkStart w:id="6" w:name="_Toc420948968"/>
      <w:bookmarkStart w:id="7" w:name="_Toc371530980"/>
      <w:bookmarkStart w:id="8" w:name="_Toc422086865"/>
      <w:bookmarkStart w:id="9" w:name="_Toc328657508"/>
      <w:bookmarkStart w:id="10" w:name="_Toc408427491"/>
      <w:bookmarkStart w:id="11" w:name="_Toc420599049"/>
      <w:bookmarkStart w:id="12" w:name="_Toc370764109"/>
      <w:bookmarkStart w:id="13" w:name="_Toc350184863"/>
      <w:bookmarkStart w:id="14" w:name="_Toc339983339"/>
      <w:bookmarkStart w:id="15" w:name="_Toc350451053"/>
      <w:bookmarkStart w:id="16" w:name="_Toc343798207"/>
      <w:bookmarkStart w:id="17" w:name="_Toc392608298"/>
      <w:bookmarkStart w:id="18" w:name="_Toc350173207"/>
      <w:bookmarkStart w:id="19" w:name="_Toc393039762"/>
      <w:r>
        <w:rPr>
          <w:rFonts w:hint="eastAsia" w:ascii="仿宋" w:hAnsi="仿宋" w:eastAsia="仿宋" w:cs="仿宋"/>
          <w:b/>
          <w:sz w:val="24"/>
          <w:szCs w:val="24"/>
          <w:highlight w:val="none"/>
          <w:lang w:eastAsia="zh-CN"/>
        </w:rPr>
        <w:t>滨湖街道璟悦社区党群服务中心及幸福邻里、居民会客厅、居家养老服务中心、城市书房布展项目</w:t>
      </w:r>
      <w:r>
        <w:rPr>
          <w:rFonts w:hint="eastAsia" w:ascii="仿宋" w:hAnsi="仿宋" w:eastAsia="仿宋" w:cs="仿宋"/>
          <w:b/>
          <w:sz w:val="24"/>
          <w:szCs w:val="24"/>
          <w:highlight w:val="none"/>
        </w:rPr>
        <w:t>招标公告</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numPr>
          <w:ilvl w:val="0"/>
          <w:numId w:val="2"/>
        </w:numPr>
        <w:snapToGrid w:val="0"/>
        <w:spacing w:line="480" w:lineRule="exact"/>
        <w:rPr>
          <w:rFonts w:ascii="仿宋" w:hAnsi="仿宋" w:eastAsia="仿宋" w:cs="仿宋"/>
          <w:b/>
          <w:snapToGrid w:val="0"/>
          <w:sz w:val="22"/>
          <w:szCs w:val="22"/>
          <w:highlight w:val="none"/>
        </w:rPr>
      </w:pPr>
      <w:bookmarkStart w:id="20" w:name="OLE_LINK1"/>
      <w:r>
        <w:rPr>
          <w:rFonts w:hint="eastAsia" w:ascii="仿宋" w:hAnsi="仿宋" w:eastAsia="仿宋" w:cs="仿宋"/>
          <w:b/>
          <w:snapToGrid w:val="0"/>
          <w:sz w:val="22"/>
          <w:szCs w:val="22"/>
          <w:highlight w:val="none"/>
        </w:rPr>
        <w:t>招标条件</w:t>
      </w:r>
    </w:p>
    <w:p>
      <w:pPr>
        <w:snapToGrid w:val="0"/>
        <w:spacing w:line="480" w:lineRule="exact"/>
        <w:ind w:firstLine="440" w:firstLineChars="200"/>
        <w:rPr>
          <w:rFonts w:ascii="仿宋" w:hAnsi="仿宋" w:eastAsia="仿宋" w:cs="仿宋"/>
          <w:snapToGrid w:val="0"/>
          <w:sz w:val="22"/>
          <w:szCs w:val="22"/>
          <w:highlight w:val="none"/>
        </w:rPr>
      </w:pPr>
      <w:r>
        <w:rPr>
          <w:rFonts w:hint="eastAsia" w:ascii="仿宋" w:hAnsi="仿宋" w:eastAsia="仿宋" w:cs="仿宋"/>
          <w:snapToGrid w:val="0"/>
          <w:sz w:val="22"/>
          <w:szCs w:val="22"/>
          <w:highlight w:val="none"/>
        </w:rPr>
        <w:t>本项目为全流程电子招投标服务类项目【采用远程不见面开标方式】</w:t>
      </w:r>
    </w:p>
    <w:p>
      <w:pPr>
        <w:shd w:val="solid" w:color="FFFFFF" w:fill="auto"/>
        <w:snapToGrid w:val="0"/>
        <w:spacing w:line="480" w:lineRule="exact"/>
        <w:ind w:firstLine="440" w:firstLineChars="200"/>
        <w:jc w:val="left"/>
        <w:rPr>
          <w:rFonts w:ascii="仿宋" w:hAnsi="仿宋" w:eastAsia="仿宋" w:cs="仿宋"/>
          <w:snapToGrid w:val="0"/>
          <w:color w:val="000000"/>
          <w:sz w:val="22"/>
          <w:szCs w:val="22"/>
          <w:highlight w:val="none"/>
        </w:rPr>
      </w:pPr>
      <w:r>
        <w:rPr>
          <w:rFonts w:hint="eastAsia" w:ascii="仿宋" w:hAnsi="仿宋" w:eastAsia="仿宋" w:cs="仿宋"/>
          <w:b w:val="0"/>
          <w:bCs w:val="0"/>
          <w:snapToGrid w:val="0"/>
          <w:sz w:val="22"/>
          <w:szCs w:val="22"/>
          <w:highlight w:val="none"/>
        </w:rPr>
        <w:t>本招标项目</w:t>
      </w:r>
      <w:r>
        <w:rPr>
          <w:rFonts w:hint="eastAsia" w:ascii="仿宋" w:hAnsi="仿宋" w:eastAsia="仿宋" w:cs="仿宋"/>
          <w:b/>
          <w:bCs/>
          <w:snapToGrid w:val="0"/>
          <w:sz w:val="22"/>
          <w:szCs w:val="22"/>
          <w:highlight w:val="none"/>
          <w:lang w:eastAsia="zh-CN"/>
        </w:rPr>
        <w:t>滨湖街道璟悦社区</w:t>
      </w:r>
      <w:r>
        <w:rPr>
          <w:rFonts w:hint="eastAsia" w:ascii="仿宋" w:hAnsi="仿宋" w:eastAsia="仿宋" w:cs="仿宋"/>
          <w:b/>
          <w:bCs/>
          <w:snapToGrid w:val="0"/>
          <w:color w:val="000000" w:themeColor="text1"/>
          <w:sz w:val="22"/>
          <w:szCs w:val="22"/>
          <w:highlight w:val="none"/>
          <w:lang w:eastAsia="zh-CN"/>
          <w14:textFill>
            <w14:solidFill>
              <w14:schemeClr w14:val="tx1"/>
            </w14:solidFill>
          </w14:textFill>
        </w:rPr>
        <w:t>党群服务中心</w:t>
      </w:r>
      <w:r>
        <w:rPr>
          <w:rFonts w:hint="eastAsia" w:ascii="仿宋" w:hAnsi="仿宋" w:eastAsia="仿宋" w:cs="仿宋"/>
          <w:b/>
          <w:bCs/>
          <w:color w:val="000000" w:themeColor="text1"/>
          <w:sz w:val="22"/>
          <w:szCs w:val="22"/>
          <w:lang w:val="en-US" w:eastAsia="zh-CN"/>
          <w14:textFill>
            <w14:solidFill>
              <w14:schemeClr w14:val="tx1"/>
            </w14:solidFill>
          </w14:textFill>
        </w:rPr>
        <w:t>及幸福邻里、居民会客厅、居家养老服务中心、城市书房</w:t>
      </w:r>
      <w:r>
        <w:rPr>
          <w:rFonts w:hint="eastAsia" w:ascii="仿宋" w:hAnsi="仿宋" w:eastAsia="仿宋" w:cs="仿宋"/>
          <w:b/>
          <w:bCs/>
          <w:snapToGrid w:val="0"/>
          <w:color w:val="000000" w:themeColor="text1"/>
          <w:sz w:val="22"/>
          <w:szCs w:val="22"/>
          <w:highlight w:val="none"/>
          <w:lang w:eastAsia="zh-CN"/>
          <w14:textFill>
            <w14:solidFill>
              <w14:schemeClr w14:val="tx1"/>
            </w14:solidFill>
          </w14:textFill>
        </w:rPr>
        <w:t>布展项目</w:t>
      </w:r>
      <w:r>
        <w:rPr>
          <w:rFonts w:hint="eastAsia" w:ascii="仿宋" w:hAnsi="仿宋" w:eastAsia="仿宋" w:cs="仿宋"/>
          <w:snapToGrid w:val="0"/>
          <w:sz w:val="22"/>
          <w:szCs w:val="22"/>
          <w:highlight w:val="none"/>
        </w:rPr>
        <w:t>已批准建设，</w:t>
      </w:r>
      <w:r>
        <w:rPr>
          <w:rFonts w:hint="eastAsia" w:ascii="仿宋" w:hAnsi="仿宋" w:eastAsia="仿宋" w:cs="仿宋"/>
          <w:snapToGrid w:val="0"/>
          <w:color w:val="000000"/>
          <w:sz w:val="22"/>
          <w:szCs w:val="22"/>
          <w:highlight w:val="none"/>
        </w:rPr>
        <w:t>资金来源为自筹解决</w:t>
      </w:r>
      <w:r>
        <w:rPr>
          <w:rFonts w:hint="eastAsia" w:ascii="仿宋" w:hAnsi="仿宋" w:eastAsia="仿宋" w:cs="仿宋"/>
          <w:snapToGrid w:val="0"/>
          <w:sz w:val="22"/>
          <w:szCs w:val="22"/>
          <w:highlight w:val="none"/>
        </w:rPr>
        <w:t>，出资比例为100%。本次招标项目业主为</w:t>
      </w:r>
      <w:r>
        <w:rPr>
          <w:rFonts w:hint="eastAsia" w:ascii="仿宋" w:hAnsi="仿宋" w:eastAsia="仿宋" w:cs="仿宋"/>
          <w:snapToGrid w:val="0"/>
          <w:sz w:val="22"/>
          <w:szCs w:val="22"/>
          <w:highlight w:val="none"/>
          <w:lang w:eastAsia="zh-CN"/>
        </w:rPr>
        <w:t>浙江省湖州市南太湖新区滨湖街道璟悦社区居民委员会</w:t>
      </w:r>
      <w:r>
        <w:rPr>
          <w:rFonts w:hint="eastAsia" w:ascii="仿宋" w:hAnsi="仿宋" w:eastAsia="仿宋" w:cs="仿宋"/>
          <w:snapToGrid w:val="0"/>
          <w:sz w:val="22"/>
          <w:szCs w:val="22"/>
          <w:highlight w:val="none"/>
        </w:rPr>
        <w:t>。项目已具备招标条件，现对该项目进行公开招标，</w:t>
      </w:r>
      <w:r>
        <w:rPr>
          <w:rFonts w:hint="eastAsia" w:ascii="仿宋" w:hAnsi="仿宋" w:eastAsia="仿宋" w:cs="仿宋"/>
          <w:snapToGrid w:val="0"/>
          <w:color w:val="000000" w:themeColor="text1"/>
          <w:sz w:val="22"/>
          <w:szCs w:val="22"/>
          <w:highlight w:val="none"/>
          <w14:textFill>
            <w14:solidFill>
              <w14:schemeClr w14:val="tx1"/>
            </w14:solidFill>
          </w14:textFill>
        </w:rPr>
        <w:t>项目招标编号为</w:t>
      </w:r>
      <w:r>
        <w:rPr>
          <w:rFonts w:hint="eastAsia" w:ascii="仿宋" w:hAnsi="仿宋" w:eastAsia="仿宋" w:cs="仿宋"/>
          <w:snapToGrid w:val="0"/>
          <w:color w:val="000000" w:themeColor="text1"/>
          <w:sz w:val="22"/>
          <w:szCs w:val="22"/>
          <w:highlight w:val="none"/>
          <w:u w:val="single"/>
          <w:lang w:val="en-US" w:eastAsia="zh-CN"/>
          <w14:textFill>
            <w14:solidFill>
              <w14:schemeClr w14:val="tx1"/>
            </w14:solidFill>
          </w14:textFill>
        </w:rPr>
        <w:t xml:space="preserve"> </w:t>
      </w:r>
      <w:r>
        <w:rPr>
          <w:rFonts w:hint="eastAsia" w:ascii="仿宋" w:hAnsi="仿宋" w:eastAsia="仿宋" w:cs="仿宋"/>
          <w:snapToGrid w:val="0"/>
          <w:color w:val="000000" w:themeColor="text1"/>
          <w:sz w:val="22"/>
          <w:szCs w:val="22"/>
          <w:highlight w:val="none"/>
          <w:u w:val="single"/>
          <w14:textFill>
            <w14:solidFill>
              <w14:schemeClr w14:val="tx1"/>
            </w14:solidFill>
          </w14:textFill>
        </w:rPr>
        <w:t>QTG(H)2023-011X</w:t>
      </w:r>
      <w:r>
        <w:rPr>
          <w:rFonts w:hint="eastAsia" w:ascii="仿宋" w:hAnsi="仿宋" w:eastAsia="仿宋" w:cs="仿宋"/>
          <w:snapToGrid w:val="0"/>
          <w:color w:val="000000" w:themeColor="text1"/>
          <w:sz w:val="22"/>
          <w:szCs w:val="22"/>
          <w:highlight w:val="none"/>
          <w:u w:val="single"/>
          <w:lang w:val="en-US" w:eastAsia="zh-CN"/>
          <w14:textFill>
            <w14:solidFill>
              <w14:schemeClr w14:val="tx1"/>
            </w14:solidFill>
          </w14:textFill>
        </w:rPr>
        <w:t xml:space="preserve"> </w:t>
      </w:r>
      <w:r>
        <w:rPr>
          <w:rFonts w:hint="eastAsia" w:ascii="仿宋" w:hAnsi="仿宋" w:eastAsia="仿宋" w:cs="仿宋"/>
          <w:snapToGrid w:val="0"/>
          <w:color w:val="000000"/>
          <w:sz w:val="22"/>
          <w:szCs w:val="22"/>
          <w:highlight w:val="none"/>
        </w:rPr>
        <w:t>。</w:t>
      </w:r>
    </w:p>
    <w:p>
      <w:pPr>
        <w:snapToGrid w:val="0"/>
        <w:spacing w:line="480" w:lineRule="exact"/>
        <w:rPr>
          <w:rFonts w:ascii="仿宋" w:hAnsi="仿宋" w:eastAsia="仿宋" w:cs="仿宋"/>
          <w:b/>
          <w:snapToGrid w:val="0"/>
          <w:sz w:val="22"/>
          <w:szCs w:val="22"/>
          <w:highlight w:val="none"/>
        </w:rPr>
      </w:pPr>
      <w:r>
        <w:rPr>
          <w:rFonts w:hint="eastAsia" w:ascii="仿宋" w:hAnsi="仿宋" w:eastAsia="仿宋" w:cs="仿宋"/>
          <w:b/>
          <w:snapToGrid w:val="0"/>
          <w:sz w:val="22"/>
          <w:szCs w:val="22"/>
          <w:highlight w:val="none"/>
        </w:rPr>
        <w:t>2. 招标范围</w:t>
      </w:r>
    </w:p>
    <w:p>
      <w:pPr>
        <w:pStyle w:val="23"/>
        <w:pageBreakBefore w:val="0"/>
        <w:tabs>
          <w:tab w:val="left" w:pos="7379"/>
        </w:tabs>
        <w:kinsoku/>
        <w:wordWrap/>
        <w:overflowPunct/>
        <w:topLinePunct w:val="0"/>
        <w:autoSpaceDE/>
        <w:autoSpaceDN/>
        <w:bidi w:val="0"/>
        <w:adjustRightInd w:val="0"/>
        <w:snapToGrid w:val="0"/>
        <w:spacing w:before="0" w:beforeAutospacing="0" w:after="0" w:afterAutospacing="0" w:line="460" w:lineRule="exact"/>
        <w:ind w:firstLine="420" w:firstLineChars="200"/>
        <w:jc w:val="both"/>
        <w:rPr>
          <w:rFonts w:hint="eastAsia" w:ascii="仿宋" w:hAnsi="仿宋" w:eastAsia="仿宋" w:cs="仿宋"/>
          <w:bCs/>
          <w:sz w:val="21"/>
          <w:szCs w:val="21"/>
          <w:lang w:eastAsia="zh-CN"/>
        </w:rPr>
      </w:pPr>
      <w:r>
        <w:rPr>
          <w:rFonts w:hint="eastAsia" w:ascii="仿宋" w:hAnsi="仿宋" w:eastAsia="仿宋" w:cs="仿宋"/>
          <w:sz w:val="21"/>
          <w:szCs w:val="21"/>
          <w:lang w:val="en-US" w:eastAsia="zh-CN"/>
        </w:rPr>
        <w:t>2.1</w:t>
      </w:r>
      <w:r>
        <w:rPr>
          <w:rFonts w:hint="eastAsia" w:ascii="仿宋" w:hAnsi="仿宋" w:eastAsia="仿宋" w:cs="仿宋"/>
          <w:sz w:val="21"/>
          <w:szCs w:val="21"/>
        </w:rPr>
        <w:t>发包项目建设地点</w:t>
      </w:r>
      <w:r>
        <w:rPr>
          <w:rFonts w:hint="eastAsia" w:ascii="仿宋" w:hAnsi="仿宋" w:eastAsia="仿宋" w:cs="仿宋"/>
          <w:sz w:val="21"/>
          <w:szCs w:val="21"/>
          <w:lang w:val="zh-CN"/>
        </w:rPr>
        <w:t>：</w:t>
      </w:r>
      <w:r>
        <w:rPr>
          <w:rFonts w:hint="eastAsia" w:ascii="仿宋" w:hAnsi="仿宋" w:eastAsia="仿宋" w:cs="仿宋"/>
          <w:sz w:val="21"/>
          <w:szCs w:val="21"/>
          <w:lang w:val="en-US" w:eastAsia="zh-CN"/>
        </w:rPr>
        <w:t>南太湖新区滨湖街道</w:t>
      </w:r>
    </w:p>
    <w:p>
      <w:pPr>
        <w:shd w:val="solid" w:color="FFFFFF" w:fill="auto"/>
        <w:snapToGrid w:val="0"/>
        <w:spacing w:line="480" w:lineRule="exact"/>
        <w:ind w:firstLine="440" w:firstLineChars="200"/>
        <w:jc w:val="left"/>
        <w:rPr>
          <w:rFonts w:hint="eastAsia" w:ascii="仿宋" w:hAnsi="仿宋" w:eastAsia="仿宋" w:cs="仿宋"/>
          <w:snapToGrid w:val="0"/>
          <w:sz w:val="22"/>
          <w:szCs w:val="22"/>
          <w:highlight w:val="none"/>
          <w:lang w:eastAsia="zh-CN"/>
        </w:rPr>
      </w:pPr>
      <w:r>
        <w:rPr>
          <w:rFonts w:hint="eastAsia" w:ascii="仿宋" w:hAnsi="仿宋" w:eastAsia="仿宋" w:cs="仿宋"/>
          <w:snapToGrid w:val="0"/>
          <w:sz w:val="22"/>
          <w:szCs w:val="22"/>
          <w:highlight w:val="none"/>
        </w:rPr>
        <w:t>2.</w:t>
      </w:r>
      <w:r>
        <w:rPr>
          <w:rFonts w:hint="eastAsia" w:ascii="仿宋" w:hAnsi="仿宋" w:eastAsia="仿宋" w:cs="仿宋"/>
          <w:snapToGrid w:val="0"/>
          <w:sz w:val="22"/>
          <w:szCs w:val="22"/>
          <w:highlight w:val="none"/>
          <w:lang w:val="en-US" w:eastAsia="zh-CN"/>
        </w:rPr>
        <w:t>2</w:t>
      </w:r>
      <w:r>
        <w:rPr>
          <w:rFonts w:hint="eastAsia" w:ascii="仿宋" w:hAnsi="仿宋" w:eastAsia="仿宋" w:cs="仿宋"/>
          <w:snapToGrid w:val="0"/>
          <w:sz w:val="22"/>
          <w:szCs w:val="22"/>
          <w:highlight w:val="none"/>
        </w:rPr>
        <w:t>项目概况：本项目投资估算价约为</w:t>
      </w:r>
      <w:r>
        <w:rPr>
          <w:rFonts w:hint="eastAsia" w:ascii="仿宋" w:hAnsi="仿宋" w:eastAsia="仿宋" w:cs="仿宋"/>
          <w:snapToGrid w:val="0"/>
          <w:sz w:val="22"/>
          <w:szCs w:val="22"/>
          <w:highlight w:val="none"/>
          <w:lang w:val="en-US" w:eastAsia="zh-CN"/>
        </w:rPr>
        <w:t>492</w:t>
      </w:r>
      <w:r>
        <w:rPr>
          <w:rFonts w:hint="eastAsia" w:ascii="仿宋" w:hAnsi="仿宋" w:eastAsia="仿宋" w:cs="仿宋"/>
          <w:snapToGrid w:val="0"/>
          <w:sz w:val="22"/>
          <w:szCs w:val="22"/>
          <w:highlight w:val="none"/>
        </w:rPr>
        <w:t>万元</w:t>
      </w:r>
      <w:r>
        <w:rPr>
          <w:rFonts w:hint="eastAsia" w:ascii="仿宋" w:hAnsi="仿宋" w:eastAsia="仿宋" w:cs="仿宋"/>
          <w:snapToGrid w:val="0"/>
          <w:sz w:val="22"/>
          <w:szCs w:val="22"/>
          <w:highlight w:val="none"/>
          <w:lang w:eastAsia="zh-CN"/>
        </w:rPr>
        <w:t>。</w:t>
      </w:r>
    </w:p>
    <w:p>
      <w:pPr>
        <w:shd w:val="solid" w:color="FFFFFF" w:fill="auto"/>
        <w:snapToGrid w:val="0"/>
        <w:spacing w:line="480" w:lineRule="exact"/>
        <w:ind w:firstLine="440" w:firstLineChars="200"/>
        <w:jc w:val="left"/>
        <w:rPr>
          <w:rFonts w:ascii="仿宋" w:hAnsi="仿宋" w:eastAsia="仿宋" w:cs="仿宋"/>
          <w:snapToGrid w:val="0"/>
          <w:sz w:val="22"/>
          <w:szCs w:val="22"/>
          <w:highlight w:val="none"/>
        </w:rPr>
      </w:pPr>
      <w:r>
        <w:rPr>
          <w:rFonts w:hint="eastAsia" w:ascii="仿宋" w:hAnsi="仿宋" w:eastAsia="仿宋" w:cs="仿宋"/>
          <w:snapToGrid w:val="0"/>
          <w:sz w:val="22"/>
          <w:szCs w:val="22"/>
          <w:highlight w:val="none"/>
          <w:lang w:val="en-US" w:eastAsia="zh-CN"/>
        </w:rPr>
        <w:t>2.3招标</w:t>
      </w:r>
      <w:r>
        <w:rPr>
          <w:rFonts w:hint="eastAsia" w:ascii="仿宋" w:hAnsi="仿宋" w:eastAsia="仿宋" w:cs="仿宋"/>
          <w:snapToGrid w:val="0"/>
          <w:sz w:val="22"/>
          <w:szCs w:val="22"/>
          <w:highlight w:val="none"/>
        </w:rPr>
        <w:t>范围</w:t>
      </w:r>
      <w:r>
        <w:rPr>
          <w:rFonts w:hint="eastAsia" w:ascii="仿宋" w:hAnsi="仿宋" w:eastAsia="仿宋" w:cs="仿宋"/>
          <w:snapToGrid w:val="0"/>
          <w:color w:val="000000" w:themeColor="text1"/>
          <w:sz w:val="22"/>
          <w:szCs w:val="22"/>
          <w:highlight w:val="none"/>
          <w14:textFill>
            <w14:solidFill>
              <w14:schemeClr w14:val="tx1"/>
            </w14:solidFill>
          </w14:textFill>
        </w:rPr>
        <w:t>：</w:t>
      </w:r>
      <w:r>
        <w:rPr>
          <w:rFonts w:hint="eastAsia" w:ascii="仿宋" w:hAnsi="仿宋" w:eastAsia="仿宋" w:cs="仿宋"/>
          <w:b w:val="0"/>
          <w:bCs w:val="0"/>
          <w:color w:val="000000" w:themeColor="text1"/>
          <w:sz w:val="22"/>
          <w:szCs w:val="22"/>
          <w14:textFill>
            <w14:solidFill>
              <w14:schemeClr w14:val="tx1"/>
            </w14:solidFill>
          </w14:textFill>
        </w:rPr>
        <w:t>本工程范围内的深化设计、装修布展</w:t>
      </w:r>
      <w:r>
        <w:rPr>
          <w:rFonts w:hint="eastAsia" w:ascii="宋体" w:hAnsi="宋体" w:eastAsia="宋体" w:cs="宋体"/>
          <w:b w:val="0"/>
          <w:bCs w:val="0"/>
          <w:color w:val="000000" w:themeColor="text1"/>
          <w:sz w:val="22"/>
          <w:szCs w:val="22"/>
          <w14:textFill>
            <w14:solidFill>
              <w14:schemeClr w14:val="tx1"/>
            </w14:solidFill>
          </w14:textFill>
        </w:rPr>
        <w:t>（</w:t>
      </w:r>
      <w:r>
        <w:rPr>
          <w:rFonts w:hint="eastAsia" w:ascii="仿宋" w:hAnsi="仿宋" w:eastAsia="仿宋" w:cs="仿宋"/>
          <w:b w:val="0"/>
          <w:bCs w:val="0"/>
          <w:snapToGrid w:val="0"/>
          <w:color w:val="000000" w:themeColor="text1"/>
          <w:sz w:val="22"/>
          <w:szCs w:val="22"/>
          <w:highlight w:val="none"/>
          <w:lang w:eastAsia="zh-CN"/>
          <w14:textFill>
            <w14:solidFill>
              <w14:schemeClr w14:val="tx1"/>
            </w14:solidFill>
          </w14:textFill>
        </w:rPr>
        <w:t>党群服务中心</w:t>
      </w:r>
      <w:r>
        <w:rPr>
          <w:rFonts w:hint="eastAsia" w:ascii="宋体" w:hAnsi="宋体" w:eastAsia="宋体" w:cs="仿宋_GB2312"/>
          <w:b w:val="0"/>
          <w:bCs w:val="0"/>
          <w:color w:val="000000" w:themeColor="text1"/>
          <w:sz w:val="22"/>
          <w:szCs w:val="22"/>
          <w:lang w:val="en-US" w:eastAsia="zh-CN"/>
          <w14:textFill>
            <w14:solidFill>
              <w14:schemeClr w14:val="tx1"/>
            </w14:solidFill>
          </w14:textFill>
        </w:rPr>
        <w:t>及</w:t>
      </w:r>
      <w:r>
        <w:rPr>
          <w:rFonts w:hint="eastAsia" w:ascii="仿宋" w:hAnsi="仿宋" w:eastAsia="仿宋" w:cs="仿宋"/>
          <w:b w:val="0"/>
          <w:bCs w:val="0"/>
          <w:color w:val="000000" w:themeColor="text1"/>
          <w:sz w:val="22"/>
          <w:szCs w:val="22"/>
          <w:lang w:val="en-US" w:eastAsia="zh-CN"/>
          <w14:textFill>
            <w14:solidFill>
              <w14:schemeClr w14:val="tx1"/>
            </w14:solidFill>
          </w14:textFill>
        </w:rPr>
        <w:t>幸福邻里、居民会客厅、居家养老服务中心、城市书</w:t>
      </w:r>
      <w:r>
        <w:rPr>
          <w:rFonts w:hint="eastAsia" w:ascii="宋体" w:hAnsi="宋体" w:eastAsia="宋体" w:cs="仿宋_GB2312"/>
          <w:b w:val="0"/>
          <w:bCs w:val="0"/>
          <w:color w:val="000000" w:themeColor="text1"/>
          <w:sz w:val="22"/>
          <w:szCs w:val="22"/>
          <w:lang w:val="en-US" w:eastAsia="zh-CN"/>
          <w14:textFill>
            <w14:solidFill>
              <w14:schemeClr w14:val="tx1"/>
            </w14:solidFill>
          </w14:textFill>
        </w:rPr>
        <w:t>房</w:t>
      </w:r>
      <w:r>
        <w:rPr>
          <w:rFonts w:hint="eastAsia" w:ascii="宋体" w:hAnsi="宋体" w:eastAsia="宋体" w:cs="宋体"/>
          <w:b w:val="0"/>
          <w:bCs w:val="0"/>
          <w:color w:val="000000" w:themeColor="text1"/>
          <w:sz w:val="22"/>
          <w:szCs w:val="22"/>
          <w14:textFill>
            <w14:solidFill>
              <w14:schemeClr w14:val="tx1"/>
            </w14:solidFill>
          </w14:textFill>
        </w:rPr>
        <w:t>等）</w:t>
      </w:r>
      <w:r>
        <w:rPr>
          <w:rFonts w:hint="eastAsia" w:ascii="仿宋" w:hAnsi="仿宋" w:eastAsia="仿宋" w:cs="仿宋"/>
          <w:snapToGrid w:val="0"/>
          <w:sz w:val="22"/>
          <w:szCs w:val="22"/>
          <w:highlight w:val="none"/>
        </w:rPr>
        <w:t>平面图纸范围内（室内和室外）的展陈设计及美工制作设计、布展设计、相关设施设备配置设计及配套实施服务内容，设计深度应符合项目实施所需的要求。</w:t>
      </w:r>
    </w:p>
    <w:p>
      <w:pPr>
        <w:shd w:val="solid" w:color="FFFFFF" w:fill="auto"/>
        <w:snapToGrid w:val="0"/>
        <w:spacing w:line="480" w:lineRule="exact"/>
        <w:ind w:firstLine="442" w:firstLineChars="200"/>
        <w:jc w:val="left"/>
        <w:rPr>
          <w:rFonts w:ascii="仿宋" w:hAnsi="仿宋" w:eastAsia="仿宋" w:cs="仿宋"/>
          <w:b/>
          <w:bCs/>
          <w:snapToGrid w:val="0"/>
          <w:color w:val="000000"/>
          <w:sz w:val="22"/>
          <w:szCs w:val="22"/>
          <w:highlight w:val="none"/>
        </w:rPr>
      </w:pPr>
      <w:r>
        <w:rPr>
          <w:rFonts w:hint="eastAsia" w:ascii="仿宋" w:hAnsi="仿宋" w:eastAsia="仿宋" w:cs="仿宋"/>
          <w:b/>
          <w:bCs/>
          <w:snapToGrid w:val="0"/>
          <w:color w:val="000000"/>
          <w:sz w:val="22"/>
          <w:szCs w:val="22"/>
          <w:highlight w:val="none"/>
        </w:rPr>
        <w:t>2.</w:t>
      </w:r>
      <w:r>
        <w:rPr>
          <w:rFonts w:hint="eastAsia" w:ascii="仿宋" w:hAnsi="仿宋" w:eastAsia="仿宋" w:cs="仿宋"/>
          <w:b/>
          <w:bCs/>
          <w:snapToGrid w:val="0"/>
          <w:color w:val="000000"/>
          <w:sz w:val="22"/>
          <w:szCs w:val="22"/>
          <w:highlight w:val="none"/>
          <w:lang w:val="en-US" w:eastAsia="zh-CN"/>
        </w:rPr>
        <w:t>4</w:t>
      </w:r>
      <w:r>
        <w:rPr>
          <w:rFonts w:hint="eastAsia" w:ascii="仿宋" w:hAnsi="仿宋" w:eastAsia="仿宋" w:cs="仿宋"/>
          <w:b/>
          <w:bCs/>
          <w:snapToGrid w:val="0"/>
          <w:color w:val="000000"/>
          <w:sz w:val="22"/>
          <w:szCs w:val="22"/>
          <w:highlight w:val="none"/>
        </w:rPr>
        <w:t>招标项目描述</w:t>
      </w:r>
    </w:p>
    <w:tbl>
      <w:tblPr>
        <w:tblStyle w:val="26"/>
        <w:tblW w:w="80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2"/>
        <w:gridCol w:w="1275"/>
        <w:gridCol w:w="1530"/>
        <w:gridCol w:w="1843"/>
        <w:gridCol w:w="15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招标内容</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数量</w:t>
            </w:r>
          </w:p>
        </w:tc>
        <w:tc>
          <w:tcPr>
            <w:tcW w:w="1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Cs/>
                <w:color w:val="000000"/>
                <w:sz w:val="22"/>
                <w:szCs w:val="22"/>
                <w:highlight w:val="none"/>
                <w:lang w:eastAsia="zh-CN"/>
              </w:rPr>
            </w:pPr>
            <w:r>
              <w:rPr>
                <w:rFonts w:hint="eastAsia" w:ascii="仿宋" w:hAnsi="仿宋" w:eastAsia="仿宋" w:cs="仿宋"/>
                <w:bCs/>
                <w:color w:val="000000"/>
                <w:sz w:val="22"/>
                <w:szCs w:val="22"/>
                <w:highlight w:val="none"/>
                <w:lang w:eastAsia="zh-CN"/>
              </w:rPr>
              <w:t>计划工期</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投资预算</w:t>
            </w:r>
          </w:p>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（万元）</w:t>
            </w: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最高限价</w:t>
            </w:r>
          </w:p>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2" w:hRule="atLeast"/>
          <w:jc w:val="center"/>
        </w:trPr>
        <w:tc>
          <w:tcPr>
            <w:tcW w:w="18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布展</w:t>
            </w:r>
            <w:r>
              <w:rPr>
                <w:rFonts w:hint="eastAsia" w:ascii="仿宋" w:hAnsi="仿宋" w:eastAsia="仿宋" w:cs="仿宋"/>
                <w:bCs/>
                <w:color w:val="000000"/>
                <w:sz w:val="22"/>
                <w:szCs w:val="22"/>
                <w:highlight w:val="none"/>
                <w:lang w:val="en-US" w:eastAsia="zh-CN"/>
              </w:rPr>
              <w:t>设计及施工</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rPr>
              <w:t>一项</w:t>
            </w:r>
          </w:p>
        </w:tc>
        <w:tc>
          <w:tcPr>
            <w:tcW w:w="15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Cs/>
                <w:color w:val="000000"/>
                <w:sz w:val="22"/>
                <w:szCs w:val="22"/>
                <w:highlight w:val="none"/>
              </w:rPr>
            </w:pPr>
            <w:r>
              <w:rPr>
                <w:rFonts w:hint="eastAsia" w:ascii="仿宋" w:hAnsi="仿宋" w:eastAsia="仿宋" w:cs="仿宋"/>
                <w:bCs/>
                <w:color w:val="000000"/>
                <w:sz w:val="22"/>
                <w:szCs w:val="22"/>
                <w:highlight w:val="none"/>
                <w:lang w:val="en-US" w:eastAsia="zh-CN"/>
              </w:rPr>
              <w:t>90</w:t>
            </w:r>
            <w:r>
              <w:rPr>
                <w:rFonts w:hint="eastAsia" w:ascii="仿宋" w:hAnsi="仿宋" w:eastAsia="仿宋" w:cs="仿宋"/>
                <w:bCs/>
                <w:color w:val="000000"/>
                <w:sz w:val="22"/>
                <w:szCs w:val="22"/>
                <w:highlight w:val="none"/>
              </w:rPr>
              <w:t>日历天</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bCs/>
                <w:color w:val="000000"/>
                <w:sz w:val="22"/>
                <w:szCs w:val="22"/>
                <w:highlight w:val="none"/>
                <w:lang w:val="en-US" w:eastAsia="zh-CN"/>
              </w:rPr>
            </w:pPr>
            <w:r>
              <w:rPr>
                <w:rFonts w:hint="eastAsia" w:ascii="仿宋" w:hAnsi="仿宋" w:eastAsia="仿宋" w:cs="仿宋"/>
                <w:bCs/>
                <w:color w:val="000000"/>
                <w:sz w:val="22"/>
                <w:szCs w:val="22"/>
                <w:highlight w:val="none"/>
                <w:lang w:val="en-US" w:eastAsia="zh-CN"/>
              </w:rPr>
              <w:t>492</w:t>
            </w: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仿宋" w:hAnsi="仿宋" w:eastAsia="仿宋" w:cs="仿宋"/>
                <w:bCs/>
                <w:color w:val="000000"/>
                <w:sz w:val="22"/>
                <w:szCs w:val="22"/>
                <w:highlight w:val="none"/>
                <w:lang w:val="en-US" w:eastAsia="zh-CN"/>
              </w:rPr>
            </w:pPr>
            <w:r>
              <w:rPr>
                <w:rFonts w:hint="eastAsia" w:ascii="仿宋" w:hAnsi="仿宋" w:eastAsia="仿宋" w:cs="仿宋"/>
                <w:bCs/>
                <w:color w:val="000000"/>
                <w:sz w:val="22"/>
                <w:szCs w:val="22"/>
                <w:highlight w:val="none"/>
                <w:lang w:val="en-US" w:eastAsia="zh-CN"/>
              </w:rPr>
              <w:t>492</w:t>
            </w:r>
          </w:p>
        </w:tc>
      </w:tr>
    </w:tbl>
    <w:p>
      <w:pPr>
        <w:snapToGrid w:val="0"/>
        <w:spacing w:line="480" w:lineRule="exact"/>
        <w:rPr>
          <w:rFonts w:ascii="仿宋" w:hAnsi="仿宋" w:eastAsia="仿宋" w:cs="仿宋"/>
          <w:b/>
          <w:snapToGrid w:val="0"/>
          <w:sz w:val="22"/>
          <w:szCs w:val="22"/>
          <w:highlight w:val="none"/>
        </w:rPr>
      </w:pPr>
      <w:r>
        <w:rPr>
          <w:rFonts w:hint="eastAsia" w:ascii="仿宋" w:hAnsi="仿宋" w:eastAsia="仿宋" w:cs="仿宋"/>
          <w:b/>
          <w:snapToGrid w:val="0"/>
          <w:sz w:val="22"/>
          <w:szCs w:val="22"/>
          <w:highlight w:val="none"/>
        </w:rPr>
        <w:t>3. 投标人资格要求</w:t>
      </w:r>
    </w:p>
    <w:p>
      <w:pPr>
        <w:spacing w:line="480" w:lineRule="exact"/>
        <w:ind w:firstLine="442" w:firstLineChars="200"/>
        <w:rPr>
          <w:rFonts w:hint="eastAsia" w:ascii="仿宋" w:hAnsi="仿宋" w:eastAsia="仿宋" w:cs="仿宋"/>
          <w:b/>
          <w:snapToGrid w:val="0"/>
          <w:sz w:val="22"/>
          <w:szCs w:val="22"/>
          <w:highlight w:val="none"/>
          <w:lang w:eastAsia="zh-CN"/>
        </w:rPr>
      </w:pPr>
      <w:r>
        <w:rPr>
          <w:rFonts w:hint="eastAsia" w:ascii="仿宋" w:hAnsi="仿宋" w:eastAsia="仿宋" w:cs="仿宋"/>
          <w:b/>
          <w:snapToGrid w:val="0"/>
          <w:sz w:val="22"/>
          <w:szCs w:val="22"/>
          <w:highlight w:val="none"/>
        </w:rPr>
        <w:t>3.1 投标人具备以下条件：</w:t>
      </w:r>
      <w:r>
        <w:rPr>
          <w:rFonts w:hint="eastAsia" w:ascii="仿宋" w:hAnsi="仿宋" w:eastAsia="仿宋" w:cs="仿宋"/>
          <w:b/>
          <w:snapToGrid w:val="0"/>
          <w:sz w:val="22"/>
          <w:szCs w:val="22"/>
          <w:highlight w:val="none"/>
          <w:u w:val="single"/>
        </w:rPr>
        <w:t>在中华人民共和国境内注册，具有独立法人资格的单位</w:t>
      </w:r>
      <w:r>
        <w:rPr>
          <w:rFonts w:hint="eastAsia" w:ascii="仿宋" w:hAnsi="仿宋" w:eastAsia="仿宋" w:cs="仿宋"/>
          <w:b/>
          <w:snapToGrid w:val="0"/>
          <w:sz w:val="22"/>
          <w:szCs w:val="22"/>
          <w:highlight w:val="none"/>
          <w:u w:val="none"/>
          <w:lang w:eastAsia="zh-CN"/>
        </w:rPr>
        <w:t>；</w:t>
      </w:r>
    </w:p>
    <w:p>
      <w:pPr>
        <w:spacing w:line="480" w:lineRule="exact"/>
        <w:ind w:firstLine="442" w:firstLineChars="200"/>
        <w:rPr>
          <w:rFonts w:hint="eastAsia" w:ascii="仿宋" w:hAnsi="仿宋" w:eastAsia="仿宋" w:cs="仿宋"/>
          <w:b/>
          <w:snapToGrid w:val="0"/>
          <w:sz w:val="22"/>
          <w:szCs w:val="22"/>
          <w:highlight w:val="none"/>
          <w:lang w:eastAsia="zh-CN"/>
        </w:rPr>
      </w:pPr>
      <w:r>
        <w:rPr>
          <w:rFonts w:hint="eastAsia" w:ascii="仿宋" w:hAnsi="仿宋" w:eastAsia="仿宋" w:cs="仿宋"/>
          <w:b/>
          <w:snapToGrid w:val="0"/>
          <w:sz w:val="22"/>
          <w:szCs w:val="22"/>
          <w:highlight w:val="none"/>
        </w:rPr>
        <w:t>3.2投标项目负责人资格要求：本项目要求投标单位选派2名投标项目负责人，即施工项目负责人和设计项目负责人各1名</w:t>
      </w:r>
      <w:r>
        <w:rPr>
          <w:rFonts w:hint="eastAsia" w:ascii="仿宋" w:hAnsi="仿宋" w:eastAsia="仿宋" w:cs="仿宋"/>
          <w:b/>
          <w:snapToGrid w:val="0"/>
          <w:sz w:val="22"/>
          <w:szCs w:val="22"/>
          <w:highlight w:val="none"/>
          <w:lang w:eastAsia="zh-CN"/>
        </w:rPr>
        <w:t>；</w:t>
      </w:r>
    </w:p>
    <w:p>
      <w:pPr>
        <w:spacing w:line="480" w:lineRule="exact"/>
        <w:ind w:firstLine="442" w:firstLineChars="200"/>
        <w:rPr>
          <w:rFonts w:ascii="仿宋" w:hAnsi="仿宋" w:eastAsia="仿宋" w:cs="仿宋"/>
          <w:b/>
          <w:snapToGrid w:val="0"/>
          <w:sz w:val="22"/>
          <w:szCs w:val="22"/>
          <w:highlight w:val="none"/>
          <w:u w:val="single"/>
        </w:rPr>
      </w:pPr>
      <w:r>
        <w:rPr>
          <w:rFonts w:hint="eastAsia" w:ascii="仿宋" w:hAnsi="仿宋" w:eastAsia="仿宋" w:cs="仿宋"/>
          <w:b/>
          <w:snapToGrid w:val="0"/>
          <w:sz w:val="22"/>
          <w:szCs w:val="22"/>
          <w:highlight w:val="none"/>
        </w:rPr>
        <w:t>3.</w:t>
      </w:r>
      <w:r>
        <w:rPr>
          <w:rFonts w:hint="eastAsia" w:ascii="仿宋" w:hAnsi="仿宋" w:eastAsia="仿宋" w:cs="仿宋"/>
          <w:b/>
          <w:snapToGrid w:val="0"/>
          <w:sz w:val="22"/>
          <w:szCs w:val="22"/>
          <w:highlight w:val="none"/>
          <w:lang w:val="en-US" w:eastAsia="zh-CN"/>
        </w:rPr>
        <w:t>3</w:t>
      </w:r>
      <w:r>
        <w:rPr>
          <w:rFonts w:hint="eastAsia" w:ascii="仿宋" w:hAnsi="仿宋" w:eastAsia="仿宋" w:cs="仿宋"/>
          <w:b/>
          <w:snapToGrid w:val="0"/>
          <w:sz w:val="22"/>
          <w:szCs w:val="22"/>
          <w:highlight w:val="none"/>
        </w:rPr>
        <w:t>其他要求：</w:t>
      </w:r>
      <w:r>
        <w:rPr>
          <w:rFonts w:hint="eastAsia" w:ascii="仿宋" w:hAnsi="仿宋" w:eastAsia="仿宋" w:cs="仿宋"/>
          <w:b/>
          <w:snapToGrid w:val="0"/>
          <w:sz w:val="22"/>
          <w:szCs w:val="22"/>
          <w:highlight w:val="none"/>
          <w:u w:val="single"/>
        </w:rPr>
        <w:t>1、本项目采用电子招投标，投标人必须为已经审核入库的湖州市公共资源电子交易平台成员；2、本工程拒绝接受被录入检察机关行贿犯罪档案的投标人，拒绝被有关行政监管部门通报限制投标且在限制期内的投标人；拒绝投标人及其相关人员在工程建设发竞标（招投标）活动中出现串通竞标（投标）、弄虚作假行为，或在成交（标）后履约中出现转包、违法分包行为，或发生与工程建设相关的较大工程质量事故、安全事故受到行政处罚且在处罚有效期内（无有效期的按一年计），招标人拒绝其参加本项目的投标； 3、投标人负责人为同一人或者存在控股、管理关系的不同单位，不得同时参加投标。4、本项目不接受联合体投标</w:t>
      </w:r>
      <w:r>
        <w:rPr>
          <w:rFonts w:hint="eastAsia" w:ascii="仿宋" w:hAnsi="仿宋" w:eastAsia="仿宋" w:cs="仿宋"/>
          <w:b/>
          <w:snapToGrid w:val="0"/>
          <w:sz w:val="22"/>
          <w:szCs w:val="22"/>
          <w:highlight w:val="none"/>
          <w:u w:val="none"/>
        </w:rPr>
        <w:t>。</w:t>
      </w:r>
    </w:p>
    <w:p>
      <w:pPr>
        <w:tabs>
          <w:tab w:val="left" w:pos="10324"/>
        </w:tabs>
        <w:snapToGrid w:val="0"/>
        <w:spacing w:line="480" w:lineRule="exact"/>
        <w:rPr>
          <w:rFonts w:ascii="仿宋" w:hAnsi="仿宋" w:eastAsia="仿宋" w:cs="仿宋"/>
          <w:b/>
          <w:snapToGrid w:val="0"/>
          <w:sz w:val="22"/>
          <w:szCs w:val="22"/>
          <w:highlight w:val="none"/>
        </w:rPr>
      </w:pPr>
      <w:r>
        <w:rPr>
          <w:rFonts w:hint="eastAsia" w:ascii="仿宋" w:hAnsi="仿宋" w:eastAsia="仿宋" w:cs="仿宋"/>
          <w:b/>
          <w:snapToGrid w:val="0"/>
          <w:sz w:val="22"/>
          <w:szCs w:val="22"/>
          <w:highlight w:val="none"/>
        </w:rPr>
        <w:t>4. 招标文件的获取</w:t>
      </w:r>
    </w:p>
    <w:p>
      <w:pPr>
        <w:snapToGrid w:val="0"/>
        <w:spacing w:line="480" w:lineRule="exact"/>
        <w:ind w:firstLine="495" w:firstLineChars="225"/>
        <w:jc w:val="left"/>
        <w:rPr>
          <w:rFonts w:ascii="仿宋" w:hAnsi="仿宋" w:eastAsia="仿宋" w:cs="仿宋"/>
          <w:sz w:val="22"/>
          <w:szCs w:val="22"/>
          <w:highlight w:val="none"/>
          <w:shd w:val="clear" w:color="auto" w:fill="FFFFFF"/>
        </w:rPr>
      </w:pPr>
      <w:bookmarkStart w:id="21" w:name="_Toc221949933"/>
      <w:r>
        <w:rPr>
          <w:rFonts w:hint="eastAsia" w:ascii="仿宋" w:hAnsi="仿宋" w:eastAsia="仿宋" w:cs="仿宋"/>
          <w:sz w:val="22"/>
          <w:szCs w:val="22"/>
          <w:highlight w:val="none"/>
          <w:shd w:val="clear" w:color="auto" w:fill="FFFFFF"/>
        </w:rPr>
        <w:t xml:space="preserve">4.1 </w:t>
      </w:r>
      <w:r>
        <w:rPr>
          <w:rFonts w:hint="eastAsia" w:ascii="仿宋" w:hAnsi="仿宋" w:eastAsia="仿宋" w:cs="仿宋"/>
          <w:sz w:val="22"/>
          <w:szCs w:val="22"/>
        </w:rPr>
        <w:t>已注册用户，请</w:t>
      </w:r>
      <w:r>
        <w:rPr>
          <w:rFonts w:hint="eastAsia" w:ascii="仿宋" w:hAnsi="仿宋" w:eastAsia="仿宋" w:cs="仿宋"/>
          <w:sz w:val="22"/>
          <w:szCs w:val="22"/>
          <w:lang w:eastAsia="zh-CN"/>
        </w:rPr>
        <w:t>登录</w:t>
      </w:r>
      <w:r>
        <w:rPr>
          <w:rFonts w:hint="eastAsia" w:ascii="仿宋" w:hAnsi="仿宋" w:eastAsia="仿宋" w:cs="仿宋"/>
          <w:sz w:val="22"/>
          <w:szCs w:val="22"/>
        </w:rPr>
        <w:t>湖州市限额发包交易信息http://49.4.53.110/HZfront/—“交易主体登录”，下载获取后缀名为“.HZZF”的发包文件等</w:t>
      </w:r>
      <w:r>
        <w:rPr>
          <w:rFonts w:hint="eastAsia" w:ascii="仿宋" w:hAnsi="仿宋" w:eastAsia="仿宋" w:cs="仿宋"/>
          <w:sz w:val="22"/>
          <w:szCs w:val="22"/>
          <w:highlight w:val="none"/>
          <w:shd w:val="clear" w:color="auto" w:fill="FFFFFF"/>
        </w:rPr>
        <w:t>。</w:t>
      </w:r>
    </w:p>
    <w:p>
      <w:pPr>
        <w:snapToGrid w:val="0"/>
        <w:spacing w:line="480" w:lineRule="exact"/>
        <w:ind w:firstLine="495" w:firstLineChars="225"/>
        <w:jc w:val="left"/>
        <w:rPr>
          <w:rFonts w:ascii="仿宋" w:hAnsi="仿宋" w:eastAsia="仿宋" w:cs="仿宋"/>
          <w:sz w:val="22"/>
          <w:szCs w:val="22"/>
          <w:highlight w:val="none"/>
          <w:shd w:val="clear" w:color="auto" w:fill="FFFFFF"/>
        </w:rPr>
      </w:pPr>
      <w:r>
        <w:rPr>
          <w:rFonts w:hint="eastAsia" w:ascii="仿宋" w:hAnsi="仿宋" w:eastAsia="仿宋" w:cs="仿宋"/>
          <w:sz w:val="22"/>
          <w:szCs w:val="22"/>
          <w:highlight w:val="none"/>
          <w:shd w:val="clear" w:color="auto" w:fill="FFFFFF"/>
        </w:rPr>
        <w:t>4.2 未注册用户可通过招标公告中附件下载获取招标文件进行查看咨询。</w:t>
      </w:r>
    </w:p>
    <w:p>
      <w:pPr>
        <w:snapToGrid w:val="0"/>
        <w:spacing w:line="480" w:lineRule="exact"/>
        <w:ind w:firstLine="495" w:firstLineChars="225"/>
        <w:jc w:val="left"/>
        <w:rPr>
          <w:rFonts w:hint="eastAsia" w:ascii="仿宋" w:hAnsi="仿宋" w:eastAsia="仿宋" w:cs="仿宋"/>
          <w:sz w:val="22"/>
          <w:szCs w:val="22"/>
          <w:highlight w:val="none"/>
          <w:shd w:val="clear" w:color="auto" w:fill="FFFFFF"/>
          <w:lang w:eastAsia="zh-CN"/>
        </w:rPr>
      </w:pPr>
      <w:r>
        <w:rPr>
          <w:rFonts w:hint="eastAsia" w:ascii="仿宋" w:hAnsi="仿宋" w:eastAsia="仿宋" w:cs="仿宋"/>
          <w:sz w:val="22"/>
          <w:szCs w:val="22"/>
          <w:highlight w:val="none"/>
          <w:shd w:val="clear" w:color="auto" w:fill="FFFFFF"/>
        </w:rPr>
        <w:t>4.3注册咨询、技术服务电话：0572-2220028 ；审核电话：0572-2220011；CA锁办理</w:t>
      </w:r>
      <w:r>
        <w:rPr>
          <w:rFonts w:hint="eastAsia" w:ascii="仿宋" w:hAnsi="仿宋" w:eastAsia="仿宋" w:cs="仿宋"/>
          <w:sz w:val="22"/>
          <w:szCs w:val="22"/>
          <w:highlight w:val="none"/>
          <w:shd w:val="clear" w:color="auto" w:fill="FFFFFF"/>
          <w:lang w:eastAsia="zh-CN"/>
        </w:rPr>
        <w:t>：</w:t>
      </w:r>
      <w:r>
        <w:rPr>
          <w:rFonts w:hint="eastAsia" w:ascii="仿宋" w:hAnsi="仿宋" w:eastAsia="仿宋" w:cs="仿宋"/>
          <w:sz w:val="22"/>
          <w:szCs w:val="22"/>
          <w:highlight w:val="none"/>
          <w:shd w:val="clear" w:color="auto" w:fill="FFFFFF"/>
          <w:lang w:eastAsia="zh-CN"/>
        </w:rPr>
        <w:fldChar w:fldCharType="begin"/>
      </w:r>
      <w:r>
        <w:rPr>
          <w:rFonts w:hint="eastAsia" w:ascii="仿宋" w:hAnsi="仿宋" w:eastAsia="仿宋" w:cs="仿宋"/>
          <w:sz w:val="22"/>
          <w:szCs w:val="22"/>
          <w:highlight w:val="none"/>
          <w:shd w:val="clear" w:color="auto" w:fill="FFFFFF"/>
          <w:lang w:eastAsia="zh-CN"/>
        </w:rPr>
        <w:instrText xml:space="preserve"> HYPERLINK "http://ggzy.huzhou.gov.cn/HZfront/" </w:instrText>
      </w:r>
      <w:r>
        <w:rPr>
          <w:rFonts w:hint="eastAsia" w:ascii="仿宋" w:hAnsi="仿宋" w:eastAsia="仿宋" w:cs="仿宋"/>
          <w:sz w:val="22"/>
          <w:szCs w:val="22"/>
          <w:highlight w:val="none"/>
          <w:shd w:val="clear" w:color="auto" w:fill="FFFFFF"/>
          <w:lang w:eastAsia="zh-CN"/>
        </w:rPr>
        <w:fldChar w:fldCharType="separate"/>
      </w:r>
      <w:r>
        <w:rPr>
          <w:rStyle w:val="32"/>
          <w:rFonts w:hint="eastAsia" w:ascii="仿宋" w:hAnsi="仿宋" w:eastAsia="仿宋" w:cs="仿宋"/>
          <w:sz w:val="22"/>
          <w:szCs w:val="22"/>
          <w:highlight w:val="none"/>
          <w:shd w:val="clear" w:color="auto" w:fill="FFFFFF"/>
          <w:lang w:eastAsia="zh-CN"/>
        </w:rPr>
        <w:t>http://ggzy.huzhou.gov.cn/HZfront/</w:t>
      </w:r>
      <w:r>
        <w:rPr>
          <w:rFonts w:hint="eastAsia" w:ascii="仿宋" w:hAnsi="仿宋" w:eastAsia="仿宋" w:cs="仿宋"/>
          <w:sz w:val="22"/>
          <w:szCs w:val="22"/>
          <w:highlight w:val="none"/>
          <w:shd w:val="clear" w:color="auto" w:fill="FFFFFF"/>
          <w:lang w:eastAsia="zh-CN"/>
        </w:rPr>
        <w:fldChar w:fldCharType="end"/>
      </w:r>
      <w:r>
        <w:rPr>
          <w:rFonts w:hint="eastAsia" w:ascii="仿宋" w:hAnsi="仿宋" w:eastAsia="仿宋" w:cs="仿宋"/>
          <w:sz w:val="22"/>
          <w:szCs w:val="22"/>
          <w:highlight w:val="none"/>
          <w:shd w:val="clear" w:color="auto" w:fill="FFFFFF"/>
          <w:lang w:eastAsia="zh-CN"/>
        </w:rPr>
        <w:t>InfoDetail/?InfoID=be90c8bc-0bd8-4140-</w:t>
      </w:r>
    </w:p>
    <w:p>
      <w:pPr>
        <w:snapToGrid w:val="0"/>
        <w:spacing w:line="480" w:lineRule="exact"/>
        <w:jc w:val="left"/>
        <w:rPr>
          <w:rFonts w:ascii="仿宋" w:hAnsi="仿宋" w:eastAsia="仿宋" w:cs="仿宋"/>
          <w:sz w:val="22"/>
          <w:szCs w:val="22"/>
          <w:highlight w:val="none"/>
          <w:shd w:val="clear" w:color="auto" w:fill="FFFFFF"/>
        </w:rPr>
      </w:pPr>
      <w:r>
        <w:rPr>
          <w:rFonts w:hint="eastAsia" w:ascii="仿宋" w:hAnsi="仿宋" w:eastAsia="仿宋" w:cs="仿宋"/>
          <w:sz w:val="22"/>
          <w:szCs w:val="22"/>
          <w:highlight w:val="none"/>
          <w:shd w:val="clear" w:color="auto" w:fill="FFFFFF"/>
          <w:lang w:eastAsia="zh-CN"/>
        </w:rPr>
        <w:t>a371-a0ba2181479a&amp;CategoryNum=010007</w:t>
      </w:r>
    </w:p>
    <w:bookmarkEnd w:id="21"/>
    <w:p>
      <w:pPr>
        <w:snapToGrid w:val="0"/>
        <w:spacing w:line="480" w:lineRule="exact"/>
        <w:rPr>
          <w:rFonts w:ascii="仿宋" w:hAnsi="仿宋" w:eastAsia="仿宋" w:cs="仿宋"/>
          <w:b/>
          <w:snapToGrid w:val="0"/>
          <w:sz w:val="22"/>
          <w:szCs w:val="22"/>
          <w:highlight w:val="none"/>
        </w:rPr>
      </w:pPr>
      <w:r>
        <w:rPr>
          <w:rFonts w:hint="eastAsia" w:ascii="仿宋" w:hAnsi="仿宋" w:eastAsia="仿宋" w:cs="仿宋"/>
          <w:b/>
          <w:snapToGrid w:val="0"/>
          <w:sz w:val="22"/>
          <w:szCs w:val="22"/>
          <w:highlight w:val="none"/>
        </w:rPr>
        <w:t>5. 投标文件的递交</w:t>
      </w:r>
    </w:p>
    <w:p>
      <w:pPr>
        <w:pStyle w:val="23"/>
        <w:adjustRightInd w:val="0"/>
        <w:snapToGrid w:val="0"/>
        <w:spacing w:before="0" w:beforeAutospacing="0" w:after="0" w:afterAutospacing="0" w:line="560" w:lineRule="exact"/>
        <w:ind w:left="12" w:leftChars="0" w:firstLine="546" w:firstLineChars="260"/>
        <w:jc w:val="both"/>
        <w:rPr>
          <w:rFonts w:ascii="仿宋" w:hAnsi="仿宋" w:eastAsia="仿宋"/>
          <w:sz w:val="21"/>
          <w:szCs w:val="21"/>
          <w:highlight w:val="none"/>
        </w:rPr>
      </w:pPr>
      <w:r>
        <w:rPr>
          <w:rFonts w:hint="eastAsia" w:ascii="仿宋" w:hAnsi="仿宋" w:eastAsia="仿宋"/>
          <w:sz w:val="21"/>
          <w:szCs w:val="21"/>
          <w:highlight w:val="none"/>
        </w:rPr>
        <w:t>5.1</w:t>
      </w:r>
      <w:r>
        <w:rPr>
          <w:rFonts w:hint="eastAsia" w:ascii="仿宋" w:hAnsi="仿宋" w:eastAsia="仿宋" w:cs="仿宋"/>
          <w:sz w:val="21"/>
          <w:szCs w:val="21"/>
          <w:highlight w:val="none"/>
        </w:rPr>
        <w:t>投标文件递交的截止时间（投标截止时间，下同）为</w:t>
      </w:r>
      <w:r>
        <w:rPr>
          <w:rFonts w:hint="eastAsia" w:ascii="仿宋" w:hAnsi="仿宋" w:eastAsia="仿宋" w:cs="仿宋"/>
          <w:b/>
          <w:color w:val="000000" w:themeColor="text1"/>
          <w:sz w:val="21"/>
          <w:szCs w:val="21"/>
          <w:highlight w:val="none"/>
          <w:lang w:eastAsia="zh-CN"/>
          <w14:textFill>
            <w14:solidFill>
              <w14:schemeClr w14:val="tx1"/>
            </w14:solidFill>
          </w14:textFill>
        </w:rPr>
        <w:t>2023</w:t>
      </w:r>
      <w:r>
        <w:rPr>
          <w:rFonts w:hint="eastAsia" w:ascii="仿宋" w:hAnsi="仿宋" w:eastAsia="仿宋" w:cs="仿宋"/>
          <w:b/>
          <w:color w:val="000000" w:themeColor="text1"/>
          <w:sz w:val="21"/>
          <w:szCs w:val="21"/>
          <w:highlight w:val="none"/>
          <w14:textFill>
            <w14:solidFill>
              <w14:schemeClr w14:val="tx1"/>
            </w14:solidFill>
          </w14:textFill>
        </w:rPr>
        <w:t>年</w:t>
      </w:r>
      <w:r>
        <w:rPr>
          <w:rFonts w:hint="eastAsia" w:ascii="仿宋" w:hAnsi="仿宋" w:eastAsia="仿宋" w:cs="仿宋"/>
          <w:b/>
          <w:color w:val="000000" w:themeColor="text1"/>
          <w:sz w:val="21"/>
          <w:szCs w:val="21"/>
          <w:highlight w:val="none"/>
          <w:lang w:val="en-US" w:eastAsia="zh-CN"/>
          <w14:textFill>
            <w14:solidFill>
              <w14:schemeClr w14:val="tx1"/>
            </w14:solidFill>
          </w14:textFill>
        </w:rPr>
        <w:t>7</w:t>
      </w:r>
      <w:r>
        <w:rPr>
          <w:rFonts w:hint="eastAsia" w:ascii="仿宋" w:hAnsi="仿宋" w:eastAsia="仿宋" w:cs="仿宋"/>
          <w:b/>
          <w:color w:val="000000" w:themeColor="text1"/>
          <w:sz w:val="21"/>
          <w:szCs w:val="21"/>
          <w:highlight w:val="none"/>
          <w14:textFill>
            <w14:solidFill>
              <w14:schemeClr w14:val="tx1"/>
            </w14:solidFill>
          </w14:textFill>
        </w:rPr>
        <w:t>月</w:t>
      </w:r>
      <w:r>
        <w:rPr>
          <w:rFonts w:hint="eastAsia" w:ascii="仿宋" w:hAnsi="仿宋" w:eastAsia="仿宋" w:cs="仿宋"/>
          <w:b/>
          <w:color w:val="000000" w:themeColor="text1"/>
          <w:sz w:val="21"/>
          <w:szCs w:val="21"/>
          <w:highlight w:val="none"/>
          <w:lang w:val="en-US" w:eastAsia="zh-CN"/>
          <w14:textFill>
            <w14:solidFill>
              <w14:schemeClr w14:val="tx1"/>
            </w14:solidFill>
          </w14:textFill>
        </w:rPr>
        <w:t>25</w:t>
      </w:r>
      <w:r>
        <w:rPr>
          <w:rFonts w:hint="eastAsia" w:ascii="仿宋" w:hAnsi="仿宋" w:eastAsia="仿宋" w:cs="仿宋"/>
          <w:b/>
          <w:color w:val="000000" w:themeColor="text1"/>
          <w:sz w:val="21"/>
          <w:szCs w:val="21"/>
          <w:highlight w:val="none"/>
          <w14:textFill>
            <w14:solidFill>
              <w14:schemeClr w14:val="tx1"/>
            </w14:solidFill>
          </w14:textFill>
        </w:rPr>
        <w:t>日</w:t>
      </w:r>
      <w:r>
        <w:rPr>
          <w:rFonts w:hint="eastAsia" w:ascii="仿宋" w:hAnsi="仿宋" w:eastAsia="仿宋" w:cs="仿宋"/>
          <w:b/>
          <w:color w:val="000000" w:themeColor="text1"/>
          <w:sz w:val="21"/>
          <w:szCs w:val="21"/>
          <w:highlight w:val="none"/>
          <w:lang w:val="en-US" w:eastAsia="zh-CN"/>
          <w14:textFill>
            <w14:solidFill>
              <w14:schemeClr w14:val="tx1"/>
            </w14:solidFill>
          </w14:textFill>
        </w:rPr>
        <w:t>9</w:t>
      </w:r>
      <w:r>
        <w:rPr>
          <w:rFonts w:hint="eastAsia" w:ascii="仿宋" w:hAnsi="仿宋" w:eastAsia="仿宋" w:cs="仿宋"/>
          <w:b/>
          <w:color w:val="000000" w:themeColor="text1"/>
          <w:sz w:val="21"/>
          <w:szCs w:val="21"/>
          <w:highlight w:val="none"/>
          <w14:textFill>
            <w14:solidFill>
              <w14:schemeClr w14:val="tx1"/>
            </w14:solidFill>
          </w14:textFill>
        </w:rPr>
        <w:t>时</w:t>
      </w:r>
      <w:r>
        <w:rPr>
          <w:rFonts w:hint="eastAsia" w:ascii="仿宋" w:hAnsi="仿宋" w:eastAsia="仿宋" w:cs="仿宋"/>
          <w:b/>
          <w:color w:val="000000" w:themeColor="text1"/>
          <w:sz w:val="21"/>
          <w:szCs w:val="21"/>
          <w:highlight w:val="none"/>
          <w:lang w:val="en-US" w:eastAsia="zh-CN"/>
          <w14:textFill>
            <w14:solidFill>
              <w14:schemeClr w14:val="tx1"/>
            </w14:solidFill>
          </w14:textFill>
        </w:rPr>
        <w:t>30</w:t>
      </w:r>
      <w:r>
        <w:rPr>
          <w:rFonts w:hint="eastAsia" w:ascii="仿宋" w:hAnsi="仿宋" w:eastAsia="仿宋" w:cs="仿宋"/>
          <w:b/>
          <w:color w:val="000000" w:themeColor="text1"/>
          <w:sz w:val="21"/>
          <w:szCs w:val="21"/>
          <w:highlight w:val="none"/>
          <w14:textFill>
            <w14:solidFill>
              <w14:schemeClr w14:val="tx1"/>
            </w14:solidFill>
          </w14:textFill>
        </w:rPr>
        <w:t>分</w:t>
      </w:r>
      <w:r>
        <w:rPr>
          <w:rFonts w:hint="eastAsia" w:ascii="仿宋" w:hAnsi="仿宋" w:eastAsia="仿宋" w:cs="仿宋"/>
          <w:sz w:val="21"/>
          <w:szCs w:val="21"/>
          <w:highlight w:val="none"/>
        </w:rPr>
        <w:t>。投标人应在投标截止时间之前，</w:t>
      </w:r>
      <w:r>
        <w:rPr>
          <w:rFonts w:hint="eastAsia" w:ascii="仿宋" w:hAnsi="仿宋" w:eastAsia="仿宋" w:cs="仿宋"/>
          <w:sz w:val="21"/>
          <w:szCs w:val="21"/>
          <w:highlight w:val="none"/>
          <w:lang w:eastAsia="zh-CN"/>
        </w:rPr>
        <w:t>登录</w:t>
      </w:r>
      <w:r>
        <w:rPr>
          <w:rFonts w:hint="eastAsia" w:ascii="仿宋" w:hAnsi="仿宋" w:eastAsia="仿宋" w:cs="仿宋"/>
          <w:sz w:val="21"/>
          <w:szCs w:val="21"/>
          <w:highlight w:val="none"/>
        </w:rPr>
        <w:t>湖州市公共资源交易信息网—交易主体登录—电子招投标交易平台—上传投标文件模块，上传“CA加密后的电子投标文件”。</w:t>
      </w:r>
    </w:p>
    <w:p>
      <w:pPr>
        <w:pStyle w:val="23"/>
        <w:tabs>
          <w:tab w:val="left" w:pos="360"/>
        </w:tabs>
        <w:adjustRightInd w:val="0"/>
        <w:snapToGrid w:val="0"/>
        <w:spacing w:before="0" w:beforeAutospacing="0" w:after="0" w:afterAutospacing="0" w:line="560" w:lineRule="exact"/>
        <w:ind w:left="12" w:leftChars="0" w:firstLine="546" w:firstLineChars="260"/>
        <w:jc w:val="both"/>
        <w:rPr>
          <w:rFonts w:ascii="仿宋" w:hAnsi="仿宋" w:eastAsia="仿宋"/>
          <w:sz w:val="21"/>
          <w:szCs w:val="21"/>
          <w:highlight w:val="none"/>
        </w:rPr>
      </w:pPr>
      <w:r>
        <w:rPr>
          <w:rFonts w:hint="eastAsia" w:ascii="仿宋" w:hAnsi="仿宋" w:eastAsia="仿宋"/>
          <w:sz w:val="21"/>
          <w:szCs w:val="21"/>
          <w:highlight w:val="none"/>
        </w:rPr>
        <w:t>5.2 逾期上传电子投标文件的，招标人不予受理。</w:t>
      </w:r>
    </w:p>
    <w:p>
      <w:pPr>
        <w:snapToGrid w:val="0"/>
        <w:spacing w:line="480" w:lineRule="exact"/>
        <w:rPr>
          <w:rFonts w:ascii="仿宋" w:hAnsi="仿宋" w:eastAsia="仿宋" w:cs="仿宋"/>
          <w:b/>
          <w:snapToGrid w:val="0"/>
          <w:sz w:val="22"/>
          <w:szCs w:val="22"/>
          <w:highlight w:val="none"/>
        </w:rPr>
      </w:pPr>
      <w:r>
        <w:rPr>
          <w:rFonts w:hint="eastAsia" w:ascii="仿宋" w:hAnsi="仿宋" w:eastAsia="仿宋" w:cs="仿宋"/>
          <w:b/>
          <w:snapToGrid w:val="0"/>
          <w:sz w:val="22"/>
          <w:szCs w:val="22"/>
          <w:highlight w:val="none"/>
        </w:rPr>
        <w:t>6. 发布公告的媒体</w:t>
      </w:r>
    </w:p>
    <w:p>
      <w:pPr>
        <w:snapToGrid w:val="0"/>
        <w:spacing w:line="480" w:lineRule="exact"/>
        <w:ind w:firstLine="495" w:firstLineChars="225"/>
        <w:rPr>
          <w:rFonts w:ascii="仿宋" w:hAnsi="仿宋" w:eastAsia="仿宋" w:cs="仿宋"/>
          <w:snapToGrid w:val="0"/>
          <w:sz w:val="22"/>
          <w:szCs w:val="22"/>
          <w:highlight w:val="none"/>
        </w:rPr>
      </w:pPr>
      <w:r>
        <w:rPr>
          <w:rFonts w:hint="eastAsia" w:ascii="仿宋" w:hAnsi="仿宋" w:eastAsia="仿宋" w:cs="仿宋"/>
          <w:snapToGrid w:val="0"/>
          <w:sz w:val="22"/>
          <w:szCs w:val="22"/>
          <w:highlight w:val="none"/>
        </w:rPr>
        <w:t>本次招标公告同时在</w:t>
      </w:r>
      <w:r>
        <w:rPr>
          <w:rFonts w:hint="eastAsia" w:ascii="仿宋" w:hAnsi="仿宋" w:eastAsia="仿宋" w:cs="仿宋"/>
          <w:snapToGrid w:val="0"/>
          <w:sz w:val="22"/>
          <w:szCs w:val="22"/>
          <w:highlight w:val="none"/>
          <w:u w:val="single"/>
        </w:rPr>
        <w:t>湖州市公共资源交易信息网</w:t>
      </w:r>
      <w:r>
        <w:rPr>
          <w:rFonts w:hint="eastAsia" w:ascii="仿宋" w:hAnsi="仿宋" w:eastAsia="仿宋" w:cs="仿宋"/>
          <w:snapToGrid w:val="0"/>
          <w:sz w:val="22"/>
          <w:szCs w:val="22"/>
          <w:highlight w:val="none"/>
        </w:rPr>
        <w:t>上发布</w:t>
      </w:r>
    </w:p>
    <w:p>
      <w:pPr>
        <w:snapToGrid w:val="0"/>
        <w:spacing w:line="480" w:lineRule="exact"/>
        <w:rPr>
          <w:rFonts w:ascii="仿宋" w:hAnsi="仿宋" w:eastAsia="仿宋" w:cs="仿宋"/>
          <w:b/>
          <w:snapToGrid w:val="0"/>
          <w:sz w:val="22"/>
          <w:szCs w:val="22"/>
          <w:highlight w:val="none"/>
        </w:rPr>
      </w:pPr>
      <w:r>
        <w:rPr>
          <w:rFonts w:hint="eastAsia" w:ascii="仿宋" w:hAnsi="仿宋" w:eastAsia="仿宋" w:cs="仿宋"/>
          <w:b/>
          <w:snapToGrid w:val="0"/>
          <w:sz w:val="22"/>
          <w:szCs w:val="22"/>
          <w:highlight w:val="none"/>
        </w:rPr>
        <w:t>7. 联系方式</w:t>
      </w:r>
    </w:p>
    <w:p>
      <w:pPr>
        <w:snapToGrid w:val="0"/>
        <w:spacing w:line="480" w:lineRule="exact"/>
        <w:ind w:firstLine="440" w:firstLineChars="200"/>
        <w:rPr>
          <w:rFonts w:hint="eastAsia" w:ascii="仿宋" w:hAnsi="仿宋" w:eastAsia="仿宋" w:cs="仿宋"/>
          <w:snapToGrid w:val="0"/>
          <w:sz w:val="22"/>
          <w:szCs w:val="22"/>
          <w:highlight w:val="none"/>
          <w:lang w:eastAsia="zh-CN"/>
        </w:rPr>
      </w:pPr>
      <w:r>
        <w:rPr>
          <w:rFonts w:hint="eastAsia" w:ascii="仿宋" w:hAnsi="仿宋" w:eastAsia="仿宋" w:cs="仿宋"/>
          <w:snapToGrid w:val="0"/>
          <w:sz w:val="22"/>
          <w:szCs w:val="22"/>
          <w:highlight w:val="none"/>
        </w:rPr>
        <w:t>招标人：</w:t>
      </w:r>
      <w:r>
        <w:rPr>
          <w:rFonts w:hint="eastAsia" w:ascii="仿宋" w:hAnsi="仿宋" w:eastAsia="仿宋" w:cs="仿宋"/>
          <w:snapToGrid w:val="0"/>
          <w:sz w:val="22"/>
          <w:szCs w:val="22"/>
          <w:highlight w:val="none"/>
          <w:lang w:eastAsia="zh-CN"/>
        </w:rPr>
        <w:t>浙江省湖州市南太湖新区滨湖街道璟悦社区居民委员会</w:t>
      </w:r>
    </w:p>
    <w:p>
      <w:pPr>
        <w:snapToGrid w:val="0"/>
        <w:spacing w:line="480" w:lineRule="exact"/>
        <w:ind w:firstLine="440" w:firstLineChars="200"/>
        <w:rPr>
          <w:rFonts w:ascii="仿宋" w:hAnsi="仿宋" w:eastAsia="仿宋" w:cs="仿宋"/>
          <w:snapToGrid w:val="0"/>
          <w:color w:val="FF0000"/>
          <w:sz w:val="22"/>
          <w:szCs w:val="22"/>
          <w:highlight w:val="none"/>
        </w:rPr>
      </w:pPr>
      <w:r>
        <w:rPr>
          <w:rFonts w:hint="eastAsia" w:ascii="仿宋" w:hAnsi="仿宋" w:eastAsia="仿宋" w:cs="仿宋"/>
          <w:snapToGrid w:val="0"/>
          <w:color w:val="000000"/>
          <w:sz w:val="22"/>
          <w:szCs w:val="22"/>
          <w:highlight w:val="none"/>
        </w:rPr>
        <w:t>地</w:t>
      </w:r>
      <w:r>
        <w:rPr>
          <w:rFonts w:hint="eastAsia" w:ascii="仿宋" w:hAnsi="仿宋" w:eastAsia="仿宋" w:cs="仿宋"/>
          <w:snapToGrid w:val="0"/>
          <w:color w:val="000000"/>
          <w:sz w:val="22"/>
          <w:szCs w:val="22"/>
          <w:highlight w:val="none"/>
          <w:lang w:val="en-US" w:eastAsia="zh-CN"/>
        </w:rPr>
        <w:t xml:space="preserve">  </w:t>
      </w:r>
      <w:r>
        <w:rPr>
          <w:rFonts w:hint="eastAsia" w:ascii="仿宋" w:hAnsi="仿宋" w:eastAsia="仿宋" w:cs="仿宋"/>
          <w:snapToGrid w:val="0"/>
          <w:color w:val="000000"/>
          <w:sz w:val="22"/>
          <w:szCs w:val="22"/>
          <w:highlight w:val="none"/>
        </w:rPr>
        <w:t>址：</w:t>
      </w:r>
      <w:permStart w:id="1" w:edGrp="everyone"/>
      <w:r>
        <w:rPr>
          <w:rFonts w:hint="eastAsia" w:ascii="仿宋" w:hAnsi="仿宋" w:eastAsia="仿宋" w:cs="仿宋"/>
          <w:snapToGrid w:val="0"/>
          <w:color w:val="000000"/>
          <w:sz w:val="22"/>
          <w:szCs w:val="22"/>
          <w:highlight w:val="none"/>
        </w:rPr>
        <w:t xml:space="preserve"> </w:t>
      </w:r>
      <w:r>
        <w:rPr>
          <w:rFonts w:hint="eastAsia" w:ascii="仿宋" w:hAnsi="仿宋" w:eastAsia="仿宋" w:cs="仿宋"/>
          <w:b w:val="0"/>
          <w:bCs w:val="0"/>
          <w:sz w:val="21"/>
          <w:szCs w:val="21"/>
          <w:lang w:val="en-US" w:eastAsia="zh-CN"/>
        </w:rPr>
        <w:t>浙江省湖州市南太湖新区滨湖街道璟悦社区居民委员会</w:t>
      </w:r>
      <w:r>
        <w:rPr>
          <w:rFonts w:hint="eastAsia" w:ascii="仿宋" w:hAnsi="仿宋" w:eastAsia="仿宋" w:cs="仿宋"/>
          <w:snapToGrid w:val="0"/>
          <w:color w:val="000000"/>
          <w:sz w:val="22"/>
          <w:szCs w:val="22"/>
          <w:highlight w:val="none"/>
        </w:rPr>
        <w:t xml:space="preserve"> </w:t>
      </w:r>
      <w:permEnd w:id="1"/>
    </w:p>
    <w:p>
      <w:pPr>
        <w:snapToGrid w:val="0"/>
        <w:spacing w:line="480" w:lineRule="exact"/>
        <w:ind w:firstLine="440" w:firstLineChars="200"/>
        <w:rPr>
          <w:rFonts w:ascii="仿宋" w:hAnsi="仿宋" w:eastAsia="仿宋" w:cs="仿宋"/>
          <w:snapToGrid w:val="0"/>
          <w:color w:val="auto"/>
          <w:sz w:val="22"/>
          <w:szCs w:val="22"/>
          <w:highlight w:val="none"/>
        </w:rPr>
      </w:pPr>
      <w:r>
        <w:rPr>
          <w:rFonts w:hint="eastAsia" w:ascii="仿宋" w:hAnsi="仿宋" w:eastAsia="仿宋" w:cs="仿宋"/>
          <w:snapToGrid w:val="0"/>
          <w:color w:val="auto"/>
          <w:sz w:val="22"/>
          <w:szCs w:val="22"/>
          <w:highlight w:val="none"/>
        </w:rPr>
        <w:t>联系人：</w:t>
      </w:r>
      <w:r>
        <w:rPr>
          <w:rFonts w:hint="eastAsia" w:ascii="仿宋" w:hAnsi="仿宋" w:eastAsia="仿宋" w:cs="仿宋"/>
          <w:snapToGrid w:val="0"/>
          <w:color w:val="auto"/>
          <w:sz w:val="22"/>
          <w:szCs w:val="22"/>
          <w:highlight w:val="none"/>
          <w:lang w:val="en-US" w:eastAsia="zh-CN"/>
        </w:rPr>
        <w:t>李怡华</w:t>
      </w:r>
      <w:r>
        <w:rPr>
          <w:rFonts w:hint="eastAsia" w:ascii="仿宋" w:hAnsi="仿宋" w:eastAsia="仿宋" w:cs="仿宋"/>
          <w:snapToGrid w:val="0"/>
          <w:color w:val="auto"/>
          <w:sz w:val="22"/>
          <w:szCs w:val="22"/>
          <w:highlight w:val="none"/>
        </w:rPr>
        <w:t xml:space="preserve">        电</w:t>
      </w:r>
      <w:r>
        <w:rPr>
          <w:rFonts w:hint="eastAsia" w:ascii="仿宋" w:hAnsi="仿宋" w:eastAsia="仿宋" w:cs="仿宋"/>
          <w:snapToGrid w:val="0"/>
          <w:color w:val="auto"/>
          <w:sz w:val="22"/>
          <w:szCs w:val="22"/>
          <w:highlight w:val="none"/>
          <w:lang w:val="en-US" w:eastAsia="zh-CN"/>
        </w:rPr>
        <w:t xml:space="preserve">  </w:t>
      </w:r>
      <w:r>
        <w:rPr>
          <w:rFonts w:hint="eastAsia" w:ascii="仿宋" w:hAnsi="仿宋" w:eastAsia="仿宋" w:cs="仿宋"/>
          <w:snapToGrid w:val="0"/>
          <w:color w:val="auto"/>
          <w:sz w:val="22"/>
          <w:szCs w:val="22"/>
          <w:highlight w:val="none"/>
        </w:rPr>
        <w:t>话：</w:t>
      </w:r>
      <w:r>
        <w:rPr>
          <w:rFonts w:hint="eastAsia" w:ascii="仿宋" w:hAnsi="仿宋" w:eastAsia="仿宋" w:cs="仿宋"/>
          <w:snapToGrid w:val="0"/>
          <w:color w:val="auto"/>
          <w:sz w:val="22"/>
          <w:szCs w:val="22"/>
          <w:highlight w:val="none"/>
          <w:lang w:val="en-US" w:eastAsia="zh-CN"/>
        </w:rPr>
        <w:t>13819233520</w:t>
      </w:r>
      <w:r>
        <w:rPr>
          <w:rFonts w:hint="eastAsia" w:ascii="仿宋" w:hAnsi="仿宋" w:eastAsia="仿宋" w:cs="仿宋"/>
          <w:snapToGrid w:val="0"/>
          <w:color w:val="auto"/>
          <w:sz w:val="22"/>
          <w:szCs w:val="22"/>
          <w:highlight w:val="none"/>
        </w:rPr>
        <w:t xml:space="preserve">    </w:t>
      </w:r>
    </w:p>
    <w:p>
      <w:pPr>
        <w:snapToGrid w:val="0"/>
        <w:spacing w:line="480" w:lineRule="exact"/>
        <w:ind w:firstLine="440" w:firstLineChars="200"/>
        <w:rPr>
          <w:rFonts w:hint="eastAsia" w:ascii="仿宋" w:hAnsi="仿宋" w:eastAsia="仿宋" w:cs="仿宋"/>
          <w:snapToGrid w:val="0"/>
          <w:sz w:val="22"/>
          <w:szCs w:val="22"/>
          <w:highlight w:val="none"/>
          <w:lang w:eastAsia="zh-CN"/>
        </w:rPr>
      </w:pPr>
      <w:r>
        <w:rPr>
          <w:rFonts w:hint="eastAsia" w:ascii="仿宋" w:hAnsi="仿宋" w:eastAsia="仿宋" w:cs="仿宋"/>
          <w:snapToGrid w:val="0"/>
          <w:sz w:val="22"/>
          <w:szCs w:val="22"/>
          <w:highlight w:val="none"/>
        </w:rPr>
        <w:t>招标代理机构：</w:t>
      </w:r>
      <w:r>
        <w:rPr>
          <w:rFonts w:hint="eastAsia" w:ascii="仿宋" w:hAnsi="仿宋" w:eastAsia="仿宋" w:cs="仿宋"/>
          <w:snapToGrid w:val="0"/>
          <w:sz w:val="22"/>
          <w:szCs w:val="22"/>
          <w:highlight w:val="none"/>
          <w:lang w:eastAsia="zh-CN"/>
        </w:rPr>
        <w:t>永信恒昌工程管理有限公司</w:t>
      </w:r>
    </w:p>
    <w:p>
      <w:pPr>
        <w:snapToGrid w:val="0"/>
        <w:spacing w:line="480" w:lineRule="exact"/>
        <w:ind w:firstLine="440" w:firstLineChars="200"/>
        <w:rPr>
          <w:rFonts w:hint="eastAsia" w:ascii="仿宋" w:hAnsi="仿宋" w:eastAsia="仿宋" w:cs="仿宋"/>
          <w:snapToGrid w:val="0"/>
          <w:sz w:val="22"/>
          <w:szCs w:val="22"/>
          <w:highlight w:val="none"/>
          <w:lang w:eastAsia="zh-CN"/>
        </w:rPr>
      </w:pPr>
      <w:r>
        <w:rPr>
          <w:rFonts w:hint="eastAsia" w:ascii="仿宋" w:hAnsi="仿宋" w:eastAsia="仿宋" w:cs="仿宋"/>
          <w:snapToGrid w:val="0"/>
          <w:sz w:val="22"/>
          <w:szCs w:val="22"/>
          <w:highlight w:val="none"/>
        </w:rPr>
        <w:t>地</w:t>
      </w:r>
      <w:r>
        <w:rPr>
          <w:rFonts w:hint="eastAsia" w:ascii="仿宋" w:hAnsi="仿宋" w:eastAsia="仿宋" w:cs="仿宋"/>
          <w:snapToGrid w:val="0"/>
          <w:sz w:val="22"/>
          <w:szCs w:val="22"/>
          <w:highlight w:val="none"/>
          <w:lang w:val="en-US" w:eastAsia="zh-CN"/>
        </w:rPr>
        <w:t xml:space="preserve">  </w:t>
      </w:r>
      <w:r>
        <w:rPr>
          <w:rFonts w:hint="eastAsia" w:ascii="仿宋" w:hAnsi="仿宋" w:eastAsia="仿宋" w:cs="仿宋"/>
          <w:snapToGrid w:val="0"/>
          <w:sz w:val="22"/>
          <w:szCs w:val="22"/>
          <w:highlight w:val="none"/>
        </w:rPr>
        <w:t>址：</w:t>
      </w:r>
      <w:r>
        <w:rPr>
          <w:rFonts w:hint="eastAsia" w:ascii="仿宋" w:hAnsi="仿宋" w:eastAsia="仿宋" w:cs="仿宋"/>
          <w:snapToGrid w:val="0"/>
          <w:sz w:val="22"/>
          <w:szCs w:val="22"/>
          <w:highlight w:val="none"/>
          <w:lang w:eastAsia="zh-CN"/>
        </w:rPr>
        <w:t>湖州市红旗路360号凯欣名座3楼301室</w:t>
      </w:r>
    </w:p>
    <w:p>
      <w:pPr>
        <w:snapToGrid w:val="0"/>
        <w:spacing w:line="480" w:lineRule="exact"/>
        <w:ind w:firstLine="440" w:firstLineChars="200"/>
        <w:rPr>
          <w:rFonts w:hint="eastAsia" w:ascii="仿宋" w:hAnsi="仿宋" w:eastAsia="仿宋" w:cs="仿宋"/>
          <w:snapToGrid w:val="0"/>
          <w:sz w:val="22"/>
          <w:szCs w:val="22"/>
          <w:highlight w:val="none"/>
          <w:lang w:eastAsia="zh-CN"/>
        </w:rPr>
      </w:pPr>
      <w:r>
        <w:rPr>
          <w:rFonts w:hint="eastAsia" w:ascii="仿宋" w:hAnsi="仿宋" w:eastAsia="仿宋" w:cs="仿宋"/>
          <w:snapToGrid w:val="0"/>
          <w:sz w:val="22"/>
          <w:szCs w:val="22"/>
          <w:highlight w:val="none"/>
        </w:rPr>
        <w:t>联系人：</w:t>
      </w:r>
      <w:r>
        <w:rPr>
          <w:rFonts w:hint="eastAsia" w:ascii="仿宋" w:hAnsi="仿宋" w:eastAsia="仿宋" w:cs="仿宋"/>
          <w:snapToGrid w:val="0"/>
          <w:sz w:val="22"/>
          <w:szCs w:val="22"/>
          <w:highlight w:val="none"/>
          <w:lang w:val="en-US" w:eastAsia="zh-CN"/>
        </w:rPr>
        <w:t>张培豪</w:t>
      </w:r>
      <w:r>
        <w:rPr>
          <w:rFonts w:hint="eastAsia" w:ascii="仿宋" w:hAnsi="仿宋" w:eastAsia="仿宋" w:cs="仿宋"/>
          <w:snapToGrid w:val="0"/>
          <w:color w:val="000000" w:themeColor="text1"/>
          <w:sz w:val="22"/>
          <w:szCs w:val="22"/>
          <w:highlight w:val="none"/>
          <w14:textFill>
            <w14:solidFill>
              <w14:schemeClr w14:val="tx1"/>
            </w14:solidFill>
          </w14:textFill>
        </w:rPr>
        <w:t xml:space="preserve">         </w:t>
      </w:r>
      <w:r>
        <w:rPr>
          <w:rFonts w:hint="eastAsia" w:ascii="仿宋" w:hAnsi="仿宋" w:eastAsia="仿宋" w:cs="仿宋"/>
          <w:snapToGrid w:val="0"/>
          <w:color w:val="000000"/>
          <w:sz w:val="22"/>
          <w:szCs w:val="22"/>
          <w:highlight w:val="none"/>
        </w:rPr>
        <w:t>电</w:t>
      </w:r>
      <w:r>
        <w:rPr>
          <w:rFonts w:hint="eastAsia" w:ascii="仿宋" w:hAnsi="仿宋" w:eastAsia="仿宋" w:cs="仿宋"/>
          <w:snapToGrid w:val="0"/>
          <w:color w:val="000000"/>
          <w:sz w:val="22"/>
          <w:szCs w:val="22"/>
          <w:highlight w:val="none"/>
          <w:lang w:val="en-US" w:eastAsia="zh-CN"/>
        </w:rPr>
        <w:t xml:space="preserve">  </w:t>
      </w:r>
      <w:r>
        <w:rPr>
          <w:rFonts w:hint="eastAsia" w:ascii="仿宋" w:hAnsi="仿宋" w:eastAsia="仿宋" w:cs="仿宋"/>
          <w:snapToGrid w:val="0"/>
          <w:color w:val="000000"/>
          <w:sz w:val="22"/>
          <w:szCs w:val="22"/>
          <w:highlight w:val="none"/>
        </w:rPr>
        <w:t>话：</w:t>
      </w:r>
      <w:r>
        <w:rPr>
          <w:rFonts w:hint="eastAsia" w:ascii="仿宋" w:hAnsi="仿宋" w:eastAsia="仿宋" w:cs="仿宋"/>
          <w:snapToGrid w:val="0"/>
          <w:color w:val="000000"/>
          <w:sz w:val="22"/>
          <w:szCs w:val="22"/>
          <w:highlight w:val="none"/>
          <w:lang w:eastAsia="zh-CN"/>
        </w:rPr>
        <w:t>0572-2505377</w:t>
      </w:r>
    </w:p>
    <w:p>
      <w:pPr>
        <w:snapToGrid w:val="0"/>
        <w:spacing w:line="480" w:lineRule="exact"/>
        <w:ind w:firstLine="440" w:firstLineChars="200"/>
        <w:rPr>
          <w:rFonts w:ascii="仿宋" w:hAnsi="仿宋" w:eastAsia="仿宋" w:cs="仿宋"/>
          <w:snapToGrid w:val="0"/>
          <w:sz w:val="22"/>
          <w:szCs w:val="22"/>
          <w:highlight w:val="none"/>
        </w:rPr>
      </w:pPr>
      <w:r>
        <w:rPr>
          <w:rFonts w:hint="eastAsia" w:ascii="仿宋" w:hAnsi="仿宋" w:eastAsia="仿宋" w:cs="仿宋"/>
          <w:snapToGrid w:val="0"/>
          <w:sz w:val="22"/>
          <w:szCs w:val="22"/>
          <w:highlight w:val="none"/>
        </w:rPr>
        <w:t>招标人监督小组：</w:t>
      </w:r>
      <w:r>
        <w:rPr>
          <w:rFonts w:hint="eastAsia" w:ascii="仿宋" w:hAnsi="仿宋" w:eastAsia="仿宋" w:cs="仿宋"/>
          <w:snapToGrid w:val="0"/>
          <w:sz w:val="22"/>
          <w:szCs w:val="22"/>
          <w:highlight w:val="none"/>
          <w:lang w:eastAsia="zh-CN"/>
        </w:rPr>
        <w:t>浙江省湖州市南太湖新区滨湖街道璟悦社区居民委员会</w:t>
      </w:r>
      <w:r>
        <w:rPr>
          <w:rFonts w:hint="eastAsia" w:ascii="仿宋" w:hAnsi="仿宋" w:eastAsia="仿宋" w:cs="仿宋"/>
          <w:snapToGrid w:val="0"/>
          <w:sz w:val="22"/>
          <w:szCs w:val="22"/>
          <w:highlight w:val="none"/>
        </w:rPr>
        <w:t xml:space="preserve">监督小组 </w:t>
      </w:r>
    </w:p>
    <w:p>
      <w:pPr>
        <w:snapToGrid w:val="0"/>
        <w:spacing w:line="480" w:lineRule="exact"/>
        <w:ind w:firstLine="440" w:firstLineChars="200"/>
        <w:rPr>
          <w:rFonts w:ascii="仿宋" w:hAnsi="仿宋" w:eastAsia="仿宋" w:cs="仿宋"/>
          <w:snapToGrid w:val="0"/>
          <w:sz w:val="22"/>
          <w:szCs w:val="22"/>
          <w:highlight w:val="none"/>
        </w:rPr>
      </w:pPr>
      <w:r>
        <w:rPr>
          <w:rFonts w:hint="eastAsia" w:ascii="仿宋" w:hAnsi="仿宋" w:eastAsia="仿宋" w:cs="仿宋"/>
          <w:snapToGrid w:val="0"/>
          <w:sz w:val="22"/>
          <w:szCs w:val="22"/>
          <w:highlight w:val="none"/>
        </w:rPr>
        <w:t>地</w:t>
      </w:r>
      <w:r>
        <w:rPr>
          <w:rFonts w:hint="eastAsia" w:ascii="仿宋" w:hAnsi="仿宋" w:eastAsia="仿宋" w:cs="仿宋"/>
          <w:snapToGrid w:val="0"/>
          <w:sz w:val="22"/>
          <w:szCs w:val="22"/>
          <w:highlight w:val="none"/>
          <w:lang w:val="en-US" w:eastAsia="zh-CN"/>
        </w:rPr>
        <w:t xml:space="preserve">  </w:t>
      </w:r>
      <w:r>
        <w:rPr>
          <w:rFonts w:hint="eastAsia" w:ascii="仿宋" w:hAnsi="仿宋" w:eastAsia="仿宋" w:cs="仿宋"/>
          <w:snapToGrid w:val="0"/>
          <w:sz w:val="22"/>
          <w:szCs w:val="22"/>
          <w:highlight w:val="none"/>
        </w:rPr>
        <w:t xml:space="preserve">址： </w:t>
      </w:r>
      <w:r>
        <w:rPr>
          <w:rFonts w:hint="eastAsia" w:ascii="仿宋" w:hAnsi="仿宋" w:eastAsia="仿宋" w:cs="仿宋"/>
          <w:b w:val="0"/>
          <w:bCs w:val="0"/>
          <w:sz w:val="21"/>
          <w:szCs w:val="21"/>
          <w:lang w:val="en-US" w:eastAsia="zh-CN"/>
        </w:rPr>
        <w:t>浙江省湖州市南太湖新区滨湖街道璟悦社区居民委员会</w:t>
      </w:r>
      <w:r>
        <w:rPr>
          <w:rFonts w:hint="eastAsia" w:ascii="仿宋" w:hAnsi="仿宋" w:eastAsia="仿宋" w:cs="仿宋"/>
          <w:snapToGrid w:val="0"/>
          <w:sz w:val="22"/>
          <w:szCs w:val="22"/>
          <w:highlight w:val="none"/>
        </w:rPr>
        <w:t xml:space="preserve">   </w:t>
      </w:r>
    </w:p>
    <w:p>
      <w:pPr>
        <w:snapToGrid w:val="0"/>
        <w:spacing w:line="480" w:lineRule="exact"/>
        <w:ind w:firstLine="440" w:firstLineChars="200"/>
        <w:rPr>
          <w:rFonts w:ascii="仿宋" w:hAnsi="仿宋" w:eastAsia="仿宋" w:cs="仿宋"/>
          <w:snapToGrid w:val="0"/>
          <w:sz w:val="22"/>
          <w:szCs w:val="22"/>
          <w:highlight w:val="none"/>
        </w:rPr>
      </w:pPr>
      <w:bookmarkStart w:id="22" w:name="_Toc15063"/>
      <w:r>
        <w:rPr>
          <w:rFonts w:hint="eastAsia" w:ascii="仿宋" w:hAnsi="仿宋" w:eastAsia="仿宋" w:cs="仿宋"/>
          <w:snapToGrid w:val="0"/>
          <w:sz w:val="22"/>
          <w:szCs w:val="22"/>
          <w:highlight w:val="none"/>
        </w:rPr>
        <w:t>联系人：满文婷</w:t>
      </w:r>
      <w:r>
        <w:rPr>
          <w:rFonts w:hint="eastAsia" w:ascii="仿宋" w:hAnsi="仿宋" w:eastAsia="仿宋" w:cs="仿宋"/>
          <w:snapToGrid w:val="0"/>
          <w:color w:val="000000" w:themeColor="text1"/>
          <w:sz w:val="22"/>
          <w:szCs w:val="22"/>
          <w:highlight w:val="none"/>
          <w14:textFill>
            <w14:solidFill>
              <w14:schemeClr w14:val="tx1"/>
            </w14:solidFill>
          </w14:textFill>
        </w:rPr>
        <w:t xml:space="preserve">         </w:t>
      </w:r>
      <w:r>
        <w:rPr>
          <w:rFonts w:hint="eastAsia" w:ascii="仿宋" w:hAnsi="仿宋" w:eastAsia="仿宋" w:cs="仿宋"/>
          <w:snapToGrid w:val="0"/>
          <w:color w:val="000000"/>
          <w:sz w:val="22"/>
          <w:szCs w:val="22"/>
          <w:highlight w:val="none"/>
        </w:rPr>
        <w:t>电</w:t>
      </w:r>
      <w:r>
        <w:rPr>
          <w:rFonts w:hint="eastAsia" w:ascii="仿宋" w:hAnsi="仿宋" w:eastAsia="仿宋" w:cs="仿宋"/>
          <w:snapToGrid w:val="0"/>
          <w:color w:val="000000"/>
          <w:sz w:val="22"/>
          <w:szCs w:val="22"/>
          <w:highlight w:val="none"/>
          <w:lang w:val="en-US" w:eastAsia="zh-CN"/>
        </w:rPr>
        <w:t xml:space="preserve">  </w:t>
      </w:r>
      <w:r>
        <w:rPr>
          <w:rFonts w:hint="eastAsia" w:ascii="仿宋" w:hAnsi="仿宋" w:eastAsia="仿宋" w:cs="仿宋"/>
          <w:snapToGrid w:val="0"/>
          <w:color w:val="000000"/>
          <w:sz w:val="22"/>
          <w:szCs w:val="22"/>
          <w:highlight w:val="none"/>
        </w:rPr>
        <w:t>话：18257224899</w:t>
      </w:r>
      <w:r>
        <w:rPr>
          <w:rFonts w:hint="eastAsia" w:ascii="仿宋" w:hAnsi="仿宋" w:eastAsia="仿宋" w:cs="仿宋"/>
          <w:snapToGrid w:val="0"/>
          <w:sz w:val="22"/>
          <w:szCs w:val="22"/>
          <w:highlight w:val="none"/>
        </w:rPr>
        <w:t xml:space="preserve">    </w:t>
      </w:r>
    </w:p>
    <w:p>
      <w:pPr>
        <w:snapToGrid w:val="0"/>
        <w:spacing w:line="480" w:lineRule="exact"/>
        <w:rPr>
          <w:rFonts w:hint="eastAsia" w:ascii="仿宋" w:hAnsi="仿宋" w:eastAsia="仿宋" w:cs="仿宋"/>
          <w:b/>
          <w:snapToGrid w:val="0"/>
          <w:sz w:val="22"/>
          <w:szCs w:val="22"/>
          <w:highlight w:val="none"/>
        </w:rPr>
      </w:pPr>
      <w:r>
        <w:rPr>
          <w:rFonts w:hint="eastAsia" w:ascii="仿宋" w:hAnsi="仿宋" w:eastAsia="仿宋" w:cs="仿宋"/>
          <w:b/>
          <w:snapToGrid w:val="0"/>
          <w:sz w:val="22"/>
          <w:szCs w:val="22"/>
          <w:highlight w:val="none"/>
          <w:lang w:val="en-US" w:eastAsia="zh-CN"/>
        </w:rPr>
        <w:t>8.</w:t>
      </w:r>
      <w:r>
        <w:rPr>
          <w:rFonts w:hint="eastAsia" w:ascii="仿宋" w:hAnsi="仿宋" w:eastAsia="仿宋" w:cs="仿宋"/>
          <w:b/>
          <w:snapToGrid w:val="0"/>
          <w:sz w:val="22"/>
          <w:szCs w:val="22"/>
          <w:highlight w:val="none"/>
        </w:rPr>
        <w:t>软件技术支持</w:t>
      </w:r>
      <w:bookmarkEnd w:id="22"/>
    </w:p>
    <w:p>
      <w:pPr>
        <w:snapToGrid w:val="0"/>
        <w:spacing w:line="480" w:lineRule="exact"/>
        <w:ind w:firstLine="440" w:firstLineChars="200"/>
        <w:rPr>
          <w:rFonts w:hint="eastAsia" w:ascii="仿宋" w:hAnsi="仿宋" w:eastAsia="仿宋" w:cs="仿宋"/>
          <w:snapToGrid w:val="0"/>
          <w:sz w:val="22"/>
          <w:szCs w:val="22"/>
          <w:highlight w:val="none"/>
        </w:rPr>
      </w:pPr>
      <w:r>
        <w:rPr>
          <w:rFonts w:hint="eastAsia" w:ascii="仿宋" w:hAnsi="仿宋" w:eastAsia="仿宋" w:cs="仿宋"/>
          <w:snapToGrid w:val="0"/>
          <w:sz w:val="22"/>
          <w:szCs w:val="22"/>
          <w:highlight w:val="none"/>
        </w:rPr>
        <w:t>湖州市公共资源交易系统技术服务电话：0572-2220028</w:t>
      </w:r>
    </w:p>
    <w:p>
      <w:pPr>
        <w:snapToGrid w:val="0"/>
        <w:spacing w:line="480" w:lineRule="exact"/>
        <w:ind w:firstLine="440" w:firstLineChars="200"/>
        <w:rPr>
          <w:rFonts w:hint="eastAsia" w:ascii="仿宋" w:hAnsi="仿宋" w:eastAsia="仿宋" w:cs="仿宋"/>
          <w:snapToGrid w:val="0"/>
          <w:sz w:val="22"/>
          <w:szCs w:val="22"/>
          <w:highlight w:val="none"/>
        </w:rPr>
      </w:pPr>
      <w:r>
        <w:rPr>
          <w:rFonts w:hint="eastAsia" w:ascii="仿宋" w:hAnsi="仿宋" w:eastAsia="仿宋" w:cs="仿宋"/>
          <w:snapToGrid w:val="0"/>
          <w:sz w:val="22"/>
          <w:szCs w:val="22"/>
          <w:highlight w:val="none"/>
        </w:rPr>
        <w:t>服务热线：4009980000</w:t>
      </w:r>
    </w:p>
    <w:p>
      <w:pPr>
        <w:snapToGrid w:val="0"/>
        <w:spacing w:line="480" w:lineRule="exact"/>
        <w:ind w:firstLine="440" w:firstLineChars="200"/>
        <w:rPr>
          <w:rFonts w:hint="eastAsia" w:ascii="仿宋" w:hAnsi="仿宋" w:eastAsia="仿宋" w:cs="仿宋"/>
          <w:snapToGrid w:val="0"/>
          <w:sz w:val="22"/>
          <w:szCs w:val="22"/>
          <w:highlight w:val="none"/>
        </w:rPr>
      </w:pPr>
      <w:r>
        <w:rPr>
          <w:rFonts w:hint="eastAsia" w:ascii="仿宋" w:hAnsi="仿宋" w:eastAsia="仿宋" w:cs="仿宋"/>
          <w:snapToGrid w:val="0"/>
          <w:sz w:val="22"/>
          <w:szCs w:val="22"/>
          <w:highlight w:val="none"/>
        </w:rPr>
        <w:t>CA数字证书客服电话：4000878198</w:t>
      </w:r>
    </w:p>
    <w:p>
      <w:pPr>
        <w:pStyle w:val="4"/>
        <w:spacing w:before="0" w:after="0" w:line="360" w:lineRule="auto"/>
        <w:ind w:firstLine="442" w:firstLineChars="200"/>
        <w:jc w:val="left"/>
        <w:rPr>
          <w:rFonts w:ascii="仿宋" w:hAnsi="仿宋" w:eastAsia="仿宋" w:cs="仿宋"/>
          <w:sz w:val="28"/>
          <w:szCs w:val="28"/>
          <w:highlight w:val="none"/>
        </w:rPr>
      </w:pPr>
      <w:bookmarkStart w:id="23" w:name="_Toc14064"/>
      <w:bookmarkStart w:id="24" w:name="_Toc3817"/>
      <w:bookmarkStart w:id="25" w:name="_Toc14133"/>
      <w:r>
        <w:rPr>
          <w:rFonts w:hint="eastAsia" w:ascii="仿宋" w:hAnsi="仿宋" w:eastAsia="仿宋" w:cs="仿宋"/>
          <w:snapToGrid w:val="0"/>
          <w:kern w:val="0"/>
          <w:sz w:val="22"/>
          <w:szCs w:val="22"/>
          <w:highlight w:val="none"/>
        </w:rPr>
        <w:t>远程不见面开标：是指将传统的开标场所搬到网上，招标人、投标人只需登录网上不见面开标大厅，无需到开标现场参与即可进行投标文件在线解密、投标人在线质疑、招标人在线回复等操作。</w:t>
      </w:r>
      <w:bookmarkEnd w:id="23"/>
      <w:bookmarkEnd w:id="24"/>
      <w:bookmarkEnd w:id="25"/>
    </w:p>
    <w:bookmarkEnd w:id="3"/>
    <w:bookmarkEnd w:id="20"/>
    <w:p>
      <w:pPr>
        <w:pStyle w:val="4"/>
        <w:snapToGrid w:val="0"/>
        <w:spacing w:before="100" w:after="100" w:line="360" w:lineRule="auto"/>
        <w:ind w:firstLine="880" w:firstLineChars="200"/>
        <w:jc w:val="center"/>
        <w:rPr>
          <w:rFonts w:ascii="仿宋" w:hAnsi="仿宋" w:eastAsia="仿宋" w:cs="仿宋"/>
          <w:sz w:val="32"/>
          <w:szCs w:val="32"/>
        </w:rPr>
      </w:pPr>
      <w:r>
        <w:rPr>
          <w:rFonts w:hint="eastAsia" w:ascii="微软雅黑" w:hAnsi="微软雅黑" w:eastAsia="微软雅黑" w:cs="仿宋"/>
          <w:b w:val="0"/>
          <w:snapToGrid w:val="0"/>
        </w:rPr>
        <w:br w:type="page"/>
      </w:r>
      <w:bookmarkStart w:id="26" w:name="_Toc30481"/>
      <w:r>
        <w:rPr>
          <w:rFonts w:hint="eastAsia" w:ascii="仿宋" w:hAnsi="仿宋" w:eastAsia="仿宋" w:cs="仿宋"/>
          <w:sz w:val="32"/>
          <w:szCs w:val="32"/>
        </w:rPr>
        <w:t>第二章 投标人须知</w:t>
      </w:r>
      <w:bookmarkEnd w:id="26"/>
    </w:p>
    <w:p>
      <w:pPr>
        <w:pStyle w:val="6"/>
        <w:snapToGrid w:val="0"/>
        <w:spacing w:before="0" w:after="0" w:line="240" w:lineRule="auto"/>
        <w:jc w:val="center"/>
        <w:rPr>
          <w:rFonts w:ascii="仿宋" w:hAnsi="仿宋" w:eastAsia="仿宋" w:cs="仿宋"/>
          <w:sz w:val="28"/>
          <w:szCs w:val="28"/>
        </w:rPr>
      </w:pPr>
      <w:bookmarkStart w:id="27" w:name="_Toc491857246"/>
      <w:bookmarkStart w:id="28" w:name="_Toc28012"/>
      <w:bookmarkStart w:id="29" w:name="_Toc29574"/>
      <w:bookmarkStart w:id="30" w:name="_Toc3347"/>
      <w:bookmarkStart w:id="31" w:name="_Toc67636239"/>
      <w:bookmarkStart w:id="32" w:name="_Toc7168"/>
      <w:r>
        <w:rPr>
          <w:rFonts w:hint="eastAsia" w:ascii="仿宋" w:hAnsi="仿宋" w:eastAsia="仿宋" w:cs="仿宋"/>
          <w:sz w:val="28"/>
          <w:szCs w:val="28"/>
        </w:rPr>
        <w:t>投标人须知前附表</w:t>
      </w:r>
      <w:bookmarkEnd w:id="27"/>
      <w:bookmarkEnd w:id="28"/>
      <w:bookmarkEnd w:id="29"/>
      <w:bookmarkEnd w:id="30"/>
      <w:bookmarkEnd w:id="31"/>
      <w:bookmarkEnd w:id="32"/>
    </w:p>
    <w:bookmarkEnd w:id="1"/>
    <w:tbl>
      <w:tblPr>
        <w:tblStyle w:val="26"/>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123"/>
        <w:gridCol w:w="6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5" w:type="dxa"/>
            <w:vAlign w:val="center"/>
          </w:tcPr>
          <w:p>
            <w:pPr>
              <w:spacing w:line="320" w:lineRule="exact"/>
              <w:jc w:val="center"/>
              <w:rPr>
                <w:rFonts w:ascii="仿宋" w:hAnsi="仿宋" w:eastAsia="仿宋" w:cs="仿宋"/>
                <w:b/>
                <w:sz w:val="21"/>
                <w:szCs w:val="21"/>
              </w:rPr>
            </w:pPr>
            <w:r>
              <w:rPr>
                <w:rFonts w:hint="eastAsia" w:ascii="仿宋" w:hAnsi="仿宋" w:eastAsia="仿宋" w:cs="仿宋"/>
                <w:b/>
                <w:sz w:val="21"/>
                <w:szCs w:val="21"/>
              </w:rPr>
              <w:t>条款号</w:t>
            </w:r>
          </w:p>
        </w:tc>
        <w:tc>
          <w:tcPr>
            <w:tcW w:w="2123" w:type="dxa"/>
            <w:vAlign w:val="center"/>
          </w:tcPr>
          <w:p>
            <w:pPr>
              <w:spacing w:line="320" w:lineRule="exact"/>
              <w:jc w:val="center"/>
              <w:rPr>
                <w:rFonts w:ascii="仿宋" w:hAnsi="仿宋" w:eastAsia="仿宋" w:cs="仿宋"/>
                <w:b/>
                <w:sz w:val="21"/>
                <w:szCs w:val="21"/>
              </w:rPr>
            </w:pPr>
            <w:r>
              <w:rPr>
                <w:rFonts w:hint="eastAsia" w:ascii="仿宋" w:hAnsi="仿宋" w:eastAsia="仿宋" w:cs="仿宋"/>
                <w:b/>
                <w:sz w:val="21"/>
                <w:szCs w:val="21"/>
              </w:rPr>
              <w:t>条款名称</w:t>
            </w:r>
          </w:p>
        </w:tc>
        <w:tc>
          <w:tcPr>
            <w:tcW w:w="6332" w:type="dxa"/>
            <w:vAlign w:val="center"/>
          </w:tcPr>
          <w:p>
            <w:pPr>
              <w:spacing w:line="320" w:lineRule="exact"/>
              <w:jc w:val="center"/>
              <w:rPr>
                <w:rFonts w:ascii="仿宋" w:hAnsi="仿宋" w:eastAsia="仿宋" w:cs="仿宋"/>
                <w:sz w:val="21"/>
                <w:szCs w:val="21"/>
              </w:rPr>
            </w:pPr>
            <w:r>
              <w:rPr>
                <w:rFonts w:hint="eastAsia" w:ascii="仿宋" w:hAnsi="仿宋" w:eastAsia="仿宋" w:cs="仿宋"/>
                <w:b/>
                <w:sz w:val="21"/>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1.1.2</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招标工程名称</w:t>
            </w:r>
          </w:p>
        </w:tc>
        <w:tc>
          <w:tcPr>
            <w:tcW w:w="6332" w:type="dxa"/>
            <w:vAlign w:val="center"/>
          </w:tcPr>
          <w:p>
            <w:pPr>
              <w:spacing w:line="320" w:lineRule="exact"/>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滨湖街道璟悦社区</w:t>
            </w:r>
            <w:r>
              <w:rPr>
                <w:rFonts w:hint="eastAsia" w:ascii="仿宋" w:hAnsi="仿宋" w:eastAsia="仿宋" w:cs="仿宋"/>
                <w:b w:val="0"/>
                <w:bCs w:val="0"/>
                <w:snapToGrid w:val="0"/>
                <w:color w:val="auto"/>
                <w:sz w:val="21"/>
                <w:szCs w:val="21"/>
                <w:highlight w:val="none"/>
                <w:lang w:eastAsia="zh-CN"/>
              </w:rPr>
              <w:t>党群服务中心</w:t>
            </w:r>
            <w:r>
              <w:rPr>
                <w:rFonts w:hint="eastAsia" w:ascii="仿宋" w:hAnsi="仿宋" w:eastAsia="仿宋" w:cs="仿宋"/>
                <w:b w:val="0"/>
                <w:bCs w:val="0"/>
                <w:color w:val="auto"/>
                <w:sz w:val="21"/>
                <w:szCs w:val="21"/>
                <w:lang w:val="en-US" w:eastAsia="zh-CN"/>
              </w:rPr>
              <w:t>及幸福邻里、居民会客厅、居家养老服务中心、城市书房</w:t>
            </w:r>
            <w:r>
              <w:rPr>
                <w:rFonts w:hint="eastAsia" w:ascii="仿宋" w:hAnsi="仿宋" w:eastAsia="仿宋" w:cs="仿宋"/>
                <w:snapToGrid w:val="0"/>
                <w:color w:val="auto"/>
                <w:sz w:val="21"/>
                <w:szCs w:val="21"/>
                <w:highlight w:val="none"/>
                <w:lang w:eastAsia="zh-CN"/>
              </w:rPr>
              <w:t>布展项目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1.1.3</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合同名称</w:t>
            </w:r>
          </w:p>
        </w:tc>
        <w:tc>
          <w:tcPr>
            <w:tcW w:w="6332" w:type="dxa"/>
            <w:vAlign w:val="center"/>
          </w:tcPr>
          <w:p>
            <w:pPr>
              <w:snapToGrid w:val="0"/>
              <w:spacing w:line="340" w:lineRule="exact"/>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滨湖街道璟悦社区</w:t>
            </w:r>
            <w:r>
              <w:rPr>
                <w:rFonts w:hint="eastAsia" w:ascii="仿宋" w:hAnsi="仿宋" w:eastAsia="仿宋" w:cs="仿宋"/>
                <w:b w:val="0"/>
                <w:bCs w:val="0"/>
                <w:snapToGrid w:val="0"/>
                <w:color w:val="auto"/>
                <w:sz w:val="21"/>
                <w:szCs w:val="21"/>
                <w:highlight w:val="none"/>
                <w:lang w:eastAsia="zh-CN"/>
              </w:rPr>
              <w:t>党群服务中心</w:t>
            </w:r>
            <w:r>
              <w:rPr>
                <w:rFonts w:hint="eastAsia" w:ascii="仿宋" w:hAnsi="仿宋" w:eastAsia="仿宋" w:cs="仿宋"/>
                <w:b w:val="0"/>
                <w:bCs w:val="0"/>
                <w:color w:val="auto"/>
                <w:sz w:val="21"/>
                <w:szCs w:val="21"/>
                <w:lang w:val="en-US" w:eastAsia="zh-CN"/>
              </w:rPr>
              <w:t>及幸福邻里、居民会客厅、居家养老服务中心、城市书房</w:t>
            </w:r>
            <w:r>
              <w:rPr>
                <w:rFonts w:hint="eastAsia" w:ascii="仿宋" w:hAnsi="仿宋" w:eastAsia="仿宋" w:cs="仿宋"/>
                <w:snapToGrid w:val="0"/>
                <w:color w:val="auto"/>
                <w:sz w:val="21"/>
                <w:szCs w:val="21"/>
                <w:highlight w:val="none"/>
                <w:lang w:eastAsia="zh-CN"/>
              </w:rPr>
              <w:t>布展项目</w:t>
            </w:r>
            <w:r>
              <w:rPr>
                <w:rFonts w:hint="eastAsia" w:ascii="仿宋" w:hAnsi="仿宋" w:eastAsia="仿宋" w:cs="仿宋"/>
                <w:color w:val="auto"/>
                <w:sz w:val="21"/>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1.1.4</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合同编号</w:t>
            </w:r>
          </w:p>
        </w:tc>
        <w:tc>
          <w:tcPr>
            <w:tcW w:w="6332" w:type="dxa"/>
            <w:vAlign w:val="center"/>
          </w:tcPr>
          <w:p>
            <w:pPr>
              <w:snapToGrid w:val="0"/>
              <w:spacing w:line="340" w:lineRule="exact"/>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1.1.5</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招标人</w:t>
            </w:r>
          </w:p>
        </w:tc>
        <w:tc>
          <w:tcPr>
            <w:tcW w:w="6332" w:type="dxa"/>
            <w:vAlign w:val="center"/>
          </w:tcPr>
          <w:p>
            <w:pPr>
              <w:snapToGrid w:val="0"/>
              <w:spacing w:line="340" w:lineRule="exact"/>
              <w:rPr>
                <w:rFonts w:hint="eastAsia" w:ascii="仿宋" w:hAnsi="仿宋" w:eastAsia="仿宋" w:cs="仿宋"/>
                <w:color w:val="auto"/>
                <w:sz w:val="21"/>
                <w:szCs w:val="21"/>
                <w:lang w:eastAsia="zh-CN"/>
              </w:rPr>
            </w:pPr>
            <w:r>
              <w:rPr>
                <w:rFonts w:hint="eastAsia" w:ascii="仿宋" w:hAnsi="仿宋" w:eastAsia="仿宋" w:cs="仿宋"/>
                <w:color w:val="auto"/>
                <w:sz w:val="21"/>
                <w:szCs w:val="21"/>
              </w:rPr>
              <w:t>招标人：</w:t>
            </w:r>
            <w:r>
              <w:rPr>
                <w:rFonts w:hint="eastAsia" w:ascii="仿宋" w:hAnsi="仿宋" w:eastAsia="仿宋" w:cs="仿宋"/>
                <w:color w:val="auto"/>
                <w:sz w:val="21"/>
                <w:szCs w:val="21"/>
                <w:lang w:eastAsia="zh-CN"/>
              </w:rPr>
              <w:t>浙江省湖州市南太湖新区滨湖街道璟悦社区居民委员会</w:t>
            </w:r>
          </w:p>
          <w:p>
            <w:pPr>
              <w:snapToGrid w:val="0"/>
              <w:spacing w:line="340" w:lineRule="exact"/>
              <w:rPr>
                <w:rFonts w:hint="eastAsia" w:ascii="仿宋" w:hAnsi="仿宋" w:eastAsia="仿宋" w:cs="仿宋"/>
                <w:color w:val="auto"/>
                <w:sz w:val="21"/>
                <w:szCs w:val="21"/>
              </w:rPr>
            </w:pPr>
            <w:r>
              <w:rPr>
                <w:rFonts w:hint="eastAsia" w:ascii="仿宋" w:hAnsi="仿宋" w:eastAsia="仿宋" w:cs="仿宋"/>
                <w:color w:val="auto"/>
                <w:sz w:val="21"/>
                <w:szCs w:val="21"/>
              </w:rPr>
              <w:t>地</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址：</w:t>
            </w:r>
            <w:r>
              <w:rPr>
                <w:rFonts w:hint="eastAsia" w:ascii="仿宋" w:hAnsi="仿宋" w:eastAsia="仿宋" w:cs="仿宋"/>
                <w:color w:val="auto"/>
                <w:sz w:val="21"/>
                <w:szCs w:val="21"/>
                <w:lang w:eastAsia="zh-CN"/>
              </w:rPr>
              <w:t>浙江省湖州市南太湖新区滨湖街道璟悦社区居民委员会</w:t>
            </w:r>
            <w:r>
              <w:rPr>
                <w:rFonts w:hint="eastAsia" w:ascii="仿宋" w:hAnsi="仿宋" w:eastAsia="仿宋" w:cs="仿宋"/>
                <w:color w:val="auto"/>
                <w:sz w:val="21"/>
                <w:szCs w:val="21"/>
              </w:rPr>
              <w:t xml:space="preserve">   </w:t>
            </w:r>
          </w:p>
          <w:p>
            <w:pPr>
              <w:snapToGrid w:val="0"/>
              <w:spacing w:line="340" w:lineRule="exact"/>
              <w:rPr>
                <w:rFonts w:ascii="仿宋" w:hAnsi="仿宋" w:eastAsia="仿宋" w:cs="仿宋"/>
                <w:color w:val="auto"/>
                <w:sz w:val="21"/>
                <w:szCs w:val="21"/>
              </w:rPr>
            </w:pPr>
            <w:r>
              <w:rPr>
                <w:rFonts w:hint="eastAsia" w:ascii="仿宋" w:hAnsi="仿宋" w:eastAsia="仿宋" w:cs="仿宋"/>
                <w:color w:val="auto"/>
                <w:sz w:val="21"/>
                <w:szCs w:val="21"/>
              </w:rPr>
              <w:t>联系人：</w:t>
            </w:r>
            <w:r>
              <w:rPr>
                <w:rFonts w:hint="eastAsia" w:ascii="仿宋" w:hAnsi="仿宋" w:eastAsia="仿宋" w:cs="仿宋"/>
                <w:color w:val="auto"/>
                <w:sz w:val="21"/>
                <w:szCs w:val="21"/>
                <w:lang w:val="en-US" w:eastAsia="zh-CN"/>
              </w:rPr>
              <w:t>李怡华</w:t>
            </w:r>
            <w:r>
              <w:rPr>
                <w:rFonts w:hint="eastAsia" w:ascii="仿宋" w:hAnsi="仿宋" w:eastAsia="仿宋" w:cs="仿宋"/>
                <w:color w:val="auto"/>
                <w:sz w:val="21"/>
                <w:szCs w:val="21"/>
              </w:rPr>
              <w:t xml:space="preserve">         电</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话：</w:t>
            </w:r>
            <w:r>
              <w:rPr>
                <w:rFonts w:hint="eastAsia" w:ascii="仿宋" w:hAnsi="仿宋" w:eastAsia="仿宋" w:cs="仿宋"/>
                <w:color w:val="auto"/>
                <w:sz w:val="21"/>
                <w:szCs w:val="21"/>
                <w:lang w:val="en-US" w:eastAsia="zh-CN"/>
              </w:rPr>
              <w:t>13819233520</w:t>
            </w:r>
            <w:r>
              <w:rPr>
                <w:rFonts w:hint="eastAsia" w:ascii="仿宋" w:hAnsi="仿宋" w:eastAsia="仿宋" w:cs="仿宋"/>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1.1.6</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招标代理机构</w:t>
            </w:r>
          </w:p>
        </w:tc>
        <w:tc>
          <w:tcPr>
            <w:tcW w:w="6332" w:type="dxa"/>
            <w:vAlign w:val="center"/>
          </w:tcPr>
          <w:p>
            <w:pPr>
              <w:snapToGrid w:val="0"/>
              <w:spacing w:line="340" w:lineRule="exact"/>
              <w:rPr>
                <w:rFonts w:hint="eastAsia" w:ascii="仿宋" w:hAnsi="仿宋" w:eastAsia="仿宋" w:cs="仿宋"/>
                <w:sz w:val="21"/>
                <w:szCs w:val="21"/>
                <w:lang w:eastAsia="zh-CN"/>
              </w:rPr>
            </w:pPr>
            <w:r>
              <w:rPr>
                <w:rFonts w:hint="eastAsia" w:ascii="仿宋" w:hAnsi="仿宋" w:eastAsia="仿宋" w:cs="仿宋"/>
                <w:sz w:val="21"/>
                <w:szCs w:val="21"/>
              </w:rPr>
              <w:t>名</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称：</w:t>
            </w:r>
            <w:r>
              <w:rPr>
                <w:rFonts w:hint="eastAsia" w:ascii="仿宋" w:hAnsi="仿宋" w:eastAsia="仿宋" w:cs="仿宋"/>
                <w:sz w:val="21"/>
                <w:szCs w:val="21"/>
                <w:lang w:eastAsia="zh-CN"/>
              </w:rPr>
              <w:t>永信恒昌工程管理有限公司</w:t>
            </w:r>
          </w:p>
          <w:p>
            <w:pPr>
              <w:snapToGrid w:val="0"/>
              <w:spacing w:line="340" w:lineRule="exact"/>
              <w:rPr>
                <w:rFonts w:hint="eastAsia" w:ascii="仿宋" w:hAnsi="仿宋" w:eastAsia="仿宋" w:cs="仿宋"/>
                <w:sz w:val="21"/>
                <w:szCs w:val="21"/>
                <w:highlight w:val="none"/>
                <w:lang w:eastAsia="zh-CN"/>
              </w:rPr>
            </w:pPr>
            <w:r>
              <w:rPr>
                <w:rFonts w:hint="eastAsia" w:ascii="仿宋" w:hAnsi="仿宋" w:eastAsia="仿宋" w:cs="仿宋"/>
                <w:sz w:val="21"/>
                <w:szCs w:val="21"/>
              </w:rPr>
              <w:t>地</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址：</w:t>
            </w:r>
            <w:r>
              <w:rPr>
                <w:rFonts w:hint="eastAsia" w:ascii="仿宋" w:hAnsi="仿宋" w:eastAsia="仿宋" w:cs="仿宋"/>
                <w:sz w:val="21"/>
                <w:szCs w:val="21"/>
                <w:highlight w:val="none"/>
                <w:lang w:eastAsia="zh-CN"/>
              </w:rPr>
              <w:t>湖州市红旗路360号凯欣名座3楼301室</w:t>
            </w:r>
          </w:p>
          <w:p>
            <w:pPr>
              <w:snapToGrid w:val="0"/>
              <w:spacing w:line="340" w:lineRule="exact"/>
              <w:rPr>
                <w:rFonts w:hint="eastAsia" w:ascii="仿宋" w:hAnsi="仿宋" w:eastAsia="仿宋" w:cs="仿宋"/>
                <w:sz w:val="21"/>
                <w:szCs w:val="21"/>
                <w:lang w:eastAsia="zh-CN"/>
              </w:rPr>
            </w:pPr>
            <w:r>
              <w:rPr>
                <w:rFonts w:hint="eastAsia" w:ascii="仿宋" w:hAnsi="仿宋" w:eastAsia="仿宋" w:cs="仿宋"/>
                <w:sz w:val="21"/>
                <w:szCs w:val="21"/>
                <w:highlight w:val="none"/>
              </w:rPr>
              <w:t>联系人：</w:t>
            </w:r>
            <w:r>
              <w:rPr>
                <w:rFonts w:hint="eastAsia" w:ascii="仿宋" w:hAnsi="仿宋" w:eastAsia="仿宋" w:cs="仿宋"/>
                <w:sz w:val="21"/>
                <w:szCs w:val="21"/>
                <w:highlight w:val="none"/>
                <w:lang w:val="en-US" w:eastAsia="zh-CN"/>
              </w:rPr>
              <w:t>张培豪</w:t>
            </w:r>
            <w:r>
              <w:rPr>
                <w:rFonts w:hint="eastAsia" w:ascii="仿宋" w:hAnsi="仿宋" w:eastAsia="仿宋" w:cs="仿宋"/>
                <w:sz w:val="21"/>
                <w:szCs w:val="21"/>
              </w:rPr>
              <w:t xml:space="preserve">         电</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话：</w:t>
            </w:r>
            <w:r>
              <w:rPr>
                <w:rFonts w:hint="eastAsia" w:ascii="仿宋" w:hAnsi="仿宋" w:eastAsia="仿宋" w:cs="仿宋"/>
                <w:color w:val="000000"/>
                <w:sz w:val="21"/>
                <w:szCs w:val="21"/>
                <w:highlight w:val="none"/>
                <w:lang w:eastAsia="zh-CN"/>
              </w:rPr>
              <w:t>0572-2505377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1.1.7</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建设地点</w:t>
            </w:r>
          </w:p>
        </w:tc>
        <w:tc>
          <w:tcPr>
            <w:tcW w:w="6332" w:type="dxa"/>
            <w:vAlign w:val="center"/>
          </w:tcPr>
          <w:p>
            <w:pPr>
              <w:rPr>
                <w:rFonts w:ascii="仿宋" w:hAnsi="仿宋" w:eastAsia="仿宋" w:cs="仿宋"/>
                <w:sz w:val="21"/>
                <w:szCs w:val="21"/>
              </w:rPr>
            </w:pPr>
            <w:r>
              <w:rPr>
                <w:rFonts w:hint="eastAsia" w:ascii="仿宋" w:hAnsi="仿宋" w:eastAsia="仿宋" w:cs="仿宋"/>
                <w:sz w:val="21"/>
                <w:szCs w:val="21"/>
                <w:lang w:val="en-US" w:eastAsia="zh-CN"/>
              </w:rPr>
              <w:t>湖州市南太湖新区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1.1.8</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现场管理机构</w:t>
            </w:r>
          </w:p>
        </w:tc>
        <w:tc>
          <w:tcPr>
            <w:tcW w:w="6332"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1.1.9</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设计人</w:t>
            </w:r>
          </w:p>
        </w:tc>
        <w:tc>
          <w:tcPr>
            <w:tcW w:w="6332"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1.1.10</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委托人</w:t>
            </w:r>
          </w:p>
        </w:tc>
        <w:tc>
          <w:tcPr>
            <w:tcW w:w="6332" w:type="dxa"/>
            <w:vAlign w:val="center"/>
          </w:tcPr>
          <w:p>
            <w:pPr>
              <w:rPr>
                <w:rFonts w:ascii="仿宋" w:hAnsi="仿宋" w:eastAsia="仿宋" w:cs="仿宋"/>
                <w:sz w:val="21"/>
                <w:szCs w:val="21"/>
              </w:rPr>
            </w:pPr>
            <w:r>
              <w:rPr>
                <w:rFonts w:hint="eastAsia" w:ascii="仿宋" w:hAnsi="仿宋" w:eastAsia="仿宋" w:cs="仿宋"/>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1.2.1</w:t>
            </w:r>
          </w:p>
        </w:tc>
        <w:tc>
          <w:tcPr>
            <w:tcW w:w="2123" w:type="dxa"/>
            <w:vAlign w:val="center"/>
          </w:tcPr>
          <w:p>
            <w:pPr>
              <w:spacing w:line="320" w:lineRule="exact"/>
              <w:jc w:val="cente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资金来源</w:t>
            </w:r>
          </w:p>
        </w:tc>
        <w:tc>
          <w:tcPr>
            <w:tcW w:w="6332" w:type="dxa"/>
            <w:vAlign w:val="center"/>
          </w:tcPr>
          <w:p>
            <w:pPr>
              <w:rPr>
                <w:rFonts w:ascii="仿宋" w:hAnsi="仿宋" w:eastAsia="仿宋" w:cs="仿宋"/>
                <w:color w:val="000000" w:themeColor="text1"/>
                <w:sz w:val="21"/>
                <w:szCs w:val="21"/>
                <w14:textFill>
                  <w14:solidFill>
                    <w14:schemeClr w14:val="tx1"/>
                  </w14:solidFill>
                </w14:textFill>
              </w:rPr>
            </w:pPr>
            <w:r>
              <w:rPr>
                <w:rFonts w:hint="eastAsia" w:ascii="仿宋" w:hAnsi="仿宋" w:eastAsia="仿宋" w:cs="仿宋"/>
                <w:color w:val="000000" w:themeColor="text1"/>
                <w:sz w:val="21"/>
                <w:szCs w:val="21"/>
                <w14:textFill>
                  <w14:solidFill>
                    <w14:schemeClr w14:val="tx1"/>
                  </w14:solidFill>
                </w14:textFill>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1.2.2</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出资比例</w:t>
            </w:r>
          </w:p>
        </w:tc>
        <w:tc>
          <w:tcPr>
            <w:tcW w:w="6332" w:type="dxa"/>
            <w:vAlign w:val="center"/>
          </w:tcPr>
          <w:p>
            <w:pPr>
              <w:rPr>
                <w:rFonts w:ascii="仿宋" w:hAnsi="仿宋" w:eastAsia="仿宋" w:cs="仿宋"/>
                <w:sz w:val="21"/>
                <w:szCs w:val="21"/>
              </w:rPr>
            </w:pPr>
            <w:r>
              <w:rPr>
                <w:rFonts w:hint="eastAsia" w:ascii="仿宋" w:hAnsi="仿宋" w:eastAsia="仿宋" w:cs="仿宋"/>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1.2.3</w:t>
            </w:r>
          </w:p>
        </w:tc>
        <w:tc>
          <w:tcPr>
            <w:tcW w:w="2123"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资金落实情况</w:t>
            </w:r>
          </w:p>
        </w:tc>
        <w:tc>
          <w:tcPr>
            <w:tcW w:w="6332" w:type="dxa"/>
            <w:vAlign w:val="center"/>
          </w:tcPr>
          <w:p>
            <w:pPr>
              <w:rPr>
                <w:rFonts w:ascii="仿宋" w:hAnsi="仿宋" w:eastAsia="仿宋" w:cs="仿宋"/>
                <w:sz w:val="21"/>
                <w:szCs w:val="21"/>
              </w:rPr>
            </w:pPr>
            <w:r>
              <w:rPr>
                <w:rFonts w:hint="eastAsia" w:ascii="仿宋" w:hAnsi="仿宋" w:eastAsia="仿宋" w:cs="仿宋"/>
                <w:sz w:val="21"/>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Align w:val="center"/>
          </w:tcPr>
          <w:p>
            <w:pPr>
              <w:spacing w:line="320" w:lineRule="exact"/>
              <w:jc w:val="center"/>
              <w:rPr>
                <w:rFonts w:ascii="仿宋" w:hAnsi="仿宋" w:eastAsia="仿宋" w:cs="仿宋"/>
                <w:sz w:val="21"/>
                <w:szCs w:val="21"/>
              </w:rPr>
            </w:pPr>
            <w:r>
              <w:rPr>
                <w:rFonts w:hint="eastAsia" w:ascii="仿宋" w:hAnsi="仿宋" w:eastAsia="仿宋" w:cs="仿宋"/>
                <w:sz w:val="21"/>
                <w:szCs w:val="21"/>
              </w:rPr>
              <w:t>1.3.1</w:t>
            </w:r>
          </w:p>
        </w:tc>
        <w:tc>
          <w:tcPr>
            <w:tcW w:w="2123" w:type="dxa"/>
            <w:vAlign w:val="center"/>
          </w:tcPr>
          <w:p>
            <w:pPr>
              <w:snapToGrid w:val="0"/>
              <w:spacing w:line="360" w:lineRule="exact"/>
              <w:jc w:val="center"/>
              <w:rPr>
                <w:rFonts w:ascii="仿宋" w:hAnsi="仿宋" w:eastAsia="仿宋" w:cs="仿宋"/>
                <w:sz w:val="21"/>
                <w:szCs w:val="21"/>
              </w:rPr>
            </w:pPr>
            <w:r>
              <w:rPr>
                <w:rFonts w:hint="eastAsia" w:ascii="仿宋" w:hAnsi="仿宋" w:eastAsia="仿宋" w:cs="仿宋"/>
                <w:sz w:val="21"/>
                <w:szCs w:val="21"/>
              </w:rPr>
              <w:t>招标内容</w:t>
            </w:r>
          </w:p>
        </w:tc>
        <w:tc>
          <w:tcPr>
            <w:tcW w:w="6332" w:type="dxa"/>
            <w:vAlign w:val="center"/>
          </w:tcPr>
          <w:p>
            <w:pPr>
              <w:rPr>
                <w:rFonts w:ascii="仿宋" w:hAnsi="仿宋" w:eastAsia="仿宋" w:cs="仿宋"/>
                <w:snapToGrid w:val="0"/>
                <w:sz w:val="21"/>
                <w:szCs w:val="21"/>
              </w:rPr>
            </w:pPr>
            <w:r>
              <w:rPr>
                <w:rFonts w:hint="eastAsia" w:ascii="仿宋" w:hAnsi="仿宋" w:eastAsia="仿宋" w:cs="仿宋"/>
                <w:snapToGrid w:val="0"/>
                <w:sz w:val="21"/>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45" w:type="dxa"/>
            <w:vAlign w:val="center"/>
          </w:tcPr>
          <w:p>
            <w:pPr>
              <w:spacing w:line="320" w:lineRule="exact"/>
              <w:jc w:val="center"/>
              <w:rPr>
                <w:rFonts w:ascii="仿宋" w:hAnsi="仿宋" w:eastAsia="仿宋" w:cs="仿宋"/>
                <w:snapToGrid w:val="0"/>
                <w:sz w:val="21"/>
                <w:szCs w:val="21"/>
                <w:highlight w:val="none"/>
              </w:rPr>
            </w:pPr>
            <w:r>
              <w:rPr>
                <w:rFonts w:hint="eastAsia" w:ascii="仿宋" w:hAnsi="仿宋" w:eastAsia="仿宋" w:cs="仿宋"/>
                <w:snapToGrid w:val="0"/>
                <w:sz w:val="21"/>
                <w:szCs w:val="21"/>
                <w:highlight w:val="none"/>
              </w:rPr>
              <w:t>1.3.2</w:t>
            </w:r>
          </w:p>
        </w:tc>
        <w:tc>
          <w:tcPr>
            <w:tcW w:w="2123" w:type="dxa"/>
            <w:vAlign w:val="center"/>
          </w:tcPr>
          <w:p>
            <w:pPr>
              <w:snapToGrid w:val="0"/>
              <w:spacing w:line="360" w:lineRule="exact"/>
              <w:jc w:val="center"/>
              <w:rPr>
                <w:rFonts w:ascii="仿宋" w:hAnsi="仿宋" w:eastAsia="仿宋" w:cs="仿宋"/>
                <w:snapToGrid w:val="0"/>
                <w:sz w:val="21"/>
                <w:szCs w:val="21"/>
                <w:highlight w:val="none"/>
              </w:rPr>
            </w:pPr>
            <w:r>
              <w:rPr>
                <w:rFonts w:hint="eastAsia" w:ascii="仿宋" w:hAnsi="仿宋" w:eastAsia="仿宋" w:cs="仿宋"/>
                <w:bCs/>
                <w:color w:val="000000"/>
                <w:sz w:val="22"/>
                <w:szCs w:val="22"/>
                <w:highlight w:val="none"/>
                <w:lang w:eastAsia="zh-CN"/>
              </w:rPr>
              <w:t>工</w:t>
            </w:r>
            <w:r>
              <w:rPr>
                <w:rFonts w:hint="eastAsia" w:ascii="仿宋" w:hAnsi="仿宋" w:eastAsia="仿宋" w:cs="仿宋"/>
                <w:bCs/>
                <w:color w:val="000000"/>
                <w:sz w:val="22"/>
                <w:szCs w:val="22"/>
                <w:highlight w:val="none"/>
                <w:lang w:val="en-US" w:eastAsia="zh-CN"/>
              </w:rPr>
              <w:t xml:space="preserve">  </w:t>
            </w:r>
            <w:r>
              <w:rPr>
                <w:rFonts w:hint="eastAsia" w:ascii="仿宋" w:hAnsi="仿宋" w:eastAsia="仿宋" w:cs="仿宋"/>
                <w:bCs/>
                <w:color w:val="000000"/>
                <w:sz w:val="22"/>
                <w:szCs w:val="22"/>
                <w:highlight w:val="none"/>
                <w:lang w:eastAsia="zh-CN"/>
              </w:rPr>
              <w:t>期</w:t>
            </w:r>
          </w:p>
        </w:tc>
        <w:tc>
          <w:tcPr>
            <w:tcW w:w="6332" w:type="dxa"/>
            <w:vAlign w:val="center"/>
          </w:tcPr>
          <w:p>
            <w:pPr>
              <w:snapToGrid w:val="0"/>
              <w:spacing w:line="360" w:lineRule="exact"/>
              <w:jc w:val="left"/>
              <w:rPr>
                <w:rFonts w:ascii="仿宋" w:hAnsi="仿宋" w:eastAsia="仿宋" w:cs="仿宋"/>
                <w:sz w:val="21"/>
                <w:highlight w:val="none"/>
              </w:rPr>
            </w:pPr>
            <w:r>
              <w:rPr>
                <w:rFonts w:hint="eastAsia" w:ascii="仿宋" w:hAnsi="仿宋" w:eastAsia="仿宋" w:cs="仿宋"/>
                <w:snapToGrid w:val="0"/>
                <w:sz w:val="21"/>
                <w:szCs w:val="21"/>
                <w:highlight w:val="none"/>
                <w:lang w:val="en-US" w:eastAsia="zh-CN"/>
              </w:rPr>
              <w:t>90</w:t>
            </w:r>
            <w:r>
              <w:rPr>
                <w:rFonts w:hint="eastAsia" w:ascii="仿宋" w:hAnsi="仿宋" w:eastAsia="仿宋" w:cs="仿宋"/>
                <w:snapToGrid w:val="0"/>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5" w:type="dxa"/>
            <w:vAlign w:val="center"/>
          </w:tcPr>
          <w:p>
            <w:pPr>
              <w:spacing w:line="320" w:lineRule="exact"/>
              <w:jc w:val="center"/>
              <w:rPr>
                <w:rFonts w:ascii="仿宋" w:hAnsi="仿宋" w:eastAsia="仿宋" w:cs="仿宋"/>
                <w:snapToGrid w:val="0"/>
                <w:sz w:val="21"/>
                <w:szCs w:val="21"/>
                <w:highlight w:val="none"/>
              </w:rPr>
            </w:pPr>
            <w:r>
              <w:rPr>
                <w:rFonts w:hint="eastAsia" w:ascii="仿宋" w:hAnsi="仿宋" w:eastAsia="仿宋" w:cs="仿宋"/>
                <w:snapToGrid w:val="0"/>
                <w:sz w:val="21"/>
                <w:szCs w:val="21"/>
                <w:highlight w:val="none"/>
              </w:rPr>
              <w:t>1.3.3</w:t>
            </w:r>
          </w:p>
        </w:tc>
        <w:tc>
          <w:tcPr>
            <w:tcW w:w="2123" w:type="dxa"/>
            <w:vAlign w:val="center"/>
          </w:tcPr>
          <w:p>
            <w:pPr>
              <w:snapToGrid w:val="0"/>
              <w:spacing w:line="360" w:lineRule="exact"/>
              <w:jc w:val="center"/>
              <w:rPr>
                <w:rFonts w:ascii="仿宋" w:hAnsi="仿宋" w:eastAsia="仿宋" w:cs="仿宋"/>
                <w:snapToGrid w:val="0"/>
                <w:sz w:val="21"/>
                <w:szCs w:val="21"/>
                <w:highlight w:val="none"/>
              </w:rPr>
            </w:pPr>
            <w:r>
              <w:rPr>
                <w:rFonts w:hint="eastAsia" w:ascii="仿宋" w:hAnsi="仿宋" w:eastAsia="仿宋" w:cs="仿宋"/>
                <w:snapToGrid w:val="0"/>
                <w:sz w:val="21"/>
                <w:szCs w:val="21"/>
                <w:highlight w:val="none"/>
              </w:rPr>
              <w:t>质量要求</w:t>
            </w:r>
          </w:p>
        </w:tc>
        <w:tc>
          <w:tcPr>
            <w:tcW w:w="6332" w:type="dxa"/>
            <w:vAlign w:val="center"/>
          </w:tcPr>
          <w:p>
            <w:pPr>
              <w:rPr>
                <w:rFonts w:ascii="仿宋" w:hAnsi="仿宋" w:eastAsia="仿宋" w:cs="仿宋"/>
                <w:snapToGrid w:val="0"/>
                <w:sz w:val="21"/>
                <w:szCs w:val="21"/>
                <w:highlight w:val="none"/>
              </w:rPr>
            </w:pPr>
            <w:r>
              <w:rPr>
                <w:rFonts w:hint="eastAsia" w:ascii="仿宋" w:hAnsi="仿宋" w:eastAsia="仿宋" w:cs="仿宋"/>
                <w:snapToGrid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945" w:type="dxa"/>
            <w:tcBorders>
              <w:bottom w:val="single" w:color="auto" w:sz="4" w:space="0"/>
            </w:tcBorders>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1.4.1</w:t>
            </w:r>
          </w:p>
        </w:tc>
        <w:tc>
          <w:tcPr>
            <w:tcW w:w="2123" w:type="dxa"/>
            <w:tcBorders>
              <w:bottom w:val="single" w:color="auto" w:sz="4" w:space="0"/>
            </w:tcBorders>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投标人应具备承担本标段服务的资格条件、要求</w:t>
            </w:r>
          </w:p>
        </w:tc>
        <w:tc>
          <w:tcPr>
            <w:tcW w:w="6332" w:type="dxa"/>
            <w:tcBorders>
              <w:bottom w:val="single" w:color="auto" w:sz="4" w:space="0"/>
            </w:tcBorders>
            <w:vAlign w:val="center"/>
          </w:tcPr>
          <w:p>
            <w:pPr>
              <w:spacing w:line="280" w:lineRule="exact"/>
              <w:jc w:val="left"/>
              <w:rPr>
                <w:rFonts w:ascii="仿宋" w:hAnsi="仿宋" w:eastAsia="仿宋" w:cs="仿宋"/>
                <w:sz w:val="21"/>
                <w:szCs w:val="21"/>
                <w:highlight w:val="none"/>
              </w:rPr>
            </w:pPr>
            <w:r>
              <w:rPr>
                <w:rFonts w:hint="eastAsia" w:ascii="仿宋" w:hAnsi="仿宋" w:eastAsia="仿宋" w:cs="仿宋"/>
                <w:sz w:val="21"/>
                <w:szCs w:val="21"/>
                <w:highlight w:val="none"/>
              </w:rPr>
              <w:t>1、资</w:t>
            </w:r>
            <w:r>
              <w:rPr>
                <w:rFonts w:hint="eastAsia" w:ascii="仿宋" w:hAnsi="仿宋" w:eastAsia="仿宋" w:cs="仿宋"/>
                <w:sz w:val="21"/>
                <w:szCs w:val="21"/>
                <w:highlight w:val="none"/>
                <w:lang w:val="en-US" w:eastAsia="zh-CN"/>
              </w:rPr>
              <w:t>格</w:t>
            </w:r>
            <w:r>
              <w:rPr>
                <w:rFonts w:hint="eastAsia" w:ascii="仿宋" w:hAnsi="仿宋" w:eastAsia="仿宋" w:cs="仿宋"/>
                <w:sz w:val="21"/>
                <w:szCs w:val="21"/>
                <w:highlight w:val="none"/>
              </w:rPr>
              <w:t>要求：见招标公告</w:t>
            </w:r>
          </w:p>
          <w:p>
            <w:pPr>
              <w:spacing w:line="280" w:lineRule="exact"/>
              <w:jc w:val="left"/>
              <w:rPr>
                <w:rFonts w:ascii="仿宋" w:hAnsi="仿宋" w:eastAsia="仿宋" w:cs="仿宋"/>
                <w:sz w:val="21"/>
                <w:szCs w:val="21"/>
                <w:highlight w:val="none"/>
              </w:rPr>
            </w:pPr>
            <w:r>
              <w:rPr>
                <w:rFonts w:hint="eastAsia" w:ascii="仿宋" w:hAnsi="仿宋" w:eastAsia="仿宋" w:cs="仿宋"/>
                <w:sz w:val="21"/>
                <w:szCs w:val="21"/>
                <w:highlight w:val="none"/>
              </w:rPr>
              <w:t>2、财务要求：不作要求</w:t>
            </w:r>
          </w:p>
          <w:p>
            <w:pPr>
              <w:spacing w:line="280" w:lineRule="exact"/>
              <w:jc w:val="left"/>
              <w:rPr>
                <w:rFonts w:ascii="仿宋" w:hAnsi="仿宋" w:eastAsia="仿宋" w:cs="仿宋"/>
                <w:sz w:val="21"/>
                <w:szCs w:val="21"/>
                <w:highlight w:val="none"/>
              </w:rPr>
            </w:pPr>
            <w:r>
              <w:rPr>
                <w:rFonts w:hint="eastAsia" w:ascii="仿宋" w:hAnsi="仿宋" w:eastAsia="仿宋" w:cs="仿宋"/>
                <w:sz w:val="21"/>
                <w:szCs w:val="21"/>
                <w:highlight w:val="none"/>
              </w:rPr>
              <w:t>3、业绩要求：详见投标人资格条件</w:t>
            </w:r>
          </w:p>
          <w:p>
            <w:pPr>
              <w:spacing w:line="280" w:lineRule="exact"/>
              <w:jc w:val="left"/>
              <w:rPr>
                <w:rFonts w:ascii="仿宋" w:hAnsi="仿宋" w:eastAsia="仿宋" w:cs="仿宋"/>
                <w:sz w:val="21"/>
                <w:szCs w:val="21"/>
                <w:highlight w:val="none"/>
              </w:rPr>
            </w:pPr>
            <w:r>
              <w:rPr>
                <w:rFonts w:hint="eastAsia" w:ascii="仿宋" w:hAnsi="仿宋" w:eastAsia="仿宋" w:cs="仿宋"/>
                <w:sz w:val="21"/>
                <w:szCs w:val="21"/>
                <w:highlight w:val="none"/>
              </w:rPr>
              <w:t>4、信誉要求：信誉良好。</w:t>
            </w:r>
          </w:p>
          <w:p>
            <w:pPr>
              <w:spacing w:line="280" w:lineRule="exact"/>
              <w:jc w:val="left"/>
              <w:rPr>
                <w:rFonts w:ascii="仿宋" w:hAnsi="仿宋" w:eastAsia="仿宋" w:cs="仿宋"/>
                <w:sz w:val="21"/>
                <w:szCs w:val="21"/>
                <w:highlight w:val="none"/>
              </w:rPr>
            </w:pPr>
            <w:r>
              <w:rPr>
                <w:rFonts w:hint="eastAsia" w:ascii="仿宋" w:hAnsi="仿宋" w:eastAsia="仿宋" w:cs="仿宋"/>
                <w:sz w:val="21"/>
                <w:szCs w:val="21"/>
                <w:highlight w:val="none"/>
              </w:rPr>
              <w:t>5、项目负责人资格：不作要求</w:t>
            </w:r>
          </w:p>
          <w:p>
            <w:pPr>
              <w:spacing w:line="280" w:lineRule="exact"/>
              <w:jc w:val="left"/>
              <w:rPr>
                <w:rFonts w:ascii="仿宋" w:hAnsi="仿宋" w:eastAsia="仿宋" w:cs="仿宋"/>
                <w:sz w:val="21"/>
                <w:szCs w:val="21"/>
                <w:highlight w:val="none"/>
              </w:rPr>
            </w:pPr>
            <w:r>
              <w:rPr>
                <w:rFonts w:hint="eastAsia" w:ascii="仿宋" w:hAnsi="仿宋" w:eastAsia="仿宋" w:cs="仿宋"/>
                <w:sz w:val="21"/>
                <w:szCs w:val="21"/>
                <w:highlight w:val="none"/>
              </w:rPr>
              <w:t>其他要求：见招标公告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tcBorders>
              <w:top w:val="single" w:color="auto" w:sz="4" w:space="0"/>
            </w:tcBorders>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b/>
                <w:sz w:val="21"/>
                <w:szCs w:val="21"/>
                <w:highlight w:val="none"/>
              </w:rPr>
              <w:t>条款号</w:t>
            </w:r>
          </w:p>
        </w:tc>
        <w:tc>
          <w:tcPr>
            <w:tcW w:w="2123" w:type="dxa"/>
            <w:tcBorders>
              <w:top w:val="single" w:color="auto" w:sz="4" w:space="0"/>
            </w:tcBorders>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b/>
                <w:sz w:val="21"/>
                <w:szCs w:val="21"/>
                <w:highlight w:val="none"/>
              </w:rPr>
              <w:t>条款名称</w:t>
            </w:r>
          </w:p>
        </w:tc>
        <w:tc>
          <w:tcPr>
            <w:tcW w:w="6332" w:type="dxa"/>
            <w:tcBorders>
              <w:top w:val="single" w:color="auto" w:sz="4" w:space="0"/>
            </w:tcBorders>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b/>
                <w:sz w:val="21"/>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1.4.2</w:t>
            </w:r>
          </w:p>
        </w:tc>
        <w:tc>
          <w:tcPr>
            <w:tcW w:w="2123"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是否接受联合体投标</w:t>
            </w:r>
          </w:p>
        </w:tc>
        <w:tc>
          <w:tcPr>
            <w:tcW w:w="6332" w:type="dxa"/>
            <w:vAlign w:val="center"/>
          </w:tcPr>
          <w:p>
            <w:pPr>
              <w:rPr>
                <w:rFonts w:ascii="仿宋" w:hAnsi="仿宋" w:eastAsia="仿宋" w:cs="仿宋"/>
                <w:sz w:val="21"/>
                <w:szCs w:val="21"/>
                <w:highlight w:val="none"/>
                <w:u w:val="single"/>
              </w:rPr>
            </w:pPr>
            <w:r>
              <w:rPr>
                <w:rFonts w:hint="eastAsia" w:ascii="仿宋" w:hAnsi="仿宋" w:eastAsia="仿宋" w:cs="仿宋"/>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1.9.1</w:t>
            </w:r>
          </w:p>
        </w:tc>
        <w:tc>
          <w:tcPr>
            <w:tcW w:w="2123" w:type="dxa"/>
            <w:vAlign w:val="center"/>
          </w:tcPr>
          <w:p>
            <w:pPr>
              <w:snapToGrid w:val="0"/>
              <w:spacing w:line="30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踏勘现场</w:t>
            </w:r>
          </w:p>
        </w:tc>
        <w:tc>
          <w:tcPr>
            <w:tcW w:w="6332" w:type="dxa"/>
            <w:vAlign w:val="center"/>
          </w:tcPr>
          <w:p>
            <w:pPr>
              <w:snapToGrid w:val="0"/>
              <w:rPr>
                <w:rFonts w:ascii="仿宋" w:hAnsi="仿宋" w:eastAsia="仿宋" w:cs="仿宋"/>
                <w:sz w:val="21"/>
                <w:szCs w:val="21"/>
                <w:highlight w:val="none"/>
              </w:rPr>
            </w:pPr>
            <w:r>
              <w:rPr>
                <w:rFonts w:hint="eastAsia" w:ascii="仿宋" w:hAnsi="仿宋" w:eastAsia="仿宋" w:cs="仿宋"/>
                <w:sz w:val="21"/>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1.10</w:t>
            </w:r>
          </w:p>
        </w:tc>
        <w:tc>
          <w:tcPr>
            <w:tcW w:w="2123" w:type="dxa"/>
            <w:vAlign w:val="center"/>
          </w:tcPr>
          <w:p>
            <w:pPr>
              <w:snapToGrid w:val="0"/>
              <w:spacing w:line="30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投标预备会</w:t>
            </w:r>
          </w:p>
        </w:tc>
        <w:tc>
          <w:tcPr>
            <w:tcW w:w="6332" w:type="dxa"/>
            <w:vAlign w:val="center"/>
          </w:tcPr>
          <w:p>
            <w:pPr>
              <w:snapToGrid w:val="0"/>
              <w:spacing w:line="300" w:lineRule="exact"/>
              <w:rPr>
                <w:rFonts w:ascii="仿宋" w:hAnsi="仿宋" w:eastAsia="仿宋" w:cs="仿宋"/>
                <w:sz w:val="21"/>
                <w:szCs w:val="21"/>
                <w:highlight w:val="none"/>
              </w:rPr>
            </w:pPr>
            <w:r>
              <w:rPr>
                <w:rFonts w:hint="eastAsia" w:ascii="仿宋" w:hAnsi="仿宋" w:eastAsia="仿宋" w:cs="仿宋"/>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1.11</w:t>
            </w:r>
          </w:p>
        </w:tc>
        <w:tc>
          <w:tcPr>
            <w:tcW w:w="2123" w:type="dxa"/>
            <w:vAlign w:val="center"/>
          </w:tcPr>
          <w:p>
            <w:pPr>
              <w:snapToGrid w:val="0"/>
              <w:spacing w:line="30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分包</w:t>
            </w:r>
          </w:p>
        </w:tc>
        <w:tc>
          <w:tcPr>
            <w:tcW w:w="6332" w:type="dxa"/>
            <w:vAlign w:val="center"/>
          </w:tcPr>
          <w:p>
            <w:pPr>
              <w:snapToGrid w:val="0"/>
              <w:spacing w:line="300" w:lineRule="exact"/>
              <w:rPr>
                <w:rFonts w:ascii="仿宋" w:hAnsi="仿宋" w:eastAsia="仿宋" w:cs="仿宋"/>
                <w:sz w:val="21"/>
                <w:szCs w:val="21"/>
                <w:highlight w:val="none"/>
              </w:rPr>
            </w:pPr>
            <w:r>
              <w:rPr>
                <w:rFonts w:hint="eastAsia" w:ascii="仿宋" w:hAnsi="仿宋" w:eastAsia="仿宋" w:cs="仿宋"/>
                <w:sz w:val="21"/>
                <w:szCs w:val="21"/>
                <w:highlight w:val="none"/>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1.12</w:t>
            </w:r>
          </w:p>
        </w:tc>
        <w:tc>
          <w:tcPr>
            <w:tcW w:w="2123"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偏离</w:t>
            </w:r>
          </w:p>
        </w:tc>
        <w:tc>
          <w:tcPr>
            <w:tcW w:w="6332" w:type="dxa"/>
            <w:vAlign w:val="center"/>
          </w:tcPr>
          <w:p>
            <w:pPr>
              <w:spacing w:line="280" w:lineRule="exact"/>
              <w:rPr>
                <w:rFonts w:ascii="仿宋" w:hAnsi="仿宋" w:eastAsia="仿宋" w:cs="仿宋"/>
                <w:bCs/>
                <w:sz w:val="21"/>
                <w:szCs w:val="21"/>
                <w:highlight w:val="none"/>
              </w:rPr>
            </w:pPr>
            <w:r>
              <w:rPr>
                <w:rFonts w:hint="eastAsia" w:ascii="仿宋" w:hAnsi="仿宋" w:eastAsia="仿宋" w:cs="仿宋"/>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exact"/>
          <w:jc w:val="center"/>
        </w:trPr>
        <w:tc>
          <w:tcPr>
            <w:tcW w:w="945" w:type="dxa"/>
            <w:vAlign w:val="center"/>
          </w:tcPr>
          <w:p>
            <w:pPr>
              <w:ind w:left="9"/>
              <w:jc w:val="center"/>
              <w:rPr>
                <w:rFonts w:ascii="仿宋" w:hAnsi="仿宋" w:eastAsia="仿宋" w:cs="仿宋"/>
                <w:sz w:val="22"/>
                <w:szCs w:val="22"/>
                <w:highlight w:val="none"/>
              </w:rPr>
            </w:pPr>
            <w:r>
              <w:rPr>
                <w:rFonts w:hint="eastAsia" w:ascii="仿宋" w:hAnsi="仿宋" w:eastAsia="仿宋" w:cs="仿宋"/>
                <w:sz w:val="22"/>
                <w:szCs w:val="22"/>
                <w:highlight w:val="none"/>
              </w:rPr>
              <w:t>2.1</w:t>
            </w:r>
          </w:p>
        </w:tc>
        <w:tc>
          <w:tcPr>
            <w:tcW w:w="2123" w:type="dxa"/>
            <w:vAlign w:val="center"/>
          </w:tcPr>
          <w:p>
            <w:pPr>
              <w:ind w:left="7"/>
              <w:jc w:val="center"/>
              <w:rPr>
                <w:rFonts w:ascii="仿宋" w:hAnsi="仿宋" w:eastAsia="仿宋" w:cs="仿宋"/>
                <w:sz w:val="22"/>
                <w:szCs w:val="22"/>
                <w:highlight w:val="none"/>
              </w:rPr>
            </w:pPr>
            <w:r>
              <w:rPr>
                <w:rFonts w:hint="eastAsia" w:ascii="仿宋" w:hAnsi="仿宋" w:eastAsia="仿宋" w:cs="仿宋"/>
                <w:sz w:val="22"/>
                <w:szCs w:val="22"/>
                <w:highlight w:val="none"/>
              </w:rPr>
              <w:t>构成招标文件的其他资料</w:t>
            </w:r>
          </w:p>
        </w:tc>
        <w:tc>
          <w:tcPr>
            <w:tcW w:w="6332" w:type="dxa"/>
            <w:vAlign w:val="center"/>
          </w:tcPr>
          <w:p>
            <w:pPr>
              <w:ind w:left="7"/>
              <w:jc w:val="left"/>
              <w:rPr>
                <w:rFonts w:ascii="仿宋" w:hAnsi="仿宋" w:eastAsia="仿宋" w:cs="仿宋"/>
                <w:sz w:val="22"/>
                <w:szCs w:val="22"/>
                <w:highlight w:val="none"/>
              </w:rPr>
            </w:pPr>
            <w:r>
              <w:rPr>
                <w:rFonts w:hint="eastAsia" w:ascii="仿宋" w:hAnsi="仿宋" w:eastAsia="仿宋" w:cs="仿宋"/>
                <w:sz w:val="22"/>
                <w:szCs w:val="22"/>
                <w:highlight w:val="none"/>
              </w:rPr>
              <w:t>招标文件修改补充文件；</w:t>
            </w:r>
          </w:p>
          <w:p>
            <w:pPr>
              <w:ind w:left="7"/>
              <w:jc w:val="left"/>
              <w:rPr>
                <w:rFonts w:ascii="仿宋" w:hAnsi="仿宋" w:eastAsia="仿宋" w:cs="仿宋"/>
                <w:sz w:val="22"/>
                <w:szCs w:val="22"/>
                <w:highlight w:val="none"/>
              </w:rPr>
            </w:pPr>
            <w:r>
              <w:rPr>
                <w:rFonts w:hint="eastAsia" w:ascii="仿宋" w:hAnsi="仿宋" w:eastAsia="仿宋" w:cs="仿宋"/>
                <w:sz w:val="22"/>
                <w:szCs w:val="22"/>
                <w:highlight w:val="none"/>
              </w:rPr>
              <w:t>投标人提疑回复函；</w:t>
            </w:r>
          </w:p>
          <w:p>
            <w:pPr>
              <w:ind w:left="7"/>
              <w:jc w:val="left"/>
              <w:rPr>
                <w:rFonts w:ascii="仿宋" w:hAnsi="仿宋" w:eastAsia="仿宋" w:cs="仿宋"/>
                <w:sz w:val="22"/>
                <w:szCs w:val="22"/>
                <w:highlight w:val="none"/>
              </w:rPr>
            </w:pPr>
            <w:r>
              <w:rPr>
                <w:rFonts w:hint="eastAsia" w:ascii="仿宋" w:hAnsi="仿宋" w:eastAsia="仿宋" w:cs="仿宋"/>
                <w:sz w:val="22"/>
                <w:szCs w:val="22"/>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ind w:left="9"/>
              <w:jc w:val="center"/>
              <w:rPr>
                <w:rFonts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2.2.1</w:t>
            </w:r>
          </w:p>
        </w:tc>
        <w:tc>
          <w:tcPr>
            <w:tcW w:w="2123" w:type="dxa"/>
            <w:vAlign w:val="center"/>
          </w:tcPr>
          <w:p>
            <w:pPr>
              <w:spacing w:line="320" w:lineRule="exact"/>
              <w:jc w:val="center"/>
              <w:rPr>
                <w:rFonts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投标人提疑的截止时间</w:t>
            </w:r>
          </w:p>
        </w:tc>
        <w:tc>
          <w:tcPr>
            <w:tcW w:w="6332" w:type="dxa"/>
            <w:vAlign w:val="center"/>
          </w:tcPr>
          <w:p>
            <w:pPr>
              <w:spacing w:line="320" w:lineRule="exact"/>
              <w:jc w:val="center"/>
              <w:rPr>
                <w:rFonts w:ascii="仿宋" w:hAnsi="仿宋" w:eastAsia="仿宋" w:cs="仿宋"/>
                <w:sz w:val="22"/>
                <w:szCs w:val="22"/>
                <w:highlight w:val="none"/>
                <w:u w:val="single"/>
              </w:rPr>
            </w:pPr>
            <w:permStart w:id="2" w:edGrp="everyone"/>
            <w:r>
              <w:rPr>
                <w:rFonts w:hint="eastAsia" w:ascii="仿宋" w:hAnsi="仿宋" w:eastAsia="仿宋" w:cs="仿宋"/>
                <w:sz w:val="22"/>
                <w:szCs w:val="22"/>
                <w:highlight w:val="none"/>
                <w:u w:val="single"/>
                <w:lang w:eastAsia="zh-CN"/>
              </w:rPr>
              <w:t>2023</w:t>
            </w:r>
            <w:r>
              <w:rPr>
                <w:rFonts w:hint="eastAsia" w:ascii="仿宋" w:hAnsi="仿宋" w:eastAsia="仿宋" w:cs="仿宋"/>
                <w:sz w:val="22"/>
                <w:szCs w:val="22"/>
                <w:highlight w:val="none"/>
                <w:u w:val="single"/>
              </w:rPr>
              <w:t xml:space="preserve"> </w:t>
            </w:r>
            <w:permEnd w:id="2"/>
            <w:r>
              <w:rPr>
                <w:rFonts w:hint="eastAsia" w:ascii="仿宋" w:hAnsi="仿宋" w:eastAsia="仿宋" w:cs="仿宋"/>
                <w:sz w:val="22"/>
                <w:szCs w:val="22"/>
                <w:highlight w:val="none"/>
                <w:u w:val="single"/>
              </w:rPr>
              <w:t>年</w:t>
            </w:r>
            <w:r>
              <w:rPr>
                <w:rFonts w:hint="eastAsia" w:ascii="仿宋" w:hAnsi="仿宋" w:eastAsia="仿宋" w:cs="仿宋"/>
                <w:sz w:val="22"/>
                <w:szCs w:val="22"/>
                <w:highlight w:val="none"/>
                <w:u w:val="single"/>
                <w:lang w:val="en-US" w:eastAsia="zh-CN"/>
              </w:rPr>
              <w:t>7</w:t>
            </w:r>
            <w:r>
              <w:rPr>
                <w:rFonts w:hint="eastAsia" w:ascii="仿宋" w:hAnsi="仿宋" w:eastAsia="仿宋" w:cs="仿宋"/>
                <w:sz w:val="22"/>
                <w:szCs w:val="22"/>
                <w:highlight w:val="none"/>
                <w:u w:val="single"/>
              </w:rPr>
              <w:t>月</w:t>
            </w:r>
            <w:r>
              <w:rPr>
                <w:rFonts w:hint="eastAsia" w:ascii="仿宋" w:hAnsi="仿宋" w:eastAsia="仿宋" w:cs="仿宋"/>
                <w:sz w:val="22"/>
                <w:szCs w:val="22"/>
                <w:highlight w:val="none"/>
                <w:u w:val="single"/>
                <w:lang w:val="en-US" w:eastAsia="zh-CN"/>
              </w:rPr>
              <w:t>20</w:t>
            </w:r>
            <w:r>
              <w:rPr>
                <w:rFonts w:hint="eastAsia" w:ascii="仿宋" w:hAnsi="仿宋" w:eastAsia="仿宋" w:cs="仿宋"/>
                <w:sz w:val="22"/>
                <w:szCs w:val="22"/>
                <w:highlight w:val="none"/>
                <w:u w:val="single"/>
              </w:rPr>
              <w:t>日</w:t>
            </w:r>
            <w:r>
              <w:rPr>
                <w:rFonts w:hint="eastAsia" w:ascii="仿宋" w:hAnsi="仿宋" w:eastAsia="仿宋" w:cs="仿宋"/>
                <w:sz w:val="22"/>
                <w:szCs w:val="22"/>
                <w:highlight w:val="none"/>
                <w:u w:val="single"/>
                <w:lang w:val="en-US" w:eastAsia="zh-CN"/>
              </w:rPr>
              <w:t>17</w:t>
            </w:r>
            <w:r>
              <w:rPr>
                <w:rFonts w:hint="eastAsia" w:ascii="仿宋" w:hAnsi="仿宋" w:eastAsia="仿宋" w:cs="仿宋"/>
                <w:sz w:val="22"/>
                <w:szCs w:val="22"/>
                <w:highlight w:val="none"/>
                <w:u w:val="single"/>
              </w:rPr>
              <w:t>时</w:t>
            </w:r>
            <w:permStart w:id="3" w:edGrp="everyone"/>
            <w:r>
              <w:rPr>
                <w:rFonts w:hint="eastAsia" w:ascii="仿宋" w:hAnsi="仿宋" w:eastAsia="仿宋" w:cs="仿宋"/>
                <w:sz w:val="22"/>
                <w:szCs w:val="22"/>
                <w:highlight w:val="none"/>
                <w:u w:val="single"/>
              </w:rPr>
              <w:t xml:space="preserve"> </w:t>
            </w:r>
            <w:r>
              <w:rPr>
                <w:rFonts w:hint="eastAsia" w:ascii="仿宋" w:hAnsi="仿宋" w:eastAsia="仿宋" w:cs="仿宋"/>
                <w:sz w:val="22"/>
                <w:szCs w:val="22"/>
                <w:highlight w:val="none"/>
                <w:u w:val="single"/>
                <w:lang w:val="en-US" w:eastAsia="zh-CN"/>
              </w:rPr>
              <w:t>00</w:t>
            </w:r>
            <w:r>
              <w:rPr>
                <w:rFonts w:hint="eastAsia" w:ascii="仿宋" w:hAnsi="仿宋" w:eastAsia="仿宋" w:cs="仿宋"/>
                <w:sz w:val="22"/>
                <w:szCs w:val="22"/>
                <w:highlight w:val="none"/>
                <w:u w:val="single"/>
              </w:rPr>
              <w:t xml:space="preserve"> </w:t>
            </w:r>
            <w:permEnd w:id="3"/>
            <w:r>
              <w:rPr>
                <w:rFonts w:hint="eastAsia" w:ascii="仿宋" w:hAnsi="仿宋" w:eastAsia="仿宋" w:cs="仿宋"/>
                <w:sz w:val="22"/>
                <w:szCs w:val="22"/>
                <w:highlight w:val="none"/>
                <w:u w:val="single"/>
              </w:rPr>
              <w:t>分</w:t>
            </w:r>
            <w:permStart w:id="4" w:edGrp="everyone"/>
            <w:r>
              <w:rPr>
                <w:rFonts w:hint="eastAsia" w:ascii="仿宋" w:hAnsi="仿宋" w:eastAsia="仿宋" w:cs="仿宋"/>
                <w:sz w:val="22"/>
                <w:szCs w:val="22"/>
                <w:highlight w:val="none"/>
                <w:u w:val="single"/>
              </w:rPr>
              <w:t xml:space="preserve"> </w:t>
            </w:r>
            <w:r>
              <w:rPr>
                <w:rFonts w:hint="eastAsia" w:ascii="仿宋" w:hAnsi="仿宋" w:eastAsia="仿宋" w:cs="仿宋"/>
                <w:sz w:val="22"/>
                <w:szCs w:val="22"/>
                <w:highlight w:val="none"/>
                <w:u w:val="single"/>
                <w:lang w:val="en-US" w:eastAsia="zh-CN"/>
              </w:rPr>
              <w:t xml:space="preserve">00 </w:t>
            </w:r>
            <w:permEnd w:id="4"/>
            <w:r>
              <w:rPr>
                <w:rFonts w:hint="eastAsia" w:ascii="仿宋" w:hAnsi="仿宋" w:eastAsia="仿宋" w:cs="仿宋"/>
                <w:sz w:val="22"/>
                <w:szCs w:val="22"/>
                <w:highlight w:val="none"/>
                <w:u w:val="single"/>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8" w:hRule="exact"/>
          <w:jc w:val="center"/>
        </w:trPr>
        <w:tc>
          <w:tcPr>
            <w:tcW w:w="945" w:type="dxa"/>
            <w:vAlign w:val="center"/>
          </w:tcPr>
          <w:p>
            <w:pPr>
              <w:ind w:left="9"/>
              <w:jc w:val="center"/>
              <w:rPr>
                <w:rFonts w:ascii="仿宋" w:hAnsi="仿宋" w:eastAsia="仿宋" w:cs="仿宋"/>
                <w:sz w:val="22"/>
                <w:szCs w:val="22"/>
                <w:highlight w:val="none"/>
              </w:rPr>
            </w:pPr>
            <w:r>
              <w:rPr>
                <w:rFonts w:hint="eastAsia" w:ascii="仿宋" w:hAnsi="仿宋" w:eastAsia="仿宋" w:cs="仿宋"/>
                <w:sz w:val="22"/>
                <w:szCs w:val="22"/>
                <w:highlight w:val="none"/>
              </w:rPr>
              <w:t>2.2.3</w:t>
            </w:r>
          </w:p>
        </w:tc>
        <w:tc>
          <w:tcPr>
            <w:tcW w:w="2123" w:type="dxa"/>
            <w:vAlign w:val="center"/>
          </w:tcPr>
          <w:p>
            <w:pPr>
              <w:spacing w:line="400" w:lineRule="exact"/>
              <w:jc w:val="center"/>
              <w:rPr>
                <w:rFonts w:ascii="仿宋" w:hAnsi="仿宋" w:eastAsia="仿宋" w:cs="仿宋"/>
                <w:sz w:val="21"/>
                <w:szCs w:val="21"/>
                <w:highlight w:val="none"/>
              </w:rPr>
            </w:pPr>
            <w:r>
              <w:rPr>
                <w:rFonts w:hint="eastAsia" w:ascii="仿宋" w:hAnsi="仿宋" w:eastAsia="仿宋" w:cs="仿宋"/>
                <w:sz w:val="21"/>
                <w:szCs w:val="21"/>
              </w:rPr>
              <w:t>提疑、答疑澄清的方式</w:t>
            </w:r>
          </w:p>
        </w:tc>
        <w:tc>
          <w:tcPr>
            <w:tcW w:w="6332" w:type="dxa"/>
            <w:vAlign w:val="center"/>
          </w:tcPr>
          <w:p>
            <w:pPr>
              <w:spacing w:line="400" w:lineRule="exact"/>
              <w:rPr>
                <w:rFonts w:hint="eastAsia" w:ascii="仿宋" w:hAnsi="仿宋" w:eastAsia="仿宋" w:cs="仿宋"/>
                <w:sz w:val="21"/>
                <w:szCs w:val="21"/>
              </w:rPr>
            </w:pPr>
            <w:r>
              <w:rPr>
                <w:rFonts w:hint="eastAsia" w:ascii="仿宋" w:hAnsi="仿宋" w:eastAsia="仿宋" w:cs="仿宋"/>
                <w:sz w:val="21"/>
                <w:szCs w:val="21"/>
              </w:rPr>
              <w:t>提疑：竞包人对发包文件、工程量清单、施工图纸等有任何疑问，应于规定的提疑截止时间前通过</w:t>
            </w:r>
            <w:r>
              <w:rPr>
                <w:rFonts w:hint="eastAsia" w:ascii="仿宋" w:hAnsi="仿宋" w:eastAsia="仿宋" w:cs="仿宋"/>
                <w:sz w:val="21"/>
                <w:szCs w:val="21"/>
                <w:lang w:eastAsia="zh-CN"/>
              </w:rPr>
              <w:t>登录</w:t>
            </w:r>
            <w:r>
              <w:rPr>
                <w:rFonts w:hint="eastAsia" w:ascii="仿宋" w:hAnsi="仿宋" w:eastAsia="仿宋" w:cs="仿宋"/>
                <w:sz w:val="21"/>
                <w:szCs w:val="21"/>
              </w:rPr>
              <w:t>湖州市限额发包交易信息网（http://49.4.53.110/HZfront/）—交易主体登录—电子招投标交易平台—网上提问，进行提疑；或于规定的提疑截止时间前在湖州市限额发包交易信息网（http://49.4.53.110/HZfront/）“工程建设栏--建设公告</w:t>
            </w:r>
          </w:p>
          <w:p>
            <w:pPr>
              <w:spacing w:line="400" w:lineRule="exact"/>
              <w:rPr>
                <w:rFonts w:hint="eastAsia" w:ascii="仿宋" w:hAnsi="仿宋" w:eastAsia="仿宋" w:cs="仿宋"/>
                <w:sz w:val="21"/>
                <w:szCs w:val="21"/>
              </w:rPr>
            </w:pPr>
            <w:r>
              <w:rPr>
                <w:rFonts w:hint="eastAsia" w:ascii="仿宋" w:hAnsi="仿宋" w:eastAsia="仿宋" w:cs="仿宋"/>
                <w:sz w:val="21"/>
                <w:szCs w:val="21"/>
              </w:rPr>
              <w:t>答疑澄清：无论是发包人根据需要主动对发包文件进行必要的澄清，或是根据竞包人的对发包文件提交的疑问，发包人都将于竞包截止时间前通过湖州市限额发包交易系统进行发布。</w:t>
            </w:r>
          </w:p>
          <w:p>
            <w:pPr>
              <w:spacing w:line="400" w:lineRule="exact"/>
              <w:rPr>
                <w:rFonts w:ascii="仿宋" w:hAnsi="仿宋" w:eastAsia="仿宋" w:cs="仿宋"/>
                <w:sz w:val="21"/>
                <w:szCs w:val="21"/>
                <w:highlight w:val="none"/>
              </w:rPr>
            </w:pPr>
            <w:r>
              <w:rPr>
                <w:rFonts w:hint="eastAsia" w:ascii="仿宋" w:hAnsi="仿宋" w:eastAsia="仿宋" w:cs="仿宋"/>
                <w:sz w:val="21"/>
                <w:szCs w:val="21"/>
              </w:rPr>
              <w:t>查看答疑：竞包人应在截止时间前登录湖州市限额发包交易信息网-交易主体-相应工程或在湖州市限额发包交易信息网 “工程建设栏--建设公告”相应工程公告中的“答疑信息”区随时查看系统中有关该工程的答疑澄清等内容。否则，由此引起的竞包损失自负。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945" w:type="dxa"/>
            <w:vAlign w:val="center"/>
          </w:tcPr>
          <w:p>
            <w:pPr>
              <w:ind w:left="9"/>
              <w:jc w:val="center"/>
              <w:rPr>
                <w:rFonts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2.3.1</w:t>
            </w:r>
          </w:p>
        </w:tc>
        <w:tc>
          <w:tcPr>
            <w:tcW w:w="2123" w:type="dxa"/>
            <w:vAlign w:val="center"/>
          </w:tcPr>
          <w:p>
            <w:pPr>
              <w:spacing w:line="320" w:lineRule="exact"/>
              <w:jc w:val="center"/>
              <w:rPr>
                <w:rFonts w:ascii="仿宋" w:hAnsi="仿宋" w:eastAsia="仿宋" w:cs="仿宋"/>
                <w:color w:val="000000" w:themeColor="text1"/>
                <w:sz w:val="22"/>
                <w:szCs w:val="22"/>
                <w:highlight w:val="none"/>
                <w14:textFill>
                  <w14:solidFill>
                    <w14:schemeClr w14:val="tx1"/>
                  </w14:solidFill>
                </w14:textFill>
              </w:rPr>
            </w:pPr>
            <w:r>
              <w:rPr>
                <w:rFonts w:hint="eastAsia" w:ascii="仿宋" w:hAnsi="仿宋" w:eastAsia="仿宋" w:cs="仿宋"/>
                <w:color w:val="000000" w:themeColor="text1"/>
                <w:sz w:val="22"/>
                <w:szCs w:val="22"/>
                <w:highlight w:val="none"/>
                <w14:textFill>
                  <w14:solidFill>
                    <w14:schemeClr w14:val="tx1"/>
                  </w14:solidFill>
                </w14:textFill>
              </w:rPr>
              <w:t>招标人修改招标文件截止时间</w:t>
            </w:r>
          </w:p>
        </w:tc>
        <w:tc>
          <w:tcPr>
            <w:tcW w:w="6332" w:type="dxa"/>
            <w:vAlign w:val="center"/>
          </w:tcPr>
          <w:p>
            <w:pPr>
              <w:spacing w:line="320" w:lineRule="exact"/>
              <w:rPr>
                <w:rFonts w:ascii="仿宋" w:hAnsi="仿宋" w:eastAsia="仿宋" w:cs="仿宋"/>
                <w:color w:val="000000" w:themeColor="text1"/>
                <w:sz w:val="22"/>
                <w:szCs w:val="22"/>
                <w:highlight w:val="none"/>
                <w:u w:val="single"/>
                <w14:textFill>
                  <w14:solidFill>
                    <w14:schemeClr w14:val="tx1"/>
                  </w14:solidFill>
                </w14:textFill>
              </w:rPr>
            </w:pPr>
            <w:r>
              <w:rPr>
                <w:rFonts w:hint="eastAsia" w:ascii="仿宋" w:hAnsi="仿宋" w:eastAsia="仿宋" w:cs="仿宋"/>
                <w:color w:val="000000" w:themeColor="text1"/>
                <w:sz w:val="22"/>
                <w:szCs w:val="22"/>
                <w:highlight w:val="none"/>
                <w:u w:val="single"/>
                <w:lang w:eastAsia="zh-CN"/>
                <w14:textFill>
                  <w14:solidFill>
                    <w14:schemeClr w14:val="tx1"/>
                  </w14:solidFill>
                </w14:textFill>
              </w:rPr>
              <w:t>2023</w:t>
            </w:r>
            <w:r>
              <w:rPr>
                <w:rFonts w:hint="eastAsia" w:ascii="仿宋" w:hAnsi="仿宋" w:eastAsia="仿宋" w:cs="仿宋"/>
                <w:color w:val="000000" w:themeColor="text1"/>
                <w:sz w:val="22"/>
                <w:szCs w:val="22"/>
                <w:highlight w:val="none"/>
                <w:u w:val="single"/>
                <w14:textFill>
                  <w14:solidFill>
                    <w14:schemeClr w14:val="tx1"/>
                  </w14:solidFill>
                </w14:textFill>
              </w:rPr>
              <w:t>年</w:t>
            </w:r>
            <w:r>
              <w:rPr>
                <w:rFonts w:hint="eastAsia" w:ascii="仿宋" w:hAnsi="仿宋" w:eastAsia="仿宋" w:cs="仿宋"/>
                <w:color w:val="000000" w:themeColor="text1"/>
                <w:sz w:val="22"/>
                <w:szCs w:val="22"/>
                <w:highlight w:val="none"/>
                <w:u w:val="single"/>
                <w:lang w:val="en-US" w:eastAsia="zh-CN"/>
                <w14:textFill>
                  <w14:solidFill>
                    <w14:schemeClr w14:val="tx1"/>
                  </w14:solidFill>
                </w14:textFill>
              </w:rPr>
              <w:t>7</w:t>
            </w:r>
            <w:r>
              <w:rPr>
                <w:rFonts w:hint="eastAsia" w:ascii="仿宋" w:hAnsi="仿宋" w:eastAsia="仿宋" w:cs="仿宋"/>
                <w:color w:val="000000" w:themeColor="text1"/>
                <w:sz w:val="22"/>
                <w:szCs w:val="22"/>
                <w:highlight w:val="none"/>
                <w:u w:val="single"/>
                <w14:textFill>
                  <w14:solidFill>
                    <w14:schemeClr w14:val="tx1"/>
                  </w14:solidFill>
                </w14:textFill>
              </w:rPr>
              <w:t>月</w:t>
            </w:r>
            <w:r>
              <w:rPr>
                <w:rFonts w:hint="eastAsia" w:ascii="仿宋" w:hAnsi="仿宋" w:eastAsia="仿宋" w:cs="仿宋"/>
                <w:color w:val="000000" w:themeColor="text1"/>
                <w:sz w:val="22"/>
                <w:szCs w:val="22"/>
                <w:highlight w:val="none"/>
                <w:u w:val="single"/>
                <w:lang w:val="en-US" w:eastAsia="zh-CN"/>
                <w14:textFill>
                  <w14:solidFill>
                    <w14:schemeClr w14:val="tx1"/>
                  </w14:solidFill>
                </w14:textFill>
              </w:rPr>
              <w:t>21</w:t>
            </w:r>
            <w:r>
              <w:rPr>
                <w:rFonts w:hint="eastAsia" w:ascii="仿宋" w:hAnsi="仿宋" w:eastAsia="仿宋" w:cs="仿宋"/>
                <w:color w:val="000000" w:themeColor="text1"/>
                <w:sz w:val="22"/>
                <w:szCs w:val="22"/>
                <w:highlight w:val="none"/>
                <w:u w:val="single"/>
                <w14:textFill>
                  <w14:solidFill>
                    <w14:schemeClr w14:val="tx1"/>
                  </w14:solidFill>
                </w14:textFill>
              </w:rPr>
              <w:t>日</w:t>
            </w:r>
            <w:r>
              <w:rPr>
                <w:rFonts w:hint="eastAsia" w:ascii="仿宋" w:hAnsi="仿宋" w:eastAsia="仿宋" w:cs="仿宋"/>
                <w:color w:val="000000" w:themeColor="text1"/>
                <w:sz w:val="22"/>
                <w:szCs w:val="22"/>
                <w:highlight w:val="none"/>
                <w:u w:val="single"/>
                <w:lang w:val="en-US" w:eastAsia="zh-CN"/>
                <w14:textFill>
                  <w14:solidFill>
                    <w14:schemeClr w14:val="tx1"/>
                  </w14:solidFill>
                </w14:textFill>
              </w:rPr>
              <w:t xml:space="preserve"> 17 </w:t>
            </w:r>
            <w:r>
              <w:rPr>
                <w:rFonts w:hint="eastAsia" w:ascii="仿宋" w:hAnsi="仿宋" w:eastAsia="仿宋" w:cs="仿宋"/>
                <w:color w:val="000000" w:themeColor="text1"/>
                <w:sz w:val="22"/>
                <w:szCs w:val="22"/>
                <w:highlight w:val="none"/>
                <w:u w:val="single"/>
                <w14:textFill>
                  <w14:solidFill>
                    <w14:schemeClr w14:val="tx1"/>
                  </w14:solidFill>
                </w14:textFill>
              </w:rPr>
              <w:t>时</w:t>
            </w:r>
            <w:r>
              <w:rPr>
                <w:rFonts w:hint="eastAsia" w:ascii="仿宋" w:hAnsi="仿宋" w:eastAsia="仿宋" w:cs="仿宋"/>
                <w:color w:val="000000" w:themeColor="text1"/>
                <w:sz w:val="22"/>
                <w:szCs w:val="22"/>
                <w:highlight w:val="none"/>
                <w:u w:val="single"/>
                <w:lang w:val="en-US" w:eastAsia="zh-CN"/>
                <w14:textFill>
                  <w14:solidFill>
                    <w14:schemeClr w14:val="tx1"/>
                  </w14:solidFill>
                </w14:textFill>
              </w:rPr>
              <w:t xml:space="preserve"> 00 </w:t>
            </w:r>
            <w:r>
              <w:rPr>
                <w:rFonts w:hint="eastAsia" w:ascii="仿宋" w:hAnsi="仿宋" w:eastAsia="仿宋" w:cs="仿宋"/>
                <w:color w:val="000000" w:themeColor="text1"/>
                <w:sz w:val="22"/>
                <w:szCs w:val="22"/>
                <w:highlight w:val="none"/>
                <w:u w:val="single"/>
                <w14:textFill>
                  <w14:solidFill>
                    <w14:schemeClr w14:val="tx1"/>
                  </w14:solidFill>
                </w14:textFill>
              </w:rPr>
              <w:t>分</w:t>
            </w:r>
            <w:permStart w:id="5" w:edGrp="everyone"/>
            <w:r>
              <w:rPr>
                <w:rFonts w:hint="eastAsia" w:ascii="仿宋" w:hAnsi="仿宋" w:eastAsia="仿宋" w:cs="仿宋"/>
                <w:color w:val="000000" w:themeColor="text1"/>
                <w:sz w:val="22"/>
                <w:szCs w:val="22"/>
                <w:highlight w:val="none"/>
                <w:u w:val="single"/>
                <w:lang w:val="en-US" w:eastAsia="zh-CN"/>
                <w14:textFill>
                  <w14:solidFill>
                    <w14:schemeClr w14:val="tx1"/>
                  </w14:solidFill>
                </w14:textFill>
              </w:rPr>
              <w:t xml:space="preserve"> 00 </w:t>
            </w:r>
            <w:r>
              <w:rPr>
                <w:rFonts w:hint="eastAsia" w:ascii="仿宋" w:hAnsi="仿宋" w:eastAsia="仿宋" w:cs="仿宋"/>
                <w:color w:val="000000" w:themeColor="text1"/>
                <w:sz w:val="22"/>
                <w:szCs w:val="22"/>
                <w:highlight w:val="none"/>
                <w:u w:val="single"/>
                <w14:textFill>
                  <w14:solidFill>
                    <w14:schemeClr w14:val="tx1"/>
                  </w14:solidFill>
                </w14:textFill>
              </w:rPr>
              <w:t>秒</w:t>
            </w:r>
            <w:perm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jc w:val="center"/>
        </w:trPr>
        <w:tc>
          <w:tcPr>
            <w:tcW w:w="945" w:type="dxa"/>
            <w:vAlign w:val="center"/>
          </w:tcPr>
          <w:p>
            <w:pPr>
              <w:ind w:left="9"/>
              <w:jc w:val="center"/>
              <w:rPr>
                <w:rFonts w:ascii="仿宋" w:hAnsi="仿宋" w:eastAsia="仿宋" w:cs="仿宋"/>
                <w:sz w:val="22"/>
                <w:szCs w:val="22"/>
                <w:highlight w:val="none"/>
              </w:rPr>
            </w:pPr>
            <w:r>
              <w:rPr>
                <w:rFonts w:hint="eastAsia" w:ascii="仿宋" w:hAnsi="仿宋" w:eastAsia="仿宋" w:cs="仿宋"/>
                <w:sz w:val="22"/>
                <w:szCs w:val="22"/>
                <w:highlight w:val="none"/>
              </w:rPr>
              <w:t>2.3.2</w:t>
            </w:r>
          </w:p>
        </w:tc>
        <w:tc>
          <w:tcPr>
            <w:tcW w:w="2123" w:type="dxa"/>
            <w:vAlign w:val="center"/>
          </w:tcPr>
          <w:p>
            <w:pPr>
              <w:ind w:right="110"/>
              <w:jc w:val="center"/>
              <w:rPr>
                <w:rFonts w:ascii="仿宋" w:hAnsi="仿宋" w:eastAsia="仿宋" w:cs="仿宋"/>
                <w:sz w:val="22"/>
                <w:szCs w:val="22"/>
                <w:highlight w:val="none"/>
              </w:rPr>
            </w:pPr>
            <w:r>
              <w:rPr>
                <w:rFonts w:hint="eastAsia" w:ascii="仿宋" w:hAnsi="仿宋" w:eastAsia="仿宋" w:cs="仿宋"/>
                <w:sz w:val="22"/>
                <w:szCs w:val="22"/>
                <w:highlight w:val="none"/>
              </w:rPr>
              <w:t>投标人确认收到招标文件修改</w:t>
            </w:r>
          </w:p>
        </w:tc>
        <w:tc>
          <w:tcPr>
            <w:tcW w:w="6332" w:type="dxa"/>
            <w:vAlign w:val="center"/>
          </w:tcPr>
          <w:p>
            <w:pPr>
              <w:spacing w:line="320" w:lineRule="exact"/>
              <w:jc w:val="left"/>
              <w:rPr>
                <w:rFonts w:ascii="仿宋" w:hAnsi="仿宋" w:eastAsia="仿宋" w:cs="仿宋"/>
                <w:sz w:val="22"/>
                <w:szCs w:val="22"/>
                <w:highlight w:val="none"/>
              </w:rPr>
            </w:pPr>
            <w:r>
              <w:rPr>
                <w:rFonts w:hint="eastAsia" w:ascii="仿宋" w:hAnsi="仿宋" w:eastAsia="仿宋" w:cs="仿宋"/>
                <w:sz w:val="22"/>
                <w:szCs w:val="22"/>
                <w:highlight w:val="none"/>
              </w:rPr>
              <w:t>时间：</w:t>
            </w:r>
            <w:permStart w:id="6" w:edGrp="everyone"/>
            <w:r>
              <w:rPr>
                <w:rFonts w:hint="eastAsia" w:ascii="仿宋" w:hAnsi="仿宋" w:eastAsia="仿宋" w:cs="仿宋"/>
                <w:sz w:val="22"/>
                <w:szCs w:val="22"/>
                <w:highlight w:val="none"/>
              </w:rPr>
              <w:t xml:space="preserve"> / </w:t>
            </w:r>
            <w:permEnd w:id="6"/>
            <w:r>
              <w:rPr>
                <w:rFonts w:hint="eastAsia" w:ascii="仿宋" w:hAnsi="仿宋" w:eastAsia="仿宋" w:cs="仿宋"/>
                <w:sz w:val="22"/>
                <w:szCs w:val="22"/>
                <w:highlight w:val="none"/>
              </w:rPr>
              <w:t xml:space="preserve">   形式：</w:t>
            </w:r>
            <w:permStart w:id="7" w:edGrp="everyone"/>
            <w:r>
              <w:rPr>
                <w:rFonts w:hint="eastAsia" w:ascii="仿宋" w:hAnsi="仿宋" w:eastAsia="仿宋" w:cs="仿宋"/>
                <w:sz w:val="22"/>
                <w:szCs w:val="22"/>
                <w:highlight w:val="none"/>
              </w:rPr>
              <w:t xml:space="preserve"> / </w:t>
            </w:r>
            <w:perm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945" w:type="dxa"/>
            <w:vAlign w:val="center"/>
          </w:tcPr>
          <w:p>
            <w:pPr>
              <w:spacing w:line="320" w:lineRule="exact"/>
              <w:jc w:val="center"/>
              <w:rPr>
                <w:rFonts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3.2.3</w:t>
            </w:r>
          </w:p>
        </w:tc>
        <w:tc>
          <w:tcPr>
            <w:tcW w:w="2123" w:type="dxa"/>
            <w:vAlign w:val="center"/>
          </w:tcPr>
          <w:p>
            <w:pPr>
              <w:spacing w:line="320" w:lineRule="exact"/>
              <w:jc w:val="center"/>
              <w:rPr>
                <w:rFonts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投标限价</w:t>
            </w:r>
          </w:p>
          <w:p>
            <w:pPr>
              <w:spacing w:line="320" w:lineRule="exact"/>
              <w:jc w:val="center"/>
              <w:rPr>
                <w:rFonts w:ascii="仿宋" w:hAnsi="仿宋" w:eastAsia="仿宋" w:cs="仿宋"/>
                <w:b/>
                <w:bCs/>
                <w:color w:val="000000" w:themeColor="text1"/>
                <w:sz w:val="22"/>
                <w:szCs w:val="22"/>
                <w:highlight w:val="none"/>
                <w14:textFill>
                  <w14:solidFill>
                    <w14:schemeClr w14:val="tx1"/>
                  </w14:solidFill>
                </w14:textFill>
              </w:rPr>
            </w:pPr>
            <w:r>
              <w:rPr>
                <w:rFonts w:hint="eastAsia" w:ascii="仿宋" w:hAnsi="仿宋" w:eastAsia="仿宋" w:cs="仿宋"/>
                <w:b/>
                <w:bCs/>
                <w:color w:val="000000" w:themeColor="text1"/>
                <w:sz w:val="22"/>
                <w:szCs w:val="22"/>
                <w:highlight w:val="none"/>
                <w14:textFill>
                  <w14:solidFill>
                    <w14:schemeClr w14:val="tx1"/>
                  </w14:solidFill>
                </w14:textFill>
              </w:rPr>
              <w:t>或其计算方法</w:t>
            </w:r>
          </w:p>
        </w:tc>
        <w:tc>
          <w:tcPr>
            <w:tcW w:w="6332" w:type="dxa"/>
            <w:vAlign w:val="center"/>
          </w:tcPr>
          <w:p>
            <w:pPr>
              <w:spacing w:line="320" w:lineRule="exact"/>
              <w:rPr>
                <w:rFonts w:ascii="仿宋" w:hAnsi="仿宋" w:eastAsia="仿宋" w:cs="仿宋"/>
                <w:b/>
                <w:bCs/>
                <w:color w:val="000000" w:themeColor="text1"/>
                <w:sz w:val="21"/>
                <w:szCs w:val="21"/>
                <w:highlight w:val="none"/>
                <w14:textFill>
                  <w14:solidFill>
                    <w14:schemeClr w14:val="tx1"/>
                  </w14:solidFill>
                </w14:textFill>
              </w:rPr>
            </w:pPr>
            <w:r>
              <w:rPr>
                <w:rFonts w:hint="eastAsia" w:ascii="仿宋" w:hAnsi="仿宋" w:eastAsia="仿宋" w:cs="仿宋"/>
                <w:b/>
                <w:bCs/>
                <w:color w:val="FF0000"/>
                <w:sz w:val="21"/>
                <w:szCs w:val="21"/>
                <w:highlight w:val="none"/>
              </w:rPr>
              <w:t>本次招标设置投标最高限价,本项目最高限价为：</w:t>
            </w:r>
            <w:r>
              <w:rPr>
                <w:rFonts w:hint="eastAsia" w:ascii="仿宋" w:hAnsi="仿宋" w:eastAsia="仿宋" w:cs="仿宋"/>
                <w:b/>
                <w:bCs/>
                <w:color w:val="FF0000"/>
                <w:sz w:val="21"/>
                <w:szCs w:val="21"/>
                <w:highlight w:val="none"/>
                <w:lang w:val="en-US" w:eastAsia="zh-CN"/>
              </w:rPr>
              <w:t>492</w:t>
            </w:r>
            <w:r>
              <w:rPr>
                <w:rFonts w:hint="eastAsia" w:ascii="仿宋" w:hAnsi="仿宋" w:eastAsia="仿宋" w:cs="仿宋"/>
                <w:b/>
                <w:bCs/>
                <w:color w:val="FF0000"/>
                <w:sz w:val="21"/>
                <w:szCs w:val="21"/>
                <w:highlight w:val="none"/>
              </w:rPr>
              <w:t>万元</w:t>
            </w:r>
            <w:r>
              <w:rPr>
                <w:rFonts w:hint="eastAsia" w:ascii="仿宋" w:hAnsi="仿宋" w:eastAsia="仿宋" w:cs="仿宋"/>
                <w:b/>
                <w:bCs/>
                <w:color w:val="FF0000"/>
                <w:sz w:val="21"/>
                <w:szCs w:val="21"/>
                <w:highlight w:val="none"/>
                <w:lang w:eastAsia="zh-CN"/>
              </w:rPr>
              <w:t>（</w:t>
            </w:r>
            <w:r>
              <w:rPr>
                <w:rFonts w:hint="eastAsia" w:ascii="仿宋" w:hAnsi="仿宋" w:eastAsia="仿宋" w:cs="仿宋"/>
                <w:b/>
                <w:bCs/>
                <w:color w:val="FF0000"/>
                <w:sz w:val="21"/>
                <w:szCs w:val="21"/>
                <w:highlight w:val="none"/>
                <w:lang w:val="en-US" w:eastAsia="zh-CN"/>
              </w:rPr>
              <w:t>设计费作为不可竞争费用统一按16万元计入，已包含在492万元总价中</w:t>
            </w:r>
            <w:r>
              <w:rPr>
                <w:rFonts w:hint="eastAsia" w:ascii="仿宋" w:hAnsi="仿宋" w:eastAsia="仿宋" w:cs="仿宋"/>
                <w:b/>
                <w:bCs/>
                <w:color w:val="FF0000"/>
                <w:sz w:val="21"/>
                <w:szCs w:val="21"/>
                <w:highlight w:val="none"/>
                <w:lang w:eastAsia="zh-CN"/>
              </w:rPr>
              <w:t>）</w:t>
            </w:r>
            <w:r>
              <w:rPr>
                <w:rFonts w:hint="eastAsia" w:ascii="仿宋" w:hAnsi="仿宋" w:eastAsia="仿宋" w:cs="仿宋"/>
                <w:b/>
                <w:bCs/>
                <w:color w:val="FF000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3.2.4</w:t>
            </w:r>
          </w:p>
        </w:tc>
        <w:tc>
          <w:tcPr>
            <w:tcW w:w="2123"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投标报价的其他要求</w:t>
            </w:r>
          </w:p>
        </w:tc>
        <w:tc>
          <w:tcPr>
            <w:tcW w:w="6332" w:type="dxa"/>
            <w:vAlign w:val="center"/>
          </w:tcPr>
          <w:p>
            <w:pPr>
              <w:snapToGrid w:val="0"/>
              <w:spacing w:line="280" w:lineRule="exact"/>
              <w:rPr>
                <w:rFonts w:ascii="仿宋" w:hAnsi="仿宋" w:eastAsia="仿宋" w:cs="仿宋"/>
                <w:sz w:val="21"/>
                <w:szCs w:val="21"/>
                <w:highlight w:val="none"/>
              </w:rPr>
            </w:pPr>
            <w:r>
              <w:rPr>
                <w:rFonts w:hint="eastAsia" w:ascii="仿宋" w:hAnsi="仿宋" w:eastAsia="仿宋" w:cs="仿宋"/>
                <w:sz w:val="21"/>
                <w:szCs w:val="21"/>
                <w:highlight w:val="none"/>
              </w:rPr>
              <w:t>详见招标文件第四章。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3.3.1</w:t>
            </w:r>
          </w:p>
        </w:tc>
        <w:tc>
          <w:tcPr>
            <w:tcW w:w="2123"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投标有效期</w:t>
            </w:r>
          </w:p>
        </w:tc>
        <w:tc>
          <w:tcPr>
            <w:tcW w:w="6332" w:type="dxa"/>
            <w:vAlign w:val="center"/>
          </w:tcPr>
          <w:p>
            <w:pPr>
              <w:spacing w:line="280" w:lineRule="exact"/>
              <w:rPr>
                <w:rFonts w:ascii="仿宋" w:hAnsi="仿宋" w:eastAsia="仿宋" w:cs="仿宋"/>
                <w:sz w:val="21"/>
                <w:szCs w:val="21"/>
                <w:highlight w:val="none"/>
              </w:rPr>
            </w:pPr>
            <w:r>
              <w:rPr>
                <w:rFonts w:hint="eastAsia" w:ascii="仿宋" w:hAnsi="仿宋" w:eastAsia="仿宋" w:cs="仿宋"/>
                <w:sz w:val="21"/>
                <w:szCs w:val="21"/>
                <w:highlight w:val="none"/>
                <w:u w:val="single"/>
              </w:rPr>
              <w:t>90</w:t>
            </w:r>
            <w:r>
              <w:rPr>
                <w:rFonts w:hint="eastAsia" w:ascii="仿宋" w:hAnsi="仿宋" w:eastAsia="仿宋" w:cs="仿宋"/>
                <w:sz w:val="21"/>
                <w:szCs w:val="21"/>
                <w:highlight w:val="none"/>
              </w:rPr>
              <w:t>个日历天（从投标截止之日算起）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3.4</w:t>
            </w:r>
          </w:p>
        </w:tc>
        <w:tc>
          <w:tcPr>
            <w:tcW w:w="2123"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投标保证金</w:t>
            </w:r>
          </w:p>
        </w:tc>
        <w:tc>
          <w:tcPr>
            <w:tcW w:w="6332" w:type="dxa"/>
            <w:vAlign w:val="center"/>
          </w:tcPr>
          <w:p>
            <w:pPr>
              <w:spacing w:line="280" w:lineRule="exact"/>
              <w:rPr>
                <w:rFonts w:hint="eastAsia" w:ascii="仿宋" w:hAnsi="仿宋" w:eastAsia="仿宋" w:cs="仿宋"/>
                <w:sz w:val="21"/>
                <w:szCs w:val="21"/>
                <w:highlight w:val="none"/>
              </w:rPr>
            </w:pPr>
            <w:permStart w:id="8" w:edGrp="everyone"/>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rPr>
              <w:t>不要求递交投标保证金（投标人须提供投标承诺保证函（格式见附件）。）</w:t>
            </w:r>
          </w:p>
          <w:p>
            <w:pPr>
              <w:spacing w:line="280" w:lineRule="exact"/>
              <w:rPr>
                <w:rFonts w:ascii="仿宋" w:hAnsi="仿宋" w:eastAsia="仿宋" w:cs="仿宋"/>
                <w:color w:val="7030A0"/>
                <w:szCs w:val="21"/>
                <w:highlight w:val="none"/>
                <w:u w:val="single"/>
              </w:rPr>
            </w:pPr>
            <w:r>
              <w:rPr>
                <w:rFonts w:hint="eastAsia" w:ascii="仿宋" w:hAnsi="仿宋" w:eastAsia="仿宋" w:cs="仿宋"/>
                <w:sz w:val="21"/>
                <w:szCs w:val="21"/>
                <w:highlight w:val="none"/>
                <w:lang w:val="en-US" w:eastAsia="zh-CN"/>
              </w:rPr>
              <w:t>□</w:t>
            </w:r>
            <w:r>
              <w:rPr>
                <w:rFonts w:hint="eastAsia" w:ascii="仿宋" w:hAnsi="仿宋" w:eastAsia="仿宋" w:cs="仿宋"/>
                <w:sz w:val="21"/>
                <w:szCs w:val="21"/>
                <w:highlight w:val="none"/>
              </w:rPr>
              <w:t>要求递交投标保证金</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3.5</w:t>
            </w:r>
          </w:p>
        </w:tc>
        <w:tc>
          <w:tcPr>
            <w:tcW w:w="2123"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是否允许递交备选投标方案</w:t>
            </w:r>
          </w:p>
        </w:tc>
        <w:tc>
          <w:tcPr>
            <w:tcW w:w="6332" w:type="dxa"/>
            <w:vAlign w:val="center"/>
          </w:tcPr>
          <w:p>
            <w:pPr>
              <w:spacing w:line="280" w:lineRule="exact"/>
              <w:rPr>
                <w:rFonts w:ascii="仿宋" w:hAnsi="仿宋" w:eastAsia="仿宋" w:cs="仿宋"/>
                <w:b/>
                <w:sz w:val="21"/>
                <w:szCs w:val="21"/>
                <w:highlight w:val="none"/>
              </w:rPr>
            </w:pPr>
            <w:r>
              <w:rPr>
                <w:rFonts w:hint="eastAsia" w:ascii="仿宋" w:hAnsi="仿宋" w:eastAsia="仿宋" w:cs="仿宋"/>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3.6.3</w:t>
            </w:r>
          </w:p>
        </w:tc>
        <w:tc>
          <w:tcPr>
            <w:tcW w:w="2123"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签字或盖章要求</w:t>
            </w:r>
          </w:p>
        </w:tc>
        <w:tc>
          <w:tcPr>
            <w:tcW w:w="6332" w:type="dxa"/>
            <w:vAlign w:val="center"/>
          </w:tcPr>
          <w:p>
            <w:pPr>
              <w:spacing w:line="280" w:lineRule="exact"/>
              <w:rPr>
                <w:rFonts w:ascii="仿宋" w:hAnsi="仿宋" w:eastAsia="仿宋" w:cs="仿宋"/>
                <w:sz w:val="21"/>
                <w:szCs w:val="21"/>
                <w:highlight w:val="none"/>
              </w:rPr>
            </w:pPr>
            <w:r>
              <w:rPr>
                <w:rFonts w:hint="eastAsia" w:ascii="仿宋" w:hAnsi="仿宋" w:eastAsia="仿宋" w:cs="仿宋"/>
                <w:sz w:val="21"/>
                <w:szCs w:val="21"/>
                <w:highlight w:val="none"/>
              </w:rPr>
              <w:t>招标文件提供投标文件格式中有要求签字或盖章（含电子签章）的按要求执行。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3.5.4</w:t>
            </w:r>
          </w:p>
        </w:tc>
        <w:tc>
          <w:tcPr>
            <w:tcW w:w="2123"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投标文件份数要求</w:t>
            </w:r>
          </w:p>
        </w:tc>
        <w:tc>
          <w:tcPr>
            <w:tcW w:w="6332" w:type="dxa"/>
            <w:vAlign w:val="center"/>
          </w:tcPr>
          <w:p>
            <w:pPr>
              <w:spacing w:line="280" w:lineRule="exact"/>
              <w:rPr>
                <w:rFonts w:ascii="仿宋" w:hAnsi="仿宋" w:eastAsia="仿宋" w:cs="仿宋"/>
                <w:sz w:val="21"/>
                <w:szCs w:val="21"/>
                <w:highlight w:val="none"/>
              </w:rPr>
            </w:pPr>
            <w:permStart w:id="9" w:edGrp="everyone"/>
            <w:r>
              <w:rPr>
                <w:rFonts w:hint="eastAsia" w:ascii="仿宋" w:hAnsi="仿宋" w:eastAsia="仿宋" w:cs="仿宋"/>
                <w:sz w:val="21"/>
                <w:szCs w:val="21"/>
                <w:highlight w:val="none"/>
              </w:rPr>
              <w:t>中标后中标人提供完整的投标文件正本1份、副本2份，正副本须分别装订；</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3.5.5</w:t>
            </w:r>
          </w:p>
        </w:tc>
        <w:tc>
          <w:tcPr>
            <w:tcW w:w="2123"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注册及标书制作工具下载网址</w:t>
            </w:r>
          </w:p>
        </w:tc>
        <w:tc>
          <w:tcPr>
            <w:tcW w:w="6332" w:type="dxa"/>
            <w:vAlign w:val="center"/>
          </w:tcPr>
          <w:p>
            <w:pPr>
              <w:spacing w:line="280" w:lineRule="exact"/>
              <w:rPr>
                <w:rFonts w:ascii="仿宋" w:hAnsi="仿宋" w:eastAsia="仿宋" w:cs="仿宋"/>
                <w:sz w:val="21"/>
                <w:szCs w:val="21"/>
                <w:highlight w:val="none"/>
              </w:rPr>
            </w:pPr>
            <w:r>
              <w:rPr>
                <w:rFonts w:hint="eastAsia" w:ascii="仿宋" w:hAnsi="仿宋" w:eastAsia="仿宋" w:cs="仿宋"/>
                <w:sz w:val="21"/>
                <w:szCs w:val="21"/>
                <w:highlight w:val="none"/>
              </w:rPr>
              <w:t>http://ggzy.huzhou.gov.cn/HZfront/zlxz_HuZhou/010008/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4.1</w:t>
            </w:r>
          </w:p>
        </w:tc>
        <w:tc>
          <w:tcPr>
            <w:tcW w:w="2123"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投标文件递交</w:t>
            </w:r>
          </w:p>
        </w:tc>
        <w:tc>
          <w:tcPr>
            <w:tcW w:w="6332" w:type="dxa"/>
            <w:vAlign w:val="center"/>
          </w:tcPr>
          <w:p>
            <w:pPr>
              <w:spacing w:line="280" w:lineRule="exact"/>
              <w:rPr>
                <w:rFonts w:ascii="仿宋" w:hAnsi="仿宋" w:eastAsia="仿宋" w:cs="仿宋"/>
                <w:sz w:val="21"/>
                <w:szCs w:val="21"/>
                <w:highlight w:val="none"/>
              </w:rPr>
            </w:pPr>
            <w:r>
              <w:rPr>
                <w:rFonts w:hint="eastAsia" w:ascii="仿宋" w:hAnsi="仿宋" w:eastAsia="仿宋" w:cs="仿宋"/>
                <w:sz w:val="21"/>
                <w:szCs w:val="21"/>
                <w:highlight w:val="none"/>
              </w:rPr>
              <w:t xml:space="preserve">投标文件（CA加密后的电子竞包文件）：登录湖州市限额发包交易信息网上传；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4.2.1</w:t>
            </w:r>
          </w:p>
        </w:tc>
        <w:tc>
          <w:tcPr>
            <w:tcW w:w="2123"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投标文件递交地点</w:t>
            </w:r>
          </w:p>
        </w:tc>
        <w:tc>
          <w:tcPr>
            <w:tcW w:w="6332" w:type="dxa"/>
            <w:vAlign w:val="center"/>
          </w:tcPr>
          <w:p>
            <w:pPr>
              <w:spacing w:line="280" w:lineRule="exact"/>
              <w:rPr>
                <w:rFonts w:ascii="仿宋" w:hAnsi="仿宋" w:eastAsia="仿宋" w:cs="仿宋"/>
                <w:sz w:val="21"/>
                <w:szCs w:val="21"/>
                <w:highlight w:val="none"/>
              </w:rPr>
            </w:pPr>
            <w:permStart w:id="10" w:edGrp="everyone"/>
            <w:r>
              <w:rPr>
                <w:rFonts w:hint="eastAsia" w:ascii="仿宋" w:hAnsi="仿宋" w:eastAsia="仿宋" w:cs="仿宋"/>
                <w:sz w:val="21"/>
                <w:szCs w:val="21"/>
                <w:highlight w:val="none"/>
              </w:rPr>
              <w:t xml:space="preserve">投标文件（CA加密后的电子竞包文件）：登录湖州市限额发包交易信息网上传； </w:t>
            </w:r>
            <w:perm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4.2.2</w:t>
            </w:r>
          </w:p>
        </w:tc>
        <w:tc>
          <w:tcPr>
            <w:tcW w:w="2123"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是否退还投标文件</w:t>
            </w:r>
          </w:p>
        </w:tc>
        <w:tc>
          <w:tcPr>
            <w:tcW w:w="6332" w:type="dxa"/>
            <w:vAlign w:val="center"/>
          </w:tcPr>
          <w:p>
            <w:pPr>
              <w:spacing w:line="280" w:lineRule="exact"/>
              <w:rPr>
                <w:rFonts w:ascii="仿宋" w:hAnsi="仿宋" w:eastAsia="仿宋" w:cs="仿宋"/>
                <w:sz w:val="21"/>
                <w:szCs w:val="21"/>
                <w:highlight w:val="none"/>
              </w:rPr>
            </w:pPr>
            <w:r>
              <w:rPr>
                <w:rFonts w:hint="eastAsia" w:ascii="仿宋" w:hAnsi="仿宋" w:eastAsia="仿宋" w:cs="仿宋"/>
                <w:sz w:val="21"/>
                <w:szCs w:val="21"/>
                <w:highlight w:val="none"/>
              </w:rPr>
              <w:t>未成功解密的或投标截止时间后提交的，予以退还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45"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5.1</w:t>
            </w:r>
          </w:p>
        </w:tc>
        <w:tc>
          <w:tcPr>
            <w:tcW w:w="2123"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开标时间和地点</w:t>
            </w:r>
          </w:p>
        </w:tc>
        <w:tc>
          <w:tcPr>
            <w:tcW w:w="6332" w:type="dxa"/>
            <w:vAlign w:val="center"/>
          </w:tcPr>
          <w:p>
            <w:pPr>
              <w:spacing w:line="280" w:lineRule="exact"/>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开标</w:t>
            </w:r>
            <w:r>
              <w:rPr>
                <w:rFonts w:hint="eastAsia" w:ascii="仿宋" w:hAnsi="仿宋" w:eastAsia="仿宋" w:cs="仿宋"/>
                <w:sz w:val="21"/>
                <w:szCs w:val="21"/>
                <w:highlight w:val="none"/>
              </w:rPr>
              <w:t>时间：同竞包截止时间</w:t>
            </w:r>
          </w:p>
          <w:p>
            <w:pPr>
              <w:spacing w:line="280" w:lineRule="exact"/>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开标</w:t>
            </w:r>
            <w:r>
              <w:rPr>
                <w:rFonts w:hint="eastAsia" w:ascii="仿宋" w:hAnsi="仿宋" w:eastAsia="仿宋" w:cs="仿宋"/>
                <w:sz w:val="21"/>
                <w:szCs w:val="21"/>
                <w:highlight w:val="none"/>
              </w:rPr>
              <w:t>地点：限额不见面开标大厅</w:t>
            </w:r>
          </w:p>
          <w:p>
            <w:pPr>
              <w:spacing w:line="28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网上不见面开标大厅登录方式：湖州市限额发包交易信息网-选择不见面开标大厅登录即可。</w:t>
            </w:r>
          </w:p>
          <w:p>
            <w:pPr>
              <w:spacing w:line="280" w:lineRule="exact"/>
              <w:rPr>
                <w:rFonts w:hint="eastAsia" w:ascii="仿宋" w:hAnsi="仿宋" w:eastAsia="仿宋" w:cs="仿宋"/>
                <w:sz w:val="21"/>
                <w:szCs w:val="21"/>
                <w:highlight w:val="none"/>
              </w:rPr>
            </w:pPr>
            <w:r>
              <w:rPr>
                <w:rFonts w:hint="eastAsia" w:ascii="仿宋" w:hAnsi="仿宋" w:eastAsia="仿宋" w:cs="仿宋"/>
                <w:sz w:val="21"/>
                <w:szCs w:val="21"/>
                <w:highlight w:val="none"/>
              </w:rPr>
              <w:t>网址：</w:t>
            </w:r>
            <w:r>
              <w:rPr>
                <w:rFonts w:hint="eastAsia" w:ascii="仿宋" w:hAnsi="仿宋" w:eastAsia="仿宋" w:cs="仿宋"/>
                <w:sz w:val="21"/>
                <w:szCs w:val="21"/>
                <w:highlight w:val="none"/>
              </w:rPr>
              <w:fldChar w:fldCharType="begin"/>
            </w:r>
            <w:r>
              <w:rPr>
                <w:rFonts w:hint="eastAsia" w:ascii="仿宋" w:hAnsi="仿宋" w:eastAsia="仿宋" w:cs="仿宋"/>
                <w:sz w:val="21"/>
                <w:szCs w:val="21"/>
                <w:highlight w:val="none"/>
              </w:rPr>
              <w:instrText xml:space="preserve"> HYPERLINK "http://122.112.246.33/BidO" </w:instrText>
            </w:r>
            <w:r>
              <w:rPr>
                <w:rFonts w:hint="eastAsia" w:ascii="仿宋" w:hAnsi="仿宋" w:eastAsia="仿宋" w:cs="仿宋"/>
                <w:sz w:val="21"/>
                <w:szCs w:val="21"/>
                <w:highlight w:val="none"/>
              </w:rPr>
              <w:fldChar w:fldCharType="separate"/>
            </w:r>
            <w:r>
              <w:rPr>
                <w:rStyle w:val="32"/>
                <w:rFonts w:hint="eastAsia" w:ascii="仿宋" w:hAnsi="仿宋" w:eastAsia="仿宋" w:cs="仿宋"/>
                <w:sz w:val="21"/>
                <w:szCs w:val="21"/>
                <w:highlight w:val="none"/>
              </w:rPr>
              <w:t>http://122.112.246.33/BidO</w:t>
            </w:r>
            <w:r>
              <w:rPr>
                <w:rFonts w:hint="eastAsia" w:ascii="仿宋" w:hAnsi="仿宋" w:eastAsia="仿宋" w:cs="仿宋"/>
                <w:sz w:val="21"/>
                <w:szCs w:val="21"/>
                <w:highlight w:val="none"/>
              </w:rPr>
              <w:fldChar w:fldCharType="end"/>
            </w:r>
          </w:p>
          <w:p>
            <w:pPr>
              <w:spacing w:line="280" w:lineRule="exact"/>
              <w:rPr>
                <w:rFonts w:ascii="仿宋" w:hAnsi="仿宋" w:eastAsia="仿宋" w:cs="仿宋"/>
                <w:sz w:val="21"/>
                <w:szCs w:val="21"/>
                <w:highlight w:val="none"/>
              </w:rPr>
            </w:pPr>
            <w:r>
              <w:rPr>
                <w:rFonts w:hint="eastAsia" w:ascii="仿宋" w:hAnsi="仿宋" w:eastAsia="仿宋" w:cs="仿宋"/>
                <w:sz w:val="21"/>
                <w:szCs w:val="21"/>
                <w:highlight w:val="none"/>
              </w:rPr>
              <w:t>pening/bidopeninghallaction/hall/login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5.2</w:t>
            </w:r>
          </w:p>
        </w:tc>
        <w:tc>
          <w:tcPr>
            <w:tcW w:w="2123" w:type="dxa"/>
            <w:vAlign w:val="center"/>
          </w:tcPr>
          <w:p>
            <w:pPr>
              <w:spacing w:line="28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开标程序</w:t>
            </w:r>
          </w:p>
        </w:tc>
        <w:tc>
          <w:tcPr>
            <w:tcW w:w="6332" w:type="dxa"/>
            <w:vAlign w:val="center"/>
          </w:tcPr>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开标顺序：上传投标文件的先后顺序：</w:t>
            </w:r>
          </w:p>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1、投标截止前30分钟，由招标代理机构登录网上不见面开标大厅系统，做好网上不见面开标准备；</w:t>
            </w:r>
          </w:p>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2、各投标人应于投标截止时间前使用加密锁自行</w:t>
            </w:r>
            <w:r>
              <w:rPr>
                <w:rFonts w:hint="eastAsia" w:ascii="仿宋" w:hAnsi="仿宋" w:eastAsia="仿宋" w:cs="仿宋"/>
                <w:b/>
                <w:bCs/>
                <w:sz w:val="21"/>
                <w:szCs w:val="21"/>
                <w:highlight w:val="none"/>
                <w:lang w:eastAsia="zh-CN"/>
              </w:rPr>
              <w:t>登录</w:t>
            </w:r>
            <w:r>
              <w:rPr>
                <w:rFonts w:hint="eastAsia" w:ascii="仿宋" w:hAnsi="仿宋" w:eastAsia="仿宋" w:cs="仿宋"/>
                <w:b/>
                <w:bCs/>
                <w:sz w:val="21"/>
                <w:szCs w:val="21"/>
                <w:highlight w:val="none"/>
              </w:rPr>
              <w:t>不见面开标大厅并完成在线签到，否则视为在线不到场，投标文件开启解密时将被拒绝解密；</w:t>
            </w:r>
          </w:p>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3、投标截止时间，由招标代理机构公布投标人情况、解密要求、在线公布现场监督、见证人员；</w:t>
            </w:r>
          </w:p>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4、投标人需在系统开启投标文件解密时间后30分钟内对投标文件进行网上在线解密，未在规定时间内完成的，其投标将被拒绝；</w:t>
            </w:r>
          </w:p>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5、招标人现场解密、投标文件导入等全程操作；</w:t>
            </w:r>
          </w:p>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6、对网上开标过程有异议的，投标人应当直接在线提疑，同时由招标人在线进行回复；</w:t>
            </w:r>
          </w:p>
          <w:p>
            <w:pPr>
              <w:spacing w:line="28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7、宣布开标结束。</w:t>
            </w:r>
          </w:p>
          <w:p>
            <w:pPr>
              <w:spacing w:line="280" w:lineRule="exact"/>
              <w:rPr>
                <w:rFonts w:ascii="仿宋" w:hAnsi="仿宋" w:eastAsia="仿宋" w:cs="仿宋"/>
                <w:sz w:val="21"/>
                <w:szCs w:val="21"/>
                <w:highlight w:val="none"/>
              </w:rPr>
            </w:pPr>
            <w:r>
              <w:rPr>
                <w:rFonts w:hint="eastAsia" w:ascii="仿宋" w:hAnsi="仿宋" w:eastAsia="仿宋" w:cs="仿宋"/>
                <w:b/>
                <w:bCs/>
                <w:sz w:val="21"/>
                <w:szCs w:val="21"/>
                <w:highlight w:val="none"/>
              </w:rPr>
              <w:t>注：在开标过程中招标人及招标代理机构全程操作必须在直播视频中完成，不得随意离开。交易中心见证人员、现场监督人员做好相关工作并签字。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6.1.1</w:t>
            </w:r>
          </w:p>
        </w:tc>
        <w:tc>
          <w:tcPr>
            <w:tcW w:w="2123" w:type="dxa"/>
            <w:vAlign w:val="center"/>
          </w:tcPr>
          <w:p>
            <w:pPr>
              <w:spacing w:line="320" w:lineRule="exact"/>
              <w:ind w:firstLine="25" w:firstLineChars="12"/>
              <w:jc w:val="center"/>
              <w:rPr>
                <w:rFonts w:ascii="仿宋" w:hAnsi="仿宋" w:eastAsia="仿宋" w:cs="仿宋"/>
                <w:sz w:val="21"/>
                <w:szCs w:val="21"/>
                <w:highlight w:val="none"/>
              </w:rPr>
            </w:pPr>
            <w:r>
              <w:rPr>
                <w:rFonts w:hint="eastAsia" w:ascii="仿宋" w:hAnsi="仿宋" w:eastAsia="仿宋" w:cs="仿宋"/>
                <w:sz w:val="21"/>
                <w:szCs w:val="21"/>
                <w:highlight w:val="none"/>
              </w:rPr>
              <w:t>评标委员会的组建</w:t>
            </w:r>
          </w:p>
        </w:tc>
        <w:tc>
          <w:tcPr>
            <w:tcW w:w="6332" w:type="dxa"/>
            <w:vAlign w:val="center"/>
          </w:tcPr>
          <w:p>
            <w:pPr>
              <w:snapToGrid w:val="0"/>
              <w:spacing w:line="310" w:lineRule="exact"/>
              <w:rPr>
                <w:rFonts w:ascii="仿宋" w:hAnsi="仿宋" w:eastAsia="仿宋" w:cs="仿宋"/>
                <w:sz w:val="21"/>
                <w:szCs w:val="21"/>
                <w:highlight w:val="none"/>
              </w:rPr>
            </w:pPr>
            <w:r>
              <w:rPr>
                <w:rFonts w:hint="eastAsia" w:ascii="仿宋" w:hAnsi="仿宋" w:eastAsia="仿宋" w:cs="仿宋"/>
                <w:sz w:val="21"/>
                <w:szCs w:val="21"/>
                <w:highlight w:val="none"/>
              </w:rPr>
              <w:t>评审委员会构成：</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人及以上单数，其中业主代表可参加1人或外聘一名专家参与评标；</w:t>
            </w:r>
          </w:p>
          <w:p>
            <w:pPr>
              <w:snapToGrid w:val="0"/>
              <w:spacing w:line="310" w:lineRule="exact"/>
              <w:rPr>
                <w:rFonts w:ascii="仿宋" w:hAnsi="仿宋" w:eastAsia="仿宋" w:cs="仿宋"/>
                <w:sz w:val="21"/>
                <w:szCs w:val="21"/>
                <w:highlight w:val="none"/>
              </w:rPr>
            </w:pPr>
            <w:r>
              <w:rPr>
                <w:rFonts w:hint="eastAsia" w:ascii="仿宋" w:hAnsi="仿宋" w:eastAsia="仿宋" w:cs="仿宋"/>
                <w:sz w:val="21"/>
                <w:szCs w:val="21"/>
                <w:highlight w:val="none"/>
              </w:rPr>
              <w:t>评审专家确定方式：</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名专家由招标人在投标截止时间前24小时内从综合专家库中随机抽取。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7.3.1</w:t>
            </w:r>
          </w:p>
        </w:tc>
        <w:tc>
          <w:tcPr>
            <w:tcW w:w="2123" w:type="dxa"/>
            <w:vAlign w:val="center"/>
          </w:tcPr>
          <w:p>
            <w:pPr>
              <w:snapToGrid w:val="0"/>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履约保证金</w:t>
            </w:r>
          </w:p>
        </w:tc>
        <w:tc>
          <w:tcPr>
            <w:tcW w:w="6332" w:type="dxa"/>
            <w:vAlign w:val="center"/>
          </w:tcPr>
          <w:p>
            <w:pPr>
              <w:snapToGrid w:val="0"/>
              <w:spacing w:line="310" w:lineRule="exact"/>
              <w:rPr>
                <w:rFonts w:ascii="仿宋" w:hAnsi="仿宋" w:eastAsia="仿宋" w:cs="仿宋"/>
                <w:sz w:val="21"/>
                <w:szCs w:val="21"/>
                <w:highlight w:val="none"/>
              </w:rPr>
            </w:pPr>
            <w:r>
              <w:rPr>
                <w:rFonts w:hint="eastAsia" w:ascii="仿宋" w:hAnsi="仿宋" w:eastAsia="仿宋" w:cs="仿宋"/>
                <w:sz w:val="21"/>
                <w:szCs w:val="21"/>
                <w:highlight w:val="none"/>
              </w:rPr>
              <w:t>履约担保的形式：☑履约担保金（含现金支票、银行汇票、保兑支票）或银行履约保函或履约担保书（建设工程完工履约保证保险保单保函）</w:t>
            </w:r>
          </w:p>
          <w:p>
            <w:pPr>
              <w:snapToGrid w:val="0"/>
              <w:spacing w:line="310" w:lineRule="exact"/>
              <w:rPr>
                <w:rFonts w:ascii="仿宋" w:hAnsi="仿宋" w:eastAsia="仿宋" w:cs="仿宋"/>
                <w:sz w:val="21"/>
                <w:szCs w:val="21"/>
                <w:highlight w:val="none"/>
              </w:rPr>
            </w:pPr>
            <w:r>
              <w:rPr>
                <w:rFonts w:hint="eastAsia" w:ascii="仿宋" w:hAnsi="仿宋" w:eastAsia="仿宋" w:cs="仿宋"/>
                <w:sz w:val="21"/>
                <w:szCs w:val="21"/>
                <w:highlight w:val="none"/>
              </w:rPr>
              <w:t>注：采用建设工程完工履约保证保险保单保函的应符合《湖州市住房和城乡建设局等4部门关于开展建设工程综合保险试点工作的通知》湖建发【2018】211号、《湖州市建设工程综合保险项目共保体中标公示》等文件内容，由首席保险人出具。</w:t>
            </w:r>
          </w:p>
          <w:p>
            <w:pPr>
              <w:snapToGrid w:val="0"/>
              <w:spacing w:line="310" w:lineRule="exact"/>
              <w:rPr>
                <w:rFonts w:ascii="仿宋" w:hAnsi="仿宋" w:eastAsia="仿宋" w:cs="仿宋"/>
                <w:sz w:val="21"/>
                <w:szCs w:val="21"/>
                <w:highlight w:val="none"/>
              </w:rPr>
            </w:pPr>
            <w:r>
              <w:rPr>
                <w:rFonts w:hint="eastAsia" w:ascii="仿宋" w:hAnsi="仿宋" w:eastAsia="仿宋" w:cs="仿宋"/>
                <w:sz w:val="21"/>
                <w:szCs w:val="21"/>
                <w:highlight w:val="none"/>
              </w:rPr>
              <w:t>履约担保的金额：中标价的2%。</w:t>
            </w:r>
          </w:p>
          <w:p>
            <w:pPr>
              <w:snapToGrid w:val="0"/>
              <w:spacing w:line="310" w:lineRule="exact"/>
              <w:rPr>
                <w:rFonts w:ascii="仿宋" w:hAnsi="仿宋" w:eastAsia="仿宋" w:cs="仿宋"/>
                <w:sz w:val="21"/>
                <w:szCs w:val="21"/>
                <w:highlight w:val="none"/>
              </w:rPr>
            </w:pPr>
            <w:r>
              <w:rPr>
                <w:rFonts w:hint="eastAsia" w:ascii="仿宋" w:hAnsi="仿宋" w:eastAsia="仿宋" w:cs="仿宋"/>
                <w:sz w:val="21"/>
                <w:szCs w:val="21"/>
                <w:highlight w:val="none"/>
              </w:rPr>
              <w:t>履约保证金在服务期结束后，如无违约情况，由招标人无息退还。中标人可领取中标通知书之日起30日历天内以现金或银行保函形式向招标人提交履约保证金，若排名第一的中标候选人不按照招标文件要求提交履约保证金的，则直接取消其中标资格，经评审的第二中标候选人顺位，成为本项目的中标人，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 w:type="dxa"/>
            <w:vAlign w:val="center"/>
          </w:tcPr>
          <w:p>
            <w:pPr>
              <w:spacing w:line="320" w:lineRule="exact"/>
              <w:jc w:val="center"/>
              <w:rPr>
                <w:rFonts w:ascii="仿宋" w:hAnsi="仿宋" w:eastAsia="仿宋" w:cs="仿宋"/>
                <w:sz w:val="21"/>
                <w:szCs w:val="21"/>
                <w:highlight w:val="none"/>
              </w:rPr>
            </w:pP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rPr>
              <w:t>.1</w:t>
            </w:r>
          </w:p>
        </w:tc>
        <w:tc>
          <w:tcPr>
            <w:tcW w:w="2123" w:type="dxa"/>
            <w:vAlign w:val="center"/>
          </w:tcPr>
          <w:p>
            <w:pPr>
              <w:pStyle w:val="7"/>
              <w:snapToGrid w:val="0"/>
              <w:spacing w:line="320" w:lineRule="exact"/>
              <w:ind w:right="-22" w:rightChars="-8" w:firstLine="23" w:firstLineChars="11"/>
              <w:jc w:val="center"/>
              <w:rPr>
                <w:rFonts w:ascii="仿宋" w:hAnsi="仿宋" w:eastAsia="仿宋" w:cs="仿宋"/>
                <w:sz w:val="21"/>
                <w:szCs w:val="21"/>
                <w:highlight w:val="none"/>
              </w:rPr>
            </w:pPr>
            <w:r>
              <w:rPr>
                <w:rFonts w:hint="eastAsia" w:ascii="仿宋" w:hAnsi="仿宋" w:eastAsia="仿宋" w:cs="仿宋"/>
                <w:sz w:val="21"/>
                <w:szCs w:val="21"/>
                <w:highlight w:val="none"/>
              </w:rPr>
              <w:t>招标结果公示</w:t>
            </w:r>
          </w:p>
        </w:tc>
        <w:tc>
          <w:tcPr>
            <w:tcW w:w="6332" w:type="dxa"/>
            <w:vAlign w:val="center"/>
          </w:tcPr>
          <w:p>
            <w:pPr>
              <w:snapToGrid w:val="0"/>
              <w:spacing w:line="310" w:lineRule="exact"/>
              <w:rPr>
                <w:rFonts w:ascii="仿宋" w:hAnsi="仿宋" w:eastAsia="仿宋" w:cs="仿宋"/>
                <w:sz w:val="21"/>
                <w:szCs w:val="21"/>
                <w:highlight w:val="none"/>
              </w:rPr>
            </w:pPr>
            <w:r>
              <w:rPr>
                <w:rFonts w:hint="eastAsia" w:ascii="仿宋" w:hAnsi="仿宋" w:eastAsia="仿宋" w:cs="仿宋"/>
                <w:sz w:val="21"/>
                <w:szCs w:val="21"/>
                <w:highlight w:val="none"/>
              </w:rPr>
              <w:t>推荐1-3名中标候选人。招标结束后，将招标结果在原发布招标公告网上公示三日，公示包括推荐中标候选人及其最终报价、否决投标人及否决原因等主要要素。如果发现有弄虚作假的行为，取消中标资格，并建议政府主管部门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45" w:type="dxa"/>
            <w:vAlign w:val="center"/>
          </w:tcPr>
          <w:p>
            <w:pPr>
              <w:snapToGrid w:val="0"/>
              <w:spacing w:line="310" w:lineRule="exact"/>
              <w:jc w:val="center"/>
              <w:rPr>
                <w:rFonts w:ascii="仿宋" w:hAnsi="仿宋" w:eastAsia="仿宋" w:cs="仿宋"/>
                <w:sz w:val="21"/>
                <w:szCs w:val="21"/>
                <w:highlight w:val="none"/>
              </w:rPr>
            </w:pPr>
            <w:r>
              <w:rPr>
                <w:rFonts w:hint="eastAsia" w:ascii="仿宋" w:hAnsi="仿宋" w:eastAsia="仿宋" w:cs="仿宋"/>
                <w:sz w:val="21"/>
                <w:szCs w:val="21"/>
                <w:highlight w:val="none"/>
                <w:lang w:val="en-US" w:eastAsia="zh-CN"/>
              </w:rPr>
              <w:t>8</w:t>
            </w:r>
            <w:r>
              <w:rPr>
                <w:rFonts w:hint="eastAsia" w:ascii="仿宋" w:hAnsi="仿宋" w:eastAsia="仿宋" w:cs="仿宋"/>
                <w:sz w:val="21"/>
                <w:szCs w:val="21"/>
                <w:highlight w:val="none"/>
              </w:rPr>
              <w:t>.2</w:t>
            </w:r>
          </w:p>
        </w:tc>
        <w:tc>
          <w:tcPr>
            <w:tcW w:w="2123" w:type="dxa"/>
            <w:vAlign w:val="center"/>
          </w:tcPr>
          <w:p>
            <w:pPr>
              <w:snapToGrid w:val="0"/>
              <w:spacing w:line="310" w:lineRule="exact"/>
              <w:jc w:val="center"/>
              <w:rPr>
                <w:rFonts w:ascii="仿宋" w:hAnsi="仿宋" w:eastAsia="仿宋" w:cs="仿宋"/>
                <w:sz w:val="21"/>
                <w:szCs w:val="21"/>
                <w:highlight w:val="none"/>
              </w:rPr>
            </w:pPr>
            <w:r>
              <w:rPr>
                <w:rFonts w:hint="eastAsia" w:ascii="仿宋" w:hAnsi="仿宋" w:eastAsia="仿宋" w:cs="仿宋"/>
                <w:sz w:val="21"/>
                <w:szCs w:val="21"/>
                <w:highlight w:val="none"/>
              </w:rPr>
              <w:t>电子招标投标</w:t>
            </w:r>
          </w:p>
        </w:tc>
        <w:tc>
          <w:tcPr>
            <w:tcW w:w="6332" w:type="dxa"/>
            <w:vAlign w:val="center"/>
          </w:tcPr>
          <w:p>
            <w:pPr>
              <w:snapToGrid w:val="0"/>
              <w:spacing w:line="310" w:lineRule="exact"/>
              <w:rPr>
                <w:rFonts w:ascii="仿宋" w:hAnsi="仿宋" w:eastAsia="仿宋" w:cs="仿宋"/>
                <w:sz w:val="21"/>
                <w:szCs w:val="21"/>
                <w:highlight w:val="none"/>
              </w:rPr>
            </w:pPr>
            <w:permStart w:id="11" w:edGrp="everyone"/>
            <w:r>
              <w:rPr>
                <w:rFonts w:hint="eastAsia" w:ascii="仿宋" w:hAnsi="仿宋" w:eastAsia="仿宋" w:cs="仿宋"/>
                <w:sz w:val="21"/>
                <w:szCs w:val="21"/>
                <w:highlight w:val="none"/>
              </w:rPr>
              <w:t>□</w:t>
            </w:r>
            <w:permEnd w:id="11"/>
            <w:r>
              <w:rPr>
                <w:rFonts w:hint="eastAsia" w:ascii="仿宋" w:hAnsi="仿宋" w:eastAsia="仿宋" w:cs="仿宋"/>
                <w:sz w:val="21"/>
                <w:szCs w:val="21"/>
                <w:highlight w:val="none"/>
              </w:rPr>
              <w:t>否</w:t>
            </w:r>
          </w:p>
          <w:p>
            <w:pPr>
              <w:snapToGrid w:val="0"/>
              <w:spacing w:line="310" w:lineRule="exact"/>
              <w:rPr>
                <w:rFonts w:ascii="仿宋" w:hAnsi="仿宋" w:eastAsia="仿宋" w:cs="仿宋"/>
                <w:sz w:val="21"/>
                <w:szCs w:val="21"/>
                <w:highlight w:val="none"/>
              </w:rPr>
            </w:pPr>
            <w:permStart w:id="12" w:edGrp="everyone"/>
            <w:r>
              <w:rPr>
                <w:rFonts w:hint="eastAsia" w:ascii="仿宋" w:hAnsi="仿宋" w:eastAsia="仿宋" w:cs="仿宋"/>
                <w:sz w:val="21"/>
                <w:szCs w:val="21"/>
                <w:highlight w:val="none"/>
              </w:rPr>
              <w:t>☑</w:t>
            </w:r>
            <w:permEnd w:id="12"/>
            <w:r>
              <w:rPr>
                <w:rFonts w:hint="eastAsia" w:ascii="仿宋" w:hAnsi="仿宋" w:eastAsia="仿宋" w:cs="仿宋"/>
                <w:sz w:val="21"/>
                <w:szCs w:val="21"/>
                <w:highlight w:val="none"/>
              </w:rPr>
              <w:t>是，具体要求：1、各投标人须提供符合要求的CA加密后的电子投标文件、有效的CA锁供开标现场解密；2、招标人对各投标文件的现场解密。整个开标过程中不论何种原因造成未成功解密的，均按未提交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945" w:type="dxa"/>
            <w:vAlign w:val="center"/>
          </w:tcPr>
          <w:p>
            <w:pPr>
              <w:snapToGrid w:val="0"/>
              <w:spacing w:line="310" w:lineRule="exact"/>
              <w:jc w:val="center"/>
              <w:rPr>
                <w:rFonts w:hint="eastAsia" w:ascii="仿宋" w:hAnsi="仿宋" w:eastAsia="仿宋" w:cs="仿宋"/>
                <w:b/>
                <w:bCs/>
                <w:sz w:val="21"/>
                <w:szCs w:val="21"/>
                <w:highlight w:val="none"/>
                <w:lang w:eastAsia="zh-CN"/>
              </w:rPr>
            </w:pPr>
            <w:r>
              <w:rPr>
                <w:rFonts w:hint="eastAsia" w:ascii="仿宋" w:hAnsi="仿宋" w:eastAsia="仿宋" w:cs="仿宋"/>
                <w:b/>
                <w:bCs/>
                <w:sz w:val="21"/>
                <w:szCs w:val="21"/>
                <w:highlight w:val="none"/>
                <w:lang w:val="en-US" w:eastAsia="zh-CN"/>
              </w:rPr>
              <w:t>9</w:t>
            </w:r>
          </w:p>
        </w:tc>
        <w:tc>
          <w:tcPr>
            <w:tcW w:w="2123" w:type="dxa"/>
            <w:vAlign w:val="center"/>
          </w:tcPr>
          <w:p>
            <w:pPr>
              <w:snapToGrid w:val="0"/>
              <w:spacing w:line="310" w:lineRule="exact"/>
              <w:jc w:val="center"/>
              <w:rPr>
                <w:rFonts w:ascii="仿宋" w:hAnsi="仿宋" w:eastAsia="仿宋" w:cs="仿宋"/>
                <w:b/>
                <w:bCs/>
                <w:sz w:val="21"/>
                <w:szCs w:val="21"/>
                <w:highlight w:val="none"/>
              </w:rPr>
            </w:pPr>
            <w:r>
              <w:rPr>
                <w:rFonts w:hint="eastAsia" w:ascii="仿宋" w:hAnsi="仿宋" w:eastAsia="仿宋" w:cs="仿宋"/>
                <w:b/>
                <w:bCs/>
                <w:sz w:val="21"/>
                <w:szCs w:val="21"/>
                <w:highlight w:val="none"/>
              </w:rPr>
              <w:t>投标人硬件设备要求</w:t>
            </w:r>
          </w:p>
        </w:tc>
        <w:tc>
          <w:tcPr>
            <w:tcW w:w="6332" w:type="dxa"/>
            <w:vAlign w:val="center"/>
          </w:tcPr>
          <w:p>
            <w:pPr>
              <w:snapToGrid w:val="0"/>
              <w:spacing w:line="31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各投标人需要保障参与不见面开标的电脑硬件要求符合以下内容：</w:t>
            </w:r>
          </w:p>
          <w:p>
            <w:pPr>
              <w:snapToGrid w:val="0"/>
              <w:spacing w:line="31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1.具备摄像头与耳麦（用于接收代理公司开标指令）。</w:t>
            </w:r>
          </w:p>
          <w:p>
            <w:pPr>
              <w:snapToGrid w:val="0"/>
              <w:spacing w:line="31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2.要求使用ie浏览器11及以上版本。</w:t>
            </w:r>
          </w:p>
          <w:p>
            <w:pPr>
              <w:snapToGrid w:val="0"/>
              <w:spacing w:line="31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3.电脑操作系统要求在win7及以上。</w:t>
            </w:r>
          </w:p>
          <w:p>
            <w:pPr>
              <w:snapToGrid w:val="0"/>
              <w:spacing w:line="31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4.内存要求在4G以上。</w:t>
            </w:r>
          </w:p>
          <w:p>
            <w:pPr>
              <w:snapToGrid w:val="0"/>
              <w:spacing w:line="31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5.要求正确安装湖州市电子招投标驱动程序。</w:t>
            </w:r>
          </w:p>
          <w:p>
            <w:pPr>
              <w:snapToGrid w:val="0"/>
              <w:spacing w:line="310" w:lineRule="exact"/>
              <w:rPr>
                <w:rFonts w:ascii="仿宋" w:hAnsi="仿宋" w:eastAsia="仿宋" w:cs="仿宋"/>
                <w:b/>
                <w:bCs/>
                <w:sz w:val="21"/>
                <w:szCs w:val="21"/>
                <w:highlight w:val="none"/>
              </w:rPr>
            </w:pPr>
            <w:r>
              <w:rPr>
                <w:rFonts w:hint="eastAsia" w:ascii="仿宋" w:hAnsi="仿宋" w:eastAsia="仿宋" w:cs="仿宋"/>
                <w:b/>
                <w:bCs/>
                <w:sz w:val="21"/>
                <w:szCs w:val="21"/>
                <w:highlight w:val="none"/>
              </w:rPr>
              <w:t>开标过程中不得随意离开摄像头范围，因投标单位自身原因造成未成功解密的，均按未提交投标文件处理。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9400" w:type="dxa"/>
            <w:gridSpan w:val="3"/>
            <w:vAlign w:val="center"/>
          </w:tcPr>
          <w:p>
            <w:pPr>
              <w:snapToGrid w:val="0"/>
              <w:spacing w:line="320" w:lineRule="exact"/>
              <w:jc w:val="center"/>
              <w:rPr>
                <w:rFonts w:ascii="仿宋" w:hAnsi="仿宋" w:eastAsia="仿宋" w:cs="仿宋"/>
                <w:sz w:val="21"/>
                <w:szCs w:val="21"/>
                <w:highlight w:val="none"/>
              </w:rPr>
            </w:pPr>
            <w:r>
              <w:rPr>
                <w:rFonts w:hint="eastAsia" w:ascii="仿宋" w:hAnsi="仿宋" w:eastAsia="仿宋" w:cs="仿宋"/>
                <w:iCs/>
                <w:sz w:val="21"/>
                <w:szCs w:val="21"/>
                <w:highlight w:val="none"/>
              </w:rPr>
              <w:t>投标人须知具体内容如与本前附表不一致的，以本前附表为准。</w:t>
            </w:r>
          </w:p>
        </w:tc>
      </w:tr>
    </w:tbl>
    <w:p>
      <w:pPr>
        <w:rPr>
          <w:rFonts w:hint="eastAsia" w:ascii="仿宋" w:hAnsi="仿宋" w:eastAsia="仿宋" w:cs="仿宋"/>
          <w:b/>
          <w:sz w:val="21"/>
          <w:szCs w:val="21"/>
          <w:highlight w:val="none"/>
        </w:rPr>
      </w:pPr>
      <w:bookmarkStart w:id="33" w:name="_Toc392345909"/>
      <w:bookmarkStart w:id="34" w:name="_Toc429512957"/>
      <w:bookmarkStart w:id="35" w:name="_Toc27379"/>
      <w:r>
        <w:rPr>
          <w:rFonts w:hint="eastAsia" w:ascii="仿宋" w:hAnsi="仿宋" w:eastAsia="仿宋" w:cs="仿宋"/>
          <w:b/>
          <w:sz w:val="21"/>
          <w:szCs w:val="21"/>
          <w:highlight w:val="none"/>
        </w:rPr>
        <w:br w:type="page"/>
      </w:r>
    </w:p>
    <w:p>
      <w:pPr>
        <w:pStyle w:val="37"/>
        <w:tabs>
          <w:tab w:val="left" w:pos="852"/>
        </w:tabs>
        <w:spacing w:before="0" w:line="500" w:lineRule="exact"/>
        <w:rPr>
          <w:rFonts w:ascii="仿宋" w:hAnsi="仿宋" w:eastAsia="仿宋" w:cs="仿宋"/>
          <w:b/>
          <w:sz w:val="21"/>
          <w:szCs w:val="21"/>
          <w:highlight w:val="none"/>
        </w:rPr>
      </w:pPr>
      <w:bookmarkStart w:id="36" w:name="_Toc31666"/>
      <w:bookmarkStart w:id="37" w:name="_Toc5776"/>
      <w:r>
        <w:rPr>
          <w:rFonts w:hint="eastAsia" w:ascii="仿宋" w:hAnsi="仿宋" w:eastAsia="仿宋" w:cs="仿宋"/>
          <w:b/>
          <w:sz w:val="21"/>
          <w:szCs w:val="21"/>
          <w:highlight w:val="none"/>
        </w:rPr>
        <w:t>1. 总则</w:t>
      </w:r>
      <w:bookmarkEnd w:id="33"/>
      <w:bookmarkEnd w:id="34"/>
      <w:bookmarkEnd w:id="35"/>
      <w:bookmarkEnd w:id="36"/>
      <w:bookmarkEnd w:id="37"/>
    </w:p>
    <w:p>
      <w:pPr>
        <w:pStyle w:val="38"/>
        <w:numPr>
          <w:ilvl w:val="1"/>
          <w:numId w:val="0"/>
        </w:numPr>
        <w:spacing w:line="500" w:lineRule="exact"/>
        <w:rPr>
          <w:rFonts w:ascii="仿宋" w:hAnsi="仿宋" w:eastAsia="仿宋" w:cs="仿宋"/>
          <w:b/>
          <w:sz w:val="21"/>
          <w:szCs w:val="21"/>
          <w:highlight w:val="none"/>
        </w:rPr>
      </w:pPr>
      <w:bookmarkStart w:id="38" w:name="_Toc429494968"/>
      <w:bookmarkStart w:id="39" w:name="_Toc429512958"/>
      <w:bookmarkStart w:id="40" w:name="_Toc491857248"/>
      <w:bookmarkStart w:id="41" w:name="_Toc152042306"/>
      <w:bookmarkStart w:id="42" w:name="_Toc429596603"/>
      <w:bookmarkStart w:id="43" w:name="_Toc25219"/>
      <w:bookmarkStart w:id="44" w:name="_Toc229646712"/>
      <w:bookmarkStart w:id="45" w:name="_Toc27515"/>
      <w:bookmarkStart w:id="46" w:name="_Toc392345910"/>
      <w:bookmarkStart w:id="47" w:name="_Toc780"/>
      <w:bookmarkStart w:id="48" w:name="_Toc152045530"/>
      <w:bookmarkStart w:id="49" w:name="_Toc144974498"/>
      <w:bookmarkStart w:id="50" w:name="_Toc429494375"/>
      <w:bookmarkStart w:id="51" w:name="_Toc878"/>
      <w:r>
        <w:rPr>
          <w:rFonts w:hint="eastAsia" w:ascii="仿宋" w:hAnsi="仿宋" w:eastAsia="仿宋" w:cs="仿宋"/>
          <w:b/>
          <w:sz w:val="21"/>
          <w:szCs w:val="21"/>
          <w:highlight w:val="none"/>
        </w:rPr>
        <w:t>1.1 项目概况</w:t>
      </w:r>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1.1.1 根据湖州市相关规定，本招标项目己具备招标条件，现对本标段进行招标。</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1.1.2 本招标项目名称：见投标人须知前附表。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1.1.3 本招标合同名称：见投标人须知前附表。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1.1.4 本招标合同编号：见投标人须知前附表。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1.1.5 本招标项目招标人：见投标人须知前附表。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1.1.6 本招标项目招标代理人：见投标人须知前附表。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1.1.7 本标段建设地点：见投标人须知前附表。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1.1.8 本招标项目现场管理机构：见投标人须知前附表。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1.1.9 本招标项目设计人：见投标人须知前附表。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1.1.10 本招标项目委托人：见投标人须知前附表。</w:t>
      </w:r>
    </w:p>
    <w:p>
      <w:pPr>
        <w:pStyle w:val="38"/>
        <w:numPr>
          <w:ilvl w:val="1"/>
          <w:numId w:val="0"/>
        </w:numPr>
        <w:spacing w:line="500" w:lineRule="exact"/>
        <w:rPr>
          <w:rFonts w:ascii="仿宋" w:hAnsi="仿宋" w:eastAsia="仿宋" w:cs="仿宋"/>
          <w:b/>
          <w:sz w:val="21"/>
          <w:szCs w:val="21"/>
          <w:highlight w:val="none"/>
        </w:rPr>
      </w:pPr>
      <w:bookmarkStart w:id="52" w:name="_Toc429512959"/>
      <w:bookmarkStart w:id="53" w:name="_Toc429494376"/>
      <w:bookmarkStart w:id="54" w:name="_Toc429494969"/>
      <w:bookmarkStart w:id="55" w:name="_Toc392345911"/>
      <w:bookmarkStart w:id="56" w:name="_Toc152042307"/>
      <w:bookmarkStart w:id="57" w:name="_Toc152045531"/>
      <w:bookmarkStart w:id="58" w:name="_Toc12605"/>
      <w:bookmarkStart w:id="59" w:name="_Toc23745"/>
      <w:bookmarkStart w:id="60" w:name="_Toc20314"/>
      <w:bookmarkStart w:id="61" w:name="_Toc491857249"/>
      <w:bookmarkStart w:id="62" w:name="_Toc229646713"/>
      <w:bookmarkStart w:id="63" w:name="_Toc144974499"/>
      <w:bookmarkStart w:id="64" w:name="_Toc429596604"/>
      <w:bookmarkStart w:id="65" w:name="_Toc30669"/>
      <w:r>
        <w:rPr>
          <w:rFonts w:hint="eastAsia" w:ascii="仿宋" w:hAnsi="仿宋" w:eastAsia="仿宋" w:cs="仿宋"/>
          <w:b/>
          <w:sz w:val="21"/>
          <w:szCs w:val="21"/>
          <w:highlight w:val="none"/>
        </w:rPr>
        <w:t>1.2 资金来源和落实情况</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1.2.1 本招标项目的资金来源：见投标人须知前附表。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1.2.2 本招标项目的出资比例：见投标人须知前附表。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1.2.3 本招标项目的资金落实情况：见投标人须知前附表。</w:t>
      </w:r>
    </w:p>
    <w:p>
      <w:pPr>
        <w:pStyle w:val="38"/>
        <w:numPr>
          <w:ilvl w:val="1"/>
          <w:numId w:val="0"/>
        </w:numPr>
        <w:spacing w:line="500" w:lineRule="exact"/>
        <w:rPr>
          <w:rFonts w:ascii="仿宋" w:hAnsi="仿宋" w:eastAsia="仿宋" w:cs="仿宋"/>
          <w:b/>
          <w:sz w:val="21"/>
          <w:szCs w:val="21"/>
          <w:highlight w:val="none"/>
        </w:rPr>
      </w:pPr>
      <w:bookmarkStart w:id="66" w:name="_Toc429494377"/>
      <w:bookmarkStart w:id="67" w:name="_Toc698"/>
      <w:bookmarkStart w:id="68" w:name="_Toc429512960"/>
      <w:bookmarkStart w:id="69" w:name="_Toc144974500"/>
      <w:bookmarkStart w:id="70" w:name="_Toc429596605"/>
      <w:bookmarkStart w:id="71" w:name="_Toc491857250"/>
      <w:bookmarkStart w:id="72" w:name="_Toc594"/>
      <w:bookmarkStart w:id="73" w:name="_Toc152042308"/>
      <w:bookmarkStart w:id="74" w:name="_Toc229646714"/>
      <w:bookmarkStart w:id="75" w:name="_Toc17280"/>
      <w:bookmarkStart w:id="76" w:name="_Toc11341"/>
      <w:bookmarkStart w:id="77" w:name="_Toc392345912"/>
      <w:bookmarkStart w:id="78" w:name="_Toc152045532"/>
      <w:bookmarkStart w:id="79" w:name="_Toc429494970"/>
      <w:r>
        <w:rPr>
          <w:rFonts w:hint="eastAsia" w:ascii="仿宋" w:hAnsi="仿宋" w:eastAsia="仿宋" w:cs="仿宋"/>
          <w:b/>
          <w:sz w:val="21"/>
          <w:szCs w:val="21"/>
          <w:highlight w:val="none"/>
        </w:rPr>
        <w:t>1.3 招标范围及服务期</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1.3.1 本次招标范围：见投标人须知前附表。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1.3.2 本招标项目的服务期：见投标人须知前附表。</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1.3.3 本招标项目的质量要求：见投标人须知前附表。</w:t>
      </w:r>
    </w:p>
    <w:p>
      <w:pPr>
        <w:pStyle w:val="38"/>
        <w:numPr>
          <w:ilvl w:val="1"/>
          <w:numId w:val="0"/>
        </w:numPr>
        <w:spacing w:line="500" w:lineRule="exact"/>
        <w:rPr>
          <w:rFonts w:ascii="仿宋" w:hAnsi="仿宋" w:eastAsia="仿宋" w:cs="仿宋"/>
          <w:b/>
          <w:sz w:val="21"/>
          <w:szCs w:val="21"/>
          <w:highlight w:val="none"/>
        </w:rPr>
      </w:pPr>
      <w:bookmarkStart w:id="80" w:name="_Toc392345913"/>
      <w:bookmarkStart w:id="81" w:name="_Toc152045534"/>
      <w:bookmarkStart w:id="82" w:name="_Toc24753"/>
      <w:bookmarkStart w:id="83" w:name="_Toc429596606"/>
      <w:bookmarkStart w:id="84" w:name="_Toc429512961"/>
      <w:bookmarkStart w:id="85" w:name="_Toc229646715"/>
      <w:bookmarkStart w:id="86" w:name="_Toc14657"/>
      <w:bookmarkStart w:id="87" w:name="_Toc491857251"/>
      <w:bookmarkStart w:id="88" w:name="_Toc152042310"/>
      <w:bookmarkStart w:id="89" w:name="_Toc429494378"/>
      <w:bookmarkStart w:id="90" w:name="_Toc429494971"/>
      <w:bookmarkStart w:id="91" w:name="_Toc144974502"/>
      <w:bookmarkStart w:id="92" w:name="_Toc100"/>
      <w:bookmarkStart w:id="93" w:name="_Toc16307"/>
      <w:r>
        <w:rPr>
          <w:rFonts w:hint="eastAsia" w:ascii="仿宋" w:hAnsi="仿宋" w:eastAsia="仿宋" w:cs="仿宋"/>
          <w:b/>
          <w:sz w:val="21"/>
          <w:szCs w:val="21"/>
          <w:highlight w:val="none"/>
        </w:rPr>
        <w:t>1.4 投标人资格要求</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1.4.1投标人应具备以下要求：见投标人须知前附表。</w:t>
      </w:r>
    </w:p>
    <w:p>
      <w:pPr>
        <w:pStyle w:val="39"/>
        <w:spacing w:line="500" w:lineRule="exact"/>
        <w:ind w:firstLine="425"/>
        <w:jc w:val="both"/>
        <w:rPr>
          <w:rFonts w:ascii="仿宋" w:hAnsi="仿宋" w:eastAsia="仿宋" w:cs="仿宋"/>
          <w:color w:val="auto"/>
          <w:sz w:val="21"/>
          <w:szCs w:val="21"/>
          <w:highlight w:val="none"/>
        </w:rPr>
      </w:pPr>
      <w:bookmarkStart w:id="94" w:name="_Toc229646716"/>
      <w:bookmarkStart w:id="95" w:name="_Toc152042311"/>
      <w:bookmarkStart w:id="96" w:name="_Toc144974503"/>
      <w:bookmarkStart w:id="97" w:name="_Toc152045535"/>
      <w:r>
        <w:rPr>
          <w:rFonts w:hint="eastAsia" w:ascii="仿宋" w:hAnsi="仿宋" w:eastAsia="仿宋" w:cs="仿宋"/>
          <w:color w:val="auto"/>
          <w:sz w:val="21"/>
          <w:szCs w:val="21"/>
          <w:highlight w:val="none"/>
        </w:rPr>
        <w:t>1.4.2 本工程不接受联合体投标。</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1.4.3投标人不得存在下列情形之一：</w:t>
      </w:r>
    </w:p>
    <w:p>
      <w:pPr>
        <w:pStyle w:val="39"/>
        <w:spacing w:line="500" w:lineRule="exact"/>
        <w:ind w:firstLine="425"/>
        <w:jc w:val="both"/>
        <w:rPr>
          <w:rFonts w:ascii="仿宋" w:hAnsi="仿宋" w:eastAsia="仿宋" w:cs="仿宋"/>
          <w:color w:val="auto"/>
          <w:sz w:val="21"/>
          <w:szCs w:val="21"/>
          <w:highlight w:val="none"/>
        </w:rPr>
      </w:pPr>
      <w:bookmarkStart w:id="98" w:name="_Toc429596607"/>
      <w:bookmarkStart w:id="99" w:name="_Toc429494972"/>
      <w:bookmarkStart w:id="100" w:name="_Toc429494379"/>
      <w:bookmarkStart w:id="101" w:name="_Toc392345914"/>
      <w:bookmarkStart w:id="102" w:name="_Toc491857252"/>
      <w:bookmarkStart w:id="103" w:name="_Toc429512962"/>
      <w:r>
        <w:rPr>
          <w:rFonts w:hint="eastAsia" w:ascii="仿宋" w:hAnsi="仿宋" w:eastAsia="仿宋" w:cs="仿宋"/>
          <w:color w:val="auto"/>
          <w:sz w:val="21"/>
          <w:szCs w:val="21"/>
          <w:highlight w:val="none"/>
        </w:rPr>
        <w:t xml:space="preserve">（1）为招标人不具有独立法人资格的附属机构（单位）；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（2）为本标段提供招标代理服务的；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（3）单位负责人为同一人或者存在控股、管理关系的不同单位，同时参加本标段投标的；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（4）投标人及其法定代表人控股的其他公司，同时参加本标段投标的；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（5）与招标人存在利害关系可能影响招标公正性的法人、其他组织或者个人参加投标的；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（6）被责令停业的；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（7）湖州市内被暂停或取消投标资格的；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 xml:space="preserve">（8）财产被接管或冻结的。 </w:t>
      </w:r>
    </w:p>
    <w:p>
      <w:pPr>
        <w:pStyle w:val="39"/>
        <w:spacing w:line="500" w:lineRule="exact"/>
        <w:ind w:firstLine="425"/>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9）投标人及其相关人员在工程建设招投标活动中出现串通投标、弄虚作假行为，或在标后履约中出现转包、违法分包行为，或发生与工程建设相关的较大工程质量事故、安全事故，受到行政处罚的，在处罚有效期内（无有效期的按一年计），招标人拒绝其参加本项目的竞标。</w:t>
      </w:r>
    </w:p>
    <w:p>
      <w:pPr>
        <w:pStyle w:val="38"/>
        <w:numPr>
          <w:ilvl w:val="1"/>
          <w:numId w:val="0"/>
        </w:numPr>
        <w:spacing w:line="500" w:lineRule="exact"/>
        <w:rPr>
          <w:rFonts w:ascii="仿宋" w:hAnsi="仿宋" w:eastAsia="仿宋" w:cs="仿宋"/>
          <w:b/>
          <w:sz w:val="21"/>
          <w:szCs w:val="21"/>
        </w:rPr>
      </w:pPr>
      <w:bookmarkStart w:id="104" w:name="_Toc25008"/>
      <w:bookmarkStart w:id="105" w:name="_Toc11920"/>
      <w:bookmarkStart w:id="106" w:name="_Toc25328"/>
      <w:bookmarkStart w:id="107" w:name="_Toc28138"/>
      <w:r>
        <w:rPr>
          <w:rFonts w:hint="eastAsia" w:ascii="仿宋" w:hAnsi="仿宋" w:eastAsia="仿宋" w:cs="仿宋"/>
          <w:b/>
          <w:sz w:val="21"/>
          <w:szCs w:val="21"/>
          <w:highlight w:val="none"/>
        </w:rPr>
        <w:t>1.5 费用承担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39"/>
        <w:spacing w:line="500" w:lineRule="exact"/>
        <w:ind w:firstLine="425"/>
        <w:jc w:val="both"/>
        <w:rPr>
          <w:rFonts w:hint="eastAsia" w:ascii="仿宋" w:hAnsi="仿宋" w:eastAsia="仿宋" w:cs="仿宋"/>
          <w:color w:val="auto"/>
          <w:sz w:val="21"/>
          <w:szCs w:val="21"/>
        </w:rPr>
      </w:pPr>
      <w:r>
        <w:rPr>
          <w:rFonts w:hint="eastAsia" w:ascii="仿宋" w:hAnsi="仿宋" w:eastAsia="仿宋" w:cs="仿宋"/>
          <w:color w:val="auto"/>
          <w:sz w:val="21"/>
          <w:szCs w:val="21"/>
        </w:rPr>
        <w:t>1.5.1</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投标人准备和参加投标活动发生的费用自理。</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1.5.2</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本项目招标代理服务费由中标人支付</w:t>
      </w:r>
      <w:r>
        <w:rPr>
          <w:rFonts w:hint="eastAsia" w:ascii="仿宋" w:hAnsi="仿宋" w:eastAsia="仿宋" w:cs="仿宋"/>
          <w:color w:val="auto"/>
          <w:sz w:val="21"/>
          <w:szCs w:val="21"/>
          <w:lang w:val="en-US" w:eastAsia="zh-CN"/>
        </w:rPr>
        <w:t>44000</w:t>
      </w:r>
      <w:r>
        <w:rPr>
          <w:rFonts w:hint="eastAsia" w:ascii="仿宋" w:hAnsi="仿宋" w:eastAsia="仿宋" w:cs="仿宋"/>
          <w:color w:val="auto"/>
          <w:sz w:val="21"/>
          <w:szCs w:val="21"/>
        </w:rPr>
        <w:t>元，领取中标通知书前支付给采购代理机构</w:t>
      </w:r>
    </w:p>
    <w:p>
      <w:pPr>
        <w:pStyle w:val="38"/>
        <w:numPr>
          <w:ilvl w:val="1"/>
          <w:numId w:val="0"/>
        </w:numPr>
        <w:spacing w:line="500" w:lineRule="exact"/>
        <w:rPr>
          <w:rFonts w:ascii="仿宋" w:hAnsi="仿宋" w:eastAsia="仿宋" w:cs="仿宋"/>
          <w:b/>
          <w:sz w:val="21"/>
          <w:szCs w:val="21"/>
        </w:rPr>
      </w:pPr>
      <w:bookmarkStart w:id="108" w:name="_Toc319407837"/>
      <w:bookmarkStart w:id="109" w:name="_Toc429494380"/>
      <w:bookmarkStart w:id="110" w:name="_Toc152045536"/>
      <w:bookmarkStart w:id="111" w:name="_Toc152042312"/>
      <w:bookmarkStart w:id="112" w:name="_Toc322615398"/>
      <w:bookmarkStart w:id="113" w:name="_Toc19988"/>
      <w:bookmarkStart w:id="114" w:name="_Toc3410"/>
      <w:bookmarkStart w:id="115" w:name="_Toc429512963"/>
      <w:bookmarkStart w:id="116" w:name="_Toc392345915"/>
      <w:bookmarkStart w:id="117" w:name="_Toc491857253"/>
      <w:bookmarkStart w:id="118" w:name="_Toc429494973"/>
      <w:bookmarkStart w:id="119" w:name="_Toc323711750"/>
      <w:bookmarkStart w:id="120" w:name="_Toc144974504"/>
      <w:bookmarkStart w:id="121" w:name="_Toc1937"/>
      <w:bookmarkStart w:id="122" w:name="_Toc14993"/>
      <w:bookmarkStart w:id="123" w:name="_Toc429596608"/>
      <w:bookmarkStart w:id="124" w:name="_Toc319408072"/>
      <w:bookmarkStart w:id="125" w:name="_Toc245036603"/>
      <w:bookmarkStart w:id="126" w:name="_Toc152045542"/>
      <w:bookmarkStart w:id="127" w:name="_Toc144974510"/>
      <w:bookmarkStart w:id="128" w:name="_Toc229646724"/>
      <w:bookmarkStart w:id="129" w:name="_Toc152042318"/>
      <w:r>
        <w:rPr>
          <w:rFonts w:hint="eastAsia" w:ascii="仿宋" w:hAnsi="仿宋" w:eastAsia="仿宋" w:cs="仿宋"/>
          <w:b/>
          <w:sz w:val="21"/>
          <w:szCs w:val="21"/>
        </w:rPr>
        <w:t>1.6 保密</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39"/>
        <w:spacing w:line="500" w:lineRule="exact"/>
        <w:ind w:firstLine="425"/>
        <w:jc w:val="both"/>
        <w:rPr>
          <w:rFonts w:ascii="仿宋" w:hAnsi="仿宋" w:eastAsia="仿宋" w:cs="仿宋"/>
          <w:color w:val="auto"/>
          <w:szCs w:val="21"/>
        </w:rPr>
      </w:pPr>
      <w:r>
        <w:rPr>
          <w:rFonts w:hint="eastAsia" w:ascii="仿宋" w:hAnsi="仿宋" w:eastAsia="仿宋" w:cs="仿宋"/>
          <w:color w:val="auto"/>
          <w:sz w:val="21"/>
          <w:szCs w:val="21"/>
        </w:rPr>
        <w:t>参与招标投标活动的各方应对招标文件和投标文件中的商业和技术等秘密保密，违者应对由此造成的后果承担法律责任。</w:t>
      </w:r>
    </w:p>
    <w:p>
      <w:pPr>
        <w:pStyle w:val="38"/>
        <w:numPr>
          <w:ilvl w:val="1"/>
          <w:numId w:val="0"/>
        </w:numPr>
        <w:spacing w:line="500" w:lineRule="exact"/>
        <w:rPr>
          <w:rFonts w:ascii="仿宋" w:hAnsi="仿宋" w:eastAsia="仿宋" w:cs="仿宋"/>
          <w:b/>
          <w:sz w:val="21"/>
          <w:szCs w:val="21"/>
        </w:rPr>
      </w:pPr>
      <w:bookmarkStart w:id="130" w:name="_Toc144974505"/>
      <w:bookmarkStart w:id="131" w:name="_Toc152045537"/>
      <w:bookmarkStart w:id="132" w:name="_Toc245036604"/>
      <w:bookmarkStart w:id="133" w:name="_Toc323711751"/>
      <w:bookmarkStart w:id="134" w:name="_Toc392345916"/>
      <w:bookmarkStart w:id="135" w:name="_Toc152042313"/>
      <w:bookmarkStart w:id="136" w:name="_Toc322615399"/>
      <w:bookmarkStart w:id="137" w:name="_Toc429512964"/>
      <w:bookmarkStart w:id="138" w:name="_Toc491857254"/>
      <w:bookmarkStart w:id="139" w:name="_Toc13631"/>
      <w:bookmarkStart w:id="140" w:name="_Toc319408073"/>
      <w:bookmarkStart w:id="141" w:name="_Toc3971"/>
      <w:bookmarkStart w:id="142" w:name="_Toc4776"/>
      <w:bookmarkStart w:id="143" w:name="_Toc429596609"/>
      <w:bookmarkStart w:id="144" w:name="_Toc15214"/>
      <w:bookmarkStart w:id="145" w:name="_Toc429494381"/>
      <w:bookmarkStart w:id="146" w:name="_Toc319407838"/>
      <w:bookmarkStart w:id="147" w:name="_Toc429494974"/>
      <w:r>
        <w:rPr>
          <w:rFonts w:hint="eastAsia" w:ascii="仿宋" w:hAnsi="仿宋" w:eastAsia="仿宋" w:cs="仿宋"/>
          <w:b/>
          <w:sz w:val="21"/>
          <w:szCs w:val="21"/>
        </w:rPr>
        <w:t>1.7 语言</w:t>
      </w:r>
      <w:bookmarkEnd w:id="130"/>
      <w:r>
        <w:rPr>
          <w:rFonts w:hint="eastAsia" w:ascii="仿宋" w:hAnsi="仿宋" w:eastAsia="仿宋" w:cs="仿宋"/>
          <w:b/>
          <w:sz w:val="21"/>
          <w:szCs w:val="21"/>
        </w:rPr>
        <w:t>文字</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除专用术语外，与招标投标有关的语言均使用中文。必要时专用术语应附有中文注释。</w:t>
      </w:r>
    </w:p>
    <w:p>
      <w:pPr>
        <w:pStyle w:val="38"/>
        <w:numPr>
          <w:ilvl w:val="1"/>
          <w:numId w:val="0"/>
        </w:numPr>
        <w:spacing w:line="500" w:lineRule="exact"/>
        <w:rPr>
          <w:rFonts w:ascii="仿宋" w:hAnsi="仿宋" w:eastAsia="仿宋" w:cs="仿宋"/>
          <w:b/>
          <w:sz w:val="21"/>
          <w:szCs w:val="21"/>
        </w:rPr>
      </w:pPr>
      <w:bookmarkStart w:id="148" w:name="_Toc429494975"/>
      <w:bookmarkStart w:id="149" w:name="_Toc322615400"/>
      <w:bookmarkStart w:id="150" w:name="_Toc491857255"/>
      <w:bookmarkStart w:id="151" w:name="_Toc152045538"/>
      <w:bookmarkStart w:id="152" w:name="_Toc20756"/>
      <w:bookmarkStart w:id="153" w:name="_Toc429494382"/>
      <w:bookmarkStart w:id="154" w:name="_Toc429512965"/>
      <w:bookmarkStart w:id="155" w:name="_Toc144974506"/>
      <w:bookmarkStart w:id="156" w:name="_Toc32416"/>
      <w:bookmarkStart w:id="157" w:name="_Toc323711752"/>
      <w:bookmarkStart w:id="158" w:name="_Toc319407839"/>
      <w:bookmarkStart w:id="159" w:name="_Toc319408074"/>
      <w:bookmarkStart w:id="160" w:name="_Toc392345917"/>
      <w:bookmarkStart w:id="161" w:name="_Toc245036605"/>
      <w:bookmarkStart w:id="162" w:name="_Toc23155"/>
      <w:bookmarkStart w:id="163" w:name="_Toc429596610"/>
      <w:bookmarkStart w:id="164" w:name="_Toc10865"/>
      <w:bookmarkStart w:id="165" w:name="_Toc152042314"/>
      <w:r>
        <w:rPr>
          <w:rFonts w:hint="eastAsia" w:ascii="仿宋" w:hAnsi="仿宋" w:eastAsia="仿宋" w:cs="仿宋"/>
          <w:b/>
          <w:sz w:val="21"/>
          <w:szCs w:val="21"/>
        </w:rPr>
        <w:t>1.8 计量单位</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所有计量均采用中华人民共和国法定计量单位。</w:t>
      </w:r>
    </w:p>
    <w:p>
      <w:pPr>
        <w:pStyle w:val="38"/>
        <w:numPr>
          <w:ilvl w:val="1"/>
          <w:numId w:val="0"/>
        </w:numPr>
        <w:spacing w:line="500" w:lineRule="exact"/>
        <w:rPr>
          <w:rFonts w:ascii="仿宋" w:hAnsi="仿宋" w:eastAsia="仿宋" w:cs="仿宋"/>
          <w:b/>
          <w:sz w:val="21"/>
          <w:szCs w:val="21"/>
        </w:rPr>
      </w:pPr>
      <w:bookmarkStart w:id="166" w:name="_Toc144974507"/>
      <w:bookmarkStart w:id="167" w:name="_Toc1640"/>
      <w:bookmarkStart w:id="168" w:name="_Toc245036606"/>
      <w:bookmarkStart w:id="169" w:name="_Toc7515"/>
      <w:bookmarkStart w:id="170" w:name="_Toc152045539"/>
      <w:bookmarkStart w:id="171" w:name="_Toc491857256"/>
      <w:bookmarkStart w:id="172" w:name="_Toc429596611"/>
      <w:bookmarkStart w:id="173" w:name="_Toc319408075"/>
      <w:bookmarkStart w:id="174" w:name="_Toc13391"/>
      <w:bookmarkStart w:id="175" w:name="_Toc28081"/>
      <w:bookmarkStart w:id="176" w:name="_Toc323711753"/>
      <w:bookmarkStart w:id="177" w:name="_Toc429494383"/>
      <w:bookmarkStart w:id="178" w:name="_Toc152042315"/>
      <w:bookmarkStart w:id="179" w:name="_Toc322615401"/>
      <w:bookmarkStart w:id="180" w:name="_Toc319407840"/>
      <w:bookmarkStart w:id="181" w:name="_Toc429494976"/>
      <w:bookmarkStart w:id="182" w:name="_Toc429512966"/>
      <w:bookmarkStart w:id="183" w:name="_Toc392345918"/>
      <w:r>
        <w:rPr>
          <w:rFonts w:hint="eastAsia" w:ascii="仿宋" w:hAnsi="仿宋" w:eastAsia="仿宋" w:cs="仿宋"/>
          <w:b/>
          <w:sz w:val="21"/>
          <w:szCs w:val="21"/>
        </w:rPr>
        <w:t>1.9 踏勘现场</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1.9.1招标人不组织踏勘现场。</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1.9.2 投标人自行踏勘现场发生的费用自理。</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1.9.３投标人自行负责在踏勘现场中所发生的人员伤亡和财产损失。</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1.9.４ 招标人提供的本工程的相关参考资料，并不构成合同文件的组成部分，投标人应对上述资料的解释、推论和应用负责，招标人不对投标人据此作出的判断和决策承担任何责任。</w:t>
      </w:r>
    </w:p>
    <w:p>
      <w:pPr>
        <w:pStyle w:val="38"/>
        <w:numPr>
          <w:ilvl w:val="1"/>
          <w:numId w:val="0"/>
        </w:numPr>
        <w:spacing w:line="500" w:lineRule="exact"/>
        <w:rPr>
          <w:rFonts w:ascii="仿宋" w:hAnsi="仿宋" w:eastAsia="仿宋" w:cs="仿宋"/>
          <w:b/>
          <w:sz w:val="21"/>
          <w:szCs w:val="21"/>
        </w:rPr>
      </w:pPr>
      <w:bookmarkStart w:id="184" w:name="_Toc152045540"/>
      <w:bookmarkStart w:id="185" w:name="_Toc319407841"/>
      <w:bookmarkStart w:id="186" w:name="_Toc323711754"/>
      <w:bookmarkStart w:id="187" w:name="_Toc144974508"/>
      <w:bookmarkStart w:id="188" w:name="_Toc322615402"/>
      <w:bookmarkStart w:id="189" w:name="_Toc245036607"/>
      <w:bookmarkStart w:id="190" w:name="_Toc392345919"/>
      <w:bookmarkStart w:id="191" w:name="_Toc319408076"/>
      <w:bookmarkStart w:id="192" w:name="_Toc152042316"/>
      <w:bookmarkStart w:id="193" w:name="_Toc23323"/>
      <w:bookmarkStart w:id="194" w:name="_Toc429596612"/>
      <w:bookmarkStart w:id="195" w:name="_Toc1679"/>
      <w:bookmarkStart w:id="196" w:name="_Toc429494977"/>
      <w:bookmarkStart w:id="197" w:name="_Toc429512967"/>
      <w:bookmarkStart w:id="198" w:name="_Toc491857257"/>
      <w:bookmarkStart w:id="199" w:name="_Toc3502"/>
      <w:bookmarkStart w:id="200" w:name="_Toc3364"/>
      <w:bookmarkStart w:id="201" w:name="_Toc429494384"/>
      <w:r>
        <w:rPr>
          <w:rFonts w:hint="eastAsia" w:ascii="仿宋" w:hAnsi="仿宋" w:eastAsia="仿宋" w:cs="仿宋"/>
          <w:b/>
          <w:sz w:val="21"/>
          <w:szCs w:val="21"/>
        </w:rPr>
        <w:t xml:space="preserve">1.10 </w:t>
      </w:r>
      <w:bookmarkEnd w:id="184"/>
      <w:bookmarkEnd w:id="185"/>
      <w:bookmarkEnd w:id="186"/>
      <w:bookmarkEnd w:id="187"/>
      <w:bookmarkEnd w:id="188"/>
      <w:bookmarkEnd w:id="189"/>
      <w:bookmarkEnd w:id="190"/>
      <w:bookmarkEnd w:id="191"/>
      <w:bookmarkEnd w:id="192"/>
      <w:r>
        <w:rPr>
          <w:rFonts w:hint="eastAsia" w:ascii="仿宋" w:hAnsi="仿宋" w:eastAsia="仿宋" w:cs="仿宋"/>
          <w:b/>
          <w:sz w:val="21"/>
          <w:szCs w:val="21"/>
        </w:rPr>
        <w:t>投标预备会</w:t>
      </w:r>
      <w:bookmarkEnd w:id="193"/>
      <w:bookmarkEnd w:id="194"/>
      <w:bookmarkEnd w:id="195"/>
      <w:bookmarkEnd w:id="196"/>
      <w:bookmarkEnd w:id="197"/>
      <w:bookmarkEnd w:id="198"/>
      <w:bookmarkEnd w:id="199"/>
      <w:bookmarkEnd w:id="200"/>
      <w:bookmarkEnd w:id="201"/>
    </w:p>
    <w:p>
      <w:pPr>
        <w:spacing w:line="500" w:lineRule="exact"/>
        <w:ind w:firstLine="420" w:firstLineChars="200"/>
        <w:rPr>
          <w:rFonts w:ascii="仿宋" w:hAnsi="仿宋" w:eastAsia="仿宋" w:cs="仿宋"/>
          <w:sz w:val="21"/>
          <w:szCs w:val="21"/>
        </w:rPr>
      </w:pPr>
      <w:bookmarkStart w:id="202" w:name="_Toc429512968"/>
      <w:bookmarkStart w:id="203" w:name="_Toc429596613"/>
      <w:bookmarkStart w:id="204" w:name="_Toc429494978"/>
      <w:bookmarkStart w:id="205" w:name="_Toc491857258"/>
      <w:bookmarkStart w:id="206" w:name="_Toc21390"/>
      <w:bookmarkStart w:id="207" w:name="_Toc429494385"/>
      <w:r>
        <w:rPr>
          <w:rFonts w:hint="eastAsia" w:ascii="仿宋" w:hAnsi="仿宋" w:eastAsia="仿宋" w:cs="仿宋"/>
          <w:sz w:val="21"/>
          <w:szCs w:val="21"/>
        </w:rPr>
        <w:t>1.10.1 投标人须知前附表规定召开投标预备会的，招标人按</w:t>
      </w:r>
      <w:r>
        <w:fldChar w:fldCharType="begin"/>
      </w:r>
      <w:r>
        <w:instrText xml:space="preserve"> HYPERLINK \l "第二章投标人须知前附表第1101项" </w:instrText>
      </w:r>
      <w:r>
        <w:fldChar w:fldCharType="separate"/>
      </w:r>
      <w:r>
        <w:rPr>
          <w:rStyle w:val="32"/>
          <w:rFonts w:hint="eastAsia" w:ascii="仿宋" w:hAnsi="仿宋" w:eastAsia="仿宋" w:cs="仿宋"/>
          <w:color w:val="auto"/>
          <w:sz w:val="21"/>
          <w:szCs w:val="21"/>
        </w:rPr>
        <w:t>投标人须</w:t>
      </w:r>
      <w:bookmarkStart w:id="208" w:name="_Hlt449510714"/>
      <w:r>
        <w:rPr>
          <w:rStyle w:val="32"/>
          <w:rFonts w:hint="eastAsia" w:ascii="仿宋" w:hAnsi="仿宋" w:eastAsia="仿宋" w:cs="仿宋"/>
          <w:color w:val="auto"/>
          <w:sz w:val="21"/>
          <w:szCs w:val="21"/>
        </w:rPr>
        <w:t>知</w:t>
      </w:r>
      <w:bookmarkEnd w:id="208"/>
      <w:r>
        <w:rPr>
          <w:rStyle w:val="32"/>
          <w:rFonts w:hint="eastAsia" w:ascii="仿宋" w:hAnsi="仿宋" w:eastAsia="仿宋" w:cs="仿宋"/>
          <w:color w:val="auto"/>
          <w:sz w:val="21"/>
          <w:szCs w:val="21"/>
        </w:rPr>
        <w:t>前附表</w:t>
      </w:r>
      <w:r>
        <w:rPr>
          <w:rStyle w:val="32"/>
          <w:rFonts w:hint="eastAsia" w:ascii="仿宋" w:hAnsi="仿宋" w:eastAsia="仿宋" w:cs="仿宋"/>
          <w:color w:val="auto"/>
          <w:sz w:val="21"/>
          <w:szCs w:val="21"/>
        </w:rPr>
        <w:fldChar w:fldCharType="end"/>
      </w:r>
      <w:r>
        <w:rPr>
          <w:rFonts w:hint="eastAsia" w:ascii="仿宋" w:hAnsi="仿宋" w:eastAsia="仿宋" w:cs="仿宋"/>
          <w:sz w:val="21"/>
          <w:szCs w:val="21"/>
        </w:rPr>
        <w:t>规定的时间和地点召开投标预备会，澄清投标人提出的问题。</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1.10.2 投标人应在</w:t>
      </w:r>
      <w:r>
        <w:fldChar w:fldCharType="begin"/>
      </w:r>
      <w:r>
        <w:instrText xml:space="preserve"> HYPERLINK \l "第二章投标人须知前附表第1102项" </w:instrText>
      </w:r>
      <w:r>
        <w:fldChar w:fldCharType="separate"/>
      </w:r>
      <w:r>
        <w:rPr>
          <w:rStyle w:val="32"/>
          <w:rFonts w:hint="eastAsia" w:ascii="仿宋" w:hAnsi="仿宋" w:eastAsia="仿宋" w:cs="仿宋"/>
          <w:color w:val="auto"/>
          <w:sz w:val="21"/>
          <w:szCs w:val="21"/>
        </w:rPr>
        <w:t>投标人须知前附表</w:t>
      </w:r>
      <w:r>
        <w:rPr>
          <w:rStyle w:val="32"/>
          <w:rFonts w:hint="eastAsia" w:ascii="仿宋" w:hAnsi="仿宋" w:eastAsia="仿宋" w:cs="仿宋"/>
          <w:color w:val="auto"/>
          <w:sz w:val="21"/>
          <w:szCs w:val="21"/>
        </w:rPr>
        <w:fldChar w:fldCharType="end"/>
      </w:r>
      <w:r>
        <w:rPr>
          <w:rFonts w:hint="eastAsia" w:ascii="仿宋" w:hAnsi="仿宋" w:eastAsia="仿宋" w:cs="仿宋"/>
          <w:sz w:val="21"/>
          <w:szCs w:val="21"/>
        </w:rPr>
        <w:t>规定的时间前，以书面形式将提出的问题送达招标人，以便招标人在会议期间澄清。</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1.10.3 投标预备会后，招标人在</w:t>
      </w:r>
      <w:r>
        <w:fldChar w:fldCharType="begin"/>
      </w:r>
      <w:r>
        <w:instrText xml:space="preserve"> HYPERLINK \l "第二章投标人须知前附表第1103项" </w:instrText>
      </w:r>
      <w:r>
        <w:fldChar w:fldCharType="separate"/>
      </w:r>
      <w:r>
        <w:rPr>
          <w:rStyle w:val="32"/>
          <w:rFonts w:hint="eastAsia" w:ascii="仿宋" w:hAnsi="仿宋" w:eastAsia="仿宋" w:cs="仿宋"/>
          <w:color w:val="auto"/>
          <w:sz w:val="21"/>
          <w:szCs w:val="21"/>
        </w:rPr>
        <w:t>投标人须知前附表</w:t>
      </w:r>
      <w:r>
        <w:rPr>
          <w:rStyle w:val="32"/>
          <w:rFonts w:hint="eastAsia" w:ascii="仿宋" w:hAnsi="仿宋" w:eastAsia="仿宋" w:cs="仿宋"/>
          <w:color w:val="auto"/>
          <w:sz w:val="21"/>
          <w:szCs w:val="21"/>
        </w:rPr>
        <w:fldChar w:fldCharType="end"/>
      </w:r>
      <w:r>
        <w:rPr>
          <w:rFonts w:hint="eastAsia" w:ascii="仿宋" w:hAnsi="仿宋" w:eastAsia="仿宋" w:cs="仿宋"/>
          <w:sz w:val="21"/>
          <w:szCs w:val="21"/>
        </w:rPr>
        <w:t>规定的时间内，将对投标人所提问题的澄清，以书面形式通知所有购买招标文件的投标人。该澄清内容为招标文件的组成部分。</w:t>
      </w:r>
    </w:p>
    <w:p>
      <w:pPr>
        <w:pStyle w:val="38"/>
        <w:numPr>
          <w:ilvl w:val="1"/>
          <w:numId w:val="0"/>
        </w:numPr>
        <w:spacing w:line="500" w:lineRule="exact"/>
        <w:rPr>
          <w:rFonts w:ascii="仿宋" w:hAnsi="仿宋" w:eastAsia="仿宋" w:cs="仿宋"/>
          <w:b/>
          <w:sz w:val="21"/>
          <w:szCs w:val="21"/>
        </w:rPr>
      </w:pPr>
      <w:bookmarkStart w:id="209" w:name="_Toc6350"/>
      <w:bookmarkStart w:id="210" w:name="_Toc10277"/>
      <w:bookmarkStart w:id="211" w:name="_Toc7337"/>
      <w:r>
        <w:rPr>
          <w:rFonts w:hint="eastAsia" w:ascii="仿宋" w:hAnsi="仿宋" w:eastAsia="仿宋" w:cs="仿宋"/>
          <w:b/>
          <w:sz w:val="21"/>
          <w:szCs w:val="21"/>
        </w:rPr>
        <w:t>1.11分包</w:t>
      </w:r>
      <w:bookmarkEnd w:id="202"/>
      <w:bookmarkEnd w:id="203"/>
      <w:bookmarkEnd w:id="204"/>
      <w:bookmarkEnd w:id="205"/>
      <w:bookmarkEnd w:id="206"/>
      <w:bookmarkEnd w:id="207"/>
      <w:bookmarkEnd w:id="209"/>
      <w:bookmarkEnd w:id="210"/>
      <w:bookmarkEnd w:id="211"/>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投标人拟在承包后将承包项目的部分非主体、非关键性工作进行分包的，应符合投标人须知前附表规定的分包内容、分包金额和接受分包的第三人资质要求等限制性条件。</w:t>
      </w:r>
    </w:p>
    <w:p>
      <w:pPr>
        <w:pStyle w:val="38"/>
        <w:numPr>
          <w:ilvl w:val="1"/>
          <w:numId w:val="0"/>
        </w:numPr>
        <w:spacing w:line="500" w:lineRule="exact"/>
        <w:rPr>
          <w:rFonts w:ascii="仿宋" w:hAnsi="仿宋" w:eastAsia="仿宋" w:cs="仿宋"/>
          <w:b/>
          <w:sz w:val="21"/>
          <w:szCs w:val="21"/>
        </w:rPr>
      </w:pPr>
      <w:bookmarkStart w:id="212" w:name="_Toc429512969"/>
      <w:bookmarkStart w:id="213" w:name="_Toc429596614"/>
      <w:bookmarkStart w:id="214" w:name="_Toc491857259"/>
      <w:bookmarkStart w:id="215" w:name="_Toc28324"/>
      <w:bookmarkStart w:id="216" w:name="_Toc18643"/>
      <w:bookmarkStart w:id="217" w:name="_Toc429494386"/>
      <w:bookmarkStart w:id="218" w:name="_Toc27955"/>
      <w:bookmarkStart w:id="219" w:name="_Toc32107"/>
      <w:bookmarkStart w:id="220" w:name="_Toc429494979"/>
      <w:r>
        <w:rPr>
          <w:rFonts w:hint="eastAsia" w:ascii="仿宋" w:hAnsi="仿宋" w:eastAsia="仿宋" w:cs="仿宋"/>
          <w:b/>
          <w:sz w:val="21"/>
          <w:szCs w:val="21"/>
        </w:rPr>
        <w:t>1.12偏离</w:t>
      </w:r>
      <w:bookmarkEnd w:id="212"/>
      <w:bookmarkEnd w:id="213"/>
      <w:bookmarkEnd w:id="214"/>
      <w:bookmarkEnd w:id="215"/>
      <w:bookmarkEnd w:id="216"/>
      <w:bookmarkEnd w:id="217"/>
      <w:bookmarkEnd w:id="218"/>
      <w:bookmarkEnd w:id="219"/>
      <w:bookmarkEnd w:id="220"/>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本工程不允许偏离。</w:t>
      </w:r>
    </w:p>
    <w:bookmarkEnd w:id="126"/>
    <w:bookmarkEnd w:id="127"/>
    <w:bookmarkEnd w:id="128"/>
    <w:bookmarkEnd w:id="129"/>
    <w:p>
      <w:pPr>
        <w:pStyle w:val="37"/>
        <w:tabs>
          <w:tab w:val="left" w:pos="852"/>
        </w:tabs>
        <w:spacing w:before="0" w:line="500" w:lineRule="exact"/>
        <w:rPr>
          <w:rFonts w:ascii="仿宋" w:hAnsi="仿宋" w:eastAsia="仿宋" w:cs="仿宋"/>
          <w:b/>
          <w:sz w:val="21"/>
          <w:szCs w:val="21"/>
        </w:rPr>
      </w:pPr>
      <w:bookmarkStart w:id="221" w:name="_Toc392345920"/>
      <w:bookmarkStart w:id="222" w:name="_Toc245036610"/>
      <w:bookmarkStart w:id="223" w:name="_Toc323711757"/>
      <w:bookmarkStart w:id="224" w:name="_Toc429512970"/>
      <w:bookmarkStart w:id="225" w:name="_Toc12488"/>
      <w:bookmarkStart w:id="226" w:name="_Toc11956"/>
      <w:bookmarkStart w:id="227" w:name="_Toc19291"/>
      <w:bookmarkStart w:id="228" w:name="_Toc229646728"/>
      <w:bookmarkStart w:id="229" w:name="_Toc152042322"/>
      <w:bookmarkStart w:id="230" w:name="_Toc152045546"/>
      <w:bookmarkStart w:id="231" w:name="_Toc144974514"/>
      <w:bookmarkStart w:id="232" w:name="_Toc152042324"/>
      <w:bookmarkStart w:id="233" w:name="_Toc229646730"/>
      <w:bookmarkStart w:id="234" w:name="_Toc152045548"/>
      <w:bookmarkStart w:id="235" w:name="_Toc144974516"/>
      <w:r>
        <w:rPr>
          <w:rFonts w:hint="eastAsia" w:ascii="仿宋" w:hAnsi="仿宋" w:eastAsia="仿宋" w:cs="仿宋"/>
          <w:b/>
          <w:sz w:val="21"/>
          <w:szCs w:val="21"/>
        </w:rPr>
        <w:t xml:space="preserve">2. </w:t>
      </w:r>
      <w:bookmarkEnd w:id="221"/>
      <w:bookmarkEnd w:id="222"/>
      <w:bookmarkEnd w:id="223"/>
      <w:bookmarkEnd w:id="224"/>
      <w:r>
        <w:rPr>
          <w:rFonts w:hint="eastAsia" w:ascii="仿宋" w:hAnsi="仿宋" w:eastAsia="仿宋" w:cs="仿宋"/>
          <w:b/>
          <w:sz w:val="21"/>
          <w:szCs w:val="21"/>
        </w:rPr>
        <w:t>招标文件</w:t>
      </w:r>
      <w:bookmarkEnd w:id="225"/>
      <w:bookmarkEnd w:id="226"/>
      <w:bookmarkEnd w:id="227"/>
    </w:p>
    <w:p>
      <w:pPr>
        <w:pStyle w:val="38"/>
        <w:numPr>
          <w:ilvl w:val="1"/>
          <w:numId w:val="0"/>
        </w:numPr>
        <w:spacing w:line="500" w:lineRule="exact"/>
        <w:rPr>
          <w:rFonts w:ascii="仿宋" w:hAnsi="仿宋" w:eastAsia="仿宋" w:cs="仿宋"/>
          <w:b/>
          <w:sz w:val="21"/>
          <w:szCs w:val="21"/>
        </w:rPr>
      </w:pPr>
      <w:bookmarkStart w:id="236" w:name="_Toc491857261"/>
      <w:bookmarkStart w:id="237" w:name="_Toc152042319"/>
      <w:bookmarkStart w:id="238" w:name="_Toc392345921"/>
      <w:bookmarkStart w:id="239" w:name="_Toc429494388"/>
      <w:bookmarkStart w:id="240" w:name="_Toc28412"/>
      <w:bookmarkStart w:id="241" w:name="_Toc10729"/>
      <w:bookmarkStart w:id="242" w:name="_Toc429512971"/>
      <w:bookmarkStart w:id="243" w:name="_Toc429494981"/>
      <w:bookmarkStart w:id="244" w:name="_Toc429596616"/>
      <w:bookmarkStart w:id="245" w:name="_Toc3821"/>
      <w:bookmarkStart w:id="246" w:name="_Toc25662"/>
      <w:bookmarkStart w:id="247" w:name="_Toc144974511"/>
      <w:bookmarkStart w:id="248" w:name="_Toc319407845"/>
      <w:bookmarkStart w:id="249" w:name="_Toc319408080"/>
      <w:bookmarkStart w:id="250" w:name="_Toc322615406"/>
      <w:bookmarkStart w:id="251" w:name="_Toc323711758"/>
      <w:bookmarkStart w:id="252" w:name="_Toc152045543"/>
      <w:bookmarkStart w:id="253" w:name="_Toc245036611"/>
      <w:r>
        <w:rPr>
          <w:rFonts w:hint="eastAsia" w:ascii="仿宋" w:hAnsi="仿宋" w:eastAsia="仿宋" w:cs="仿宋"/>
          <w:b/>
          <w:sz w:val="21"/>
          <w:szCs w:val="21"/>
        </w:rPr>
        <w:t>2.1 招标文件的组成</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本招标文件包括：</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（1）招标公告；</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（2）投标须知；</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（3）评标办法；</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（4）合同条款； </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（5）投标文件格式。</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根据本章第1.10款、第2.2款和第2.3款对招标文件所作的澄清、修改，构成招标文件的组成部分。</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招标文件、招标文件的澄清或修改等在同一内容的表述上不一致时，以最后发出的书面文件为准。</w:t>
      </w:r>
    </w:p>
    <w:p>
      <w:pPr>
        <w:pStyle w:val="38"/>
        <w:numPr>
          <w:ilvl w:val="1"/>
          <w:numId w:val="0"/>
        </w:numPr>
        <w:spacing w:line="500" w:lineRule="exact"/>
        <w:rPr>
          <w:rFonts w:ascii="仿宋" w:hAnsi="仿宋" w:eastAsia="仿宋" w:cs="仿宋"/>
          <w:b/>
          <w:sz w:val="21"/>
          <w:szCs w:val="21"/>
        </w:rPr>
      </w:pPr>
      <w:bookmarkStart w:id="254" w:name="_Toc319407846"/>
      <w:bookmarkStart w:id="255" w:name="_Toc517"/>
      <w:bookmarkStart w:id="256" w:name="_Toc392345922"/>
      <w:bookmarkStart w:id="257" w:name="_Toc491857262"/>
      <w:bookmarkStart w:id="258" w:name="_Toc319408081"/>
      <w:bookmarkStart w:id="259" w:name="_Toc152042320"/>
      <w:bookmarkStart w:id="260" w:name="_Toc429494389"/>
      <w:bookmarkStart w:id="261" w:name="_Toc429596617"/>
      <w:bookmarkStart w:id="262" w:name="_Toc245036612"/>
      <w:bookmarkStart w:id="263" w:name="_Toc429512972"/>
      <w:bookmarkStart w:id="264" w:name="_Toc322615407"/>
      <w:bookmarkStart w:id="265" w:name="_Toc5620"/>
      <w:bookmarkStart w:id="266" w:name="_Toc429494982"/>
      <w:bookmarkStart w:id="267" w:name="_Toc17870"/>
      <w:bookmarkStart w:id="268" w:name="_Toc323711759"/>
      <w:bookmarkStart w:id="269" w:name="_Toc144974512"/>
      <w:bookmarkStart w:id="270" w:name="_Toc152045544"/>
      <w:bookmarkStart w:id="271" w:name="_Toc26206"/>
      <w:r>
        <w:rPr>
          <w:rFonts w:hint="eastAsia" w:ascii="仿宋" w:hAnsi="仿宋" w:eastAsia="仿宋" w:cs="仿宋"/>
          <w:b/>
          <w:sz w:val="21"/>
          <w:szCs w:val="21"/>
        </w:rPr>
        <w:t>2.2 招标文件的澄清</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39"/>
        <w:spacing w:line="500" w:lineRule="exact"/>
        <w:ind w:firstLine="425"/>
        <w:jc w:val="both"/>
        <w:rPr>
          <w:rFonts w:ascii="仿宋" w:hAnsi="仿宋" w:eastAsia="仿宋" w:cs="仿宋"/>
          <w:color w:val="auto"/>
          <w:sz w:val="21"/>
          <w:szCs w:val="21"/>
        </w:rPr>
      </w:pPr>
      <w:bookmarkStart w:id="272" w:name="_Toc429512973"/>
      <w:bookmarkStart w:id="273" w:name="_Toc152045545"/>
      <w:bookmarkStart w:id="274" w:name="_Toc429494390"/>
      <w:bookmarkStart w:id="275" w:name="_Toc322615408"/>
      <w:bookmarkStart w:id="276" w:name="_Toc319407847"/>
      <w:bookmarkStart w:id="277" w:name="_Toc245036613"/>
      <w:bookmarkStart w:id="278" w:name="_Toc491857263"/>
      <w:bookmarkStart w:id="279" w:name="_Toc319408082"/>
      <w:bookmarkStart w:id="280" w:name="_Toc323711760"/>
      <w:bookmarkStart w:id="281" w:name="_Toc152042321"/>
      <w:bookmarkStart w:id="282" w:name="_Toc392345923"/>
      <w:bookmarkStart w:id="283" w:name="_Toc12023"/>
      <w:bookmarkStart w:id="284" w:name="_Toc144974513"/>
      <w:bookmarkStart w:id="285" w:name="_Toc429494983"/>
      <w:bookmarkStart w:id="286" w:name="_Toc429596618"/>
      <w:r>
        <w:rPr>
          <w:rFonts w:hint="eastAsia" w:ascii="仿宋" w:hAnsi="仿宋" w:eastAsia="仿宋" w:cs="仿宋"/>
          <w:color w:val="auto"/>
          <w:sz w:val="21"/>
          <w:szCs w:val="21"/>
        </w:rPr>
        <w:t>2.2.1 投标人应仔细阅读和检查招标文件的全部内容。如发现缺页或附件不全，应及时向招标人提出，以便补齐。如有疑问，应在</w:t>
      </w:r>
      <w:r>
        <w:fldChar w:fldCharType="begin"/>
      </w:r>
      <w:r>
        <w:instrText xml:space="preserve"> HYPERLINK \l "_2.2_招标文件的澄清" </w:instrText>
      </w:r>
      <w:r>
        <w:fldChar w:fldCharType="separate"/>
      </w:r>
      <w:r>
        <w:rPr>
          <w:rFonts w:hint="eastAsia" w:ascii="仿宋" w:hAnsi="仿宋" w:eastAsia="仿宋" w:cs="仿宋"/>
          <w:color w:val="auto"/>
          <w:sz w:val="21"/>
          <w:szCs w:val="21"/>
        </w:rPr>
        <w:t>投标人须知前</w:t>
      </w:r>
      <w:bookmarkStart w:id="287" w:name="_Hlt454279434"/>
      <w:bookmarkStart w:id="288" w:name="_Hlt454279009"/>
      <w:bookmarkStart w:id="289" w:name="_Hlt454279010"/>
      <w:r>
        <w:rPr>
          <w:rFonts w:hint="eastAsia" w:ascii="仿宋" w:hAnsi="仿宋" w:eastAsia="仿宋" w:cs="仿宋"/>
          <w:color w:val="auto"/>
          <w:sz w:val="21"/>
          <w:szCs w:val="21"/>
        </w:rPr>
        <w:t>附</w:t>
      </w:r>
      <w:bookmarkEnd w:id="287"/>
      <w:bookmarkEnd w:id="288"/>
      <w:bookmarkEnd w:id="289"/>
      <w:r>
        <w:rPr>
          <w:rFonts w:hint="eastAsia" w:ascii="仿宋" w:hAnsi="仿宋" w:eastAsia="仿宋" w:cs="仿宋"/>
          <w:color w:val="auto"/>
          <w:sz w:val="21"/>
          <w:szCs w:val="21"/>
        </w:rPr>
        <w:t>表2.2.1</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规定的时间前在</w:t>
      </w:r>
      <w:r>
        <w:fldChar w:fldCharType="begin"/>
      </w:r>
      <w:r>
        <w:instrText xml:space="preserve"> HYPERLINK \l "第二章投标人须知前附表第223项" </w:instrText>
      </w:r>
      <w:r>
        <w:fldChar w:fldCharType="separate"/>
      </w:r>
      <w:bookmarkStart w:id="290" w:name="_Hlt454279438"/>
      <w:r>
        <w:rPr>
          <w:rFonts w:hint="eastAsia" w:ascii="仿宋" w:hAnsi="仿宋" w:eastAsia="仿宋" w:cs="仿宋"/>
          <w:color w:val="auto"/>
          <w:sz w:val="21"/>
          <w:szCs w:val="21"/>
        </w:rPr>
        <w:t>投标人</w:t>
      </w:r>
      <w:bookmarkEnd w:id="290"/>
      <w:r>
        <w:rPr>
          <w:rFonts w:hint="eastAsia" w:ascii="仿宋" w:hAnsi="仿宋" w:eastAsia="仿宋" w:cs="仿宋"/>
          <w:color w:val="auto"/>
          <w:sz w:val="21"/>
          <w:szCs w:val="21"/>
        </w:rPr>
        <w:t>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规定的方式进行提疑，要求招标人对招标文件予以澄清，超过截止日期的提疑不予受理。</w:t>
      </w:r>
    </w:p>
    <w:p>
      <w:pPr>
        <w:pStyle w:val="39"/>
        <w:spacing w:line="500" w:lineRule="exact"/>
        <w:ind w:firstLine="425"/>
        <w:jc w:val="both"/>
        <w:rPr>
          <w:rFonts w:ascii="仿宋" w:hAnsi="仿宋" w:eastAsia="仿宋" w:cs="仿宋"/>
          <w:color w:val="auto"/>
          <w:sz w:val="21"/>
          <w:szCs w:val="21"/>
        </w:rPr>
      </w:pPr>
      <w:bookmarkStart w:id="291" w:name="第二章第222项"/>
      <w:r>
        <w:rPr>
          <w:rFonts w:hint="eastAsia" w:ascii="仿宋" w:hAnsi="仿宋" w:eastAsia="仿宋" w:cs="仿宋"/>
          <w:color w:val="auto"/>
          <w:sz w:val="21"/>
          <w:szCs w:val="21"/>
        </w:rPr>
        <w:t>2.2.2</w:t>
      </w:r>
      <w:bookmarkEnd w:id="291"/>
      <w:r>
        <w:rPr>
          <w:rFonts w:hint="eastAsia" w:ascii="仿宋" w:hAnsi="仿宋" w:eastAsia="仿宋" w:cs="仿宋"/>
          <w:color w:val="auto"/>
          <w:sz w:val="21"/>
          <w:szCs w:val="21"/>
        </w:rPr>
        <w:t>招标人根据需要主动对招标文件进行必要的澄清，或是根据投标人的对招标文件提交的疑问，招标人都将作出统一解答或予以澄清，并以招标文件补充文件的形式在</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w:t>
      </w:r>
      <w:bookmarkStart w:id="292" w:name="_Hlt456020785"/>
      <w:r>
        <w:rPr>
          <w:rFonts w:hint="eastAsia" w:ascii="仿宋" w:hAnsi="仿宋" w:eastAsia="仿宋" w:cs="仿宋"/>
          <w:color w:val="auto"/>
          <w:sz w:val="21"/>
          <w:szCs w:val="21"/>
        </w:rPr>
        <w:t>知</w:t>
      </w:r>
      <w:bookmarkEnd w:id="292"/>
      <w:r>
        <w:rPr>
          <w:rFonts w:hint="eastAsia" w:ascii="仿宋" w:hAnsi="仿宋" w:eastAsia="仿宋" w:cs="仿宋"/>
          <w:color w:val="auto"/>
          <w:sz w:val="21"/>
          <w:szCs w:val="21"/>
        </w:rPr>
        <w:t>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规定的方式发布。如果澄清内容影响投标文件编制的，将相应延长投标截止时间。</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2.2.3 提疑、答疑澄清信息将统一按</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规定的方式进行发布。</w:t>
      </w:r>
    </w:p>
    <w:p>
      <w:pPr>
        <w:pStyle w:val="38"/>
        <w:numPr>
          <w:ilvl w:val="1"/>
          <w:numId w:val="0"/>
        </w:numPr>
        <w:spacing w:line="500" w:lineRule="exact"/>
        <w:rPr>
          <w:rFonts w:ascii="仿宋" w:hAnsi="仿宋" w:eastAsia="仿宋" w:cs="仿宋"/>
          <w:b/>
          <w:sz w:val="21"/>
          <w:szCs w:val="21"/>
        </w:rPr>
      </w:pPr>
      <w:bookmarkStart w:id="293" w:name="_Toc20100"/>
      <w:bookmarkStart w:id="294" w:name="_Toc18179"/>
      <w:bookmarkStart w:id="295" w:name="_Toc22917"/>
      <w:r>
        <w:rPr>
          <w:rFonts w:hint="eastAsia" w:ascii="仿宋" w:hAnsi="仿宋" w:eastAsia="仿宋" w:cs="仿宋"/>
          <w:b/>
          <w:sz w:val="21"/>
          <w:szCs w:val="21"/>
        </w:rPr>
        <w:t>2.3 招标文件的修改</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93"/>
      <w:bookmarkEnd w:id="294"/>
      <w:bookmarkEnd w:id="295"/>
    </w:p>
    <w:p>
      <w:pPr>
        <w:pStyle w:val="39"/>
        <w:spacing w:line="500" w:lineRule="exact"/>
        <w:ind w:firstLine="425"/>
        <w:jc w:val="both"/>
        <w:rPr>
          <w:rFonts w:ascii="仿宋" w:hAnsi="仿宋" w:eastAsia="仿宋" w:cs="仿宋"/>
          <w:color w:val="auto"/>
          <w:sz w:val="21"/>
          <w:szCs w:val="21"/>
        </w:rPr>
      </w:pPr>
      <w:bookmarkStart w:id="296" w:name="_Toc429512974"/>
      <w:bookmarkStart w:id="297" w:name="_Toc392345924"/>
      <w:r>
        <w:rPr>
          <w:rFonts w:hint="eastAsia" w:ascii="仿宋" w:hAnsi="仿宋" w:eastAsia="仿宋" w:cs="仿宋"/>
          <w:color w:val="auto"/>
          <w:sz w:val="21"/>
          <w:szCs w:val="21"/>
        </w:rPr>
        <w:t>2.3.1招标人可对招标文件进行必要的澄清或修改，招标文件的修改内容作为招标文件的组成部分，具有约束作用。当招标文件、招标文件的澄清、修改、补充等在同一内容的表述上不一致时，以最后发出的文件为准。如果修改招标文件的时间距投标截止时间不足15天，并且修改内容影响投标文件编制的，将相应延长投标截止时间。</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2.3.2 招标文件的修改将按</w:t>
      </w:r>
      <w:r>
        <w:fldChar w:fldCharType="begin"/>
      </w:r>
      <w:r>
        <w:instrText xml:space="preserve"> HYPERLINK \l "第二章投标人须知前附表第223项" </w:instrText>
      </w:r>
      <w:r>
        <w:fldChar w:fldCharType="separate"/>
      </w:r>
      <w:r>
        <w:rPr>
          <w:rFonts w:hint="eastAsia" w:ascii="仿宋" w:hAnsi="仿宋" w:eastAsia="仿宋" w:cs="仿宋"/>
          <w:color w:val="auto"/>
          <w:sz w:val="21"/>
          <w:szCs w:val="21"/>
        </w:rPr>
        <w:t>投标人须知前附表2.2.3</w:t>
      </w:r>
      <w:r>
        <w:rPr>
          <w:rFonts w:hint="eastAsia" w:ascii="仿宋" w:hAnsi="仿宋" w:eastAsia="仿宋" w:cs="仿宋"/>
          <w:color w:val="auto"/>
          <w:sz w:val="21"/>
          <w:szCs w:val="21"/>
        </w:rPr>
        <w:fldChar w:fldCharType="end"/>
      </w:r>
      <w:r>
        <w:rPr>
          <w:rFonts w:hint="eastAsia" w:ascii="仿宋" w:hAnsi="仿宋" w:eastAsia="仿宋" w:cs="仿宋"/>
          <w:color w:val="auto"/>
          <w:sz w:val="21"/>
          <w:szCs w:val="21"/>
        </w:rPr>
        <w:t>规定的方式进行发布。</w:t>
      </w:r>
    </w:p>
    <w:p>
      <w:pPr>
        <w:pStyle w:val="37"/>
        <w:tabs>
          <w:tab w:val="left" w:pos="852"/>
        </w:tabs>
        <w:spacing w:before="0" w:line="500" w:lineRule="exact"/>
        <w:rPr>
          <w:rFonts w:ascii="仿宋" w:hAnsi="仿宋" w:eastAsia="仿宋" w:cs="仿宋"/>
          <w:b/>
          <w:sz w:val="21"/>
          <w:szCs w:val="21"/>
        </w:rPr>
      </w:pPr>
      <w:bookmarkStart w:id="298" w:name="_Toc30814"/>
      <w:bookmarkStart w:id="299" w:name="_Toc6693"/>
      <w:bookmarkStart w:id="300" w:name="_Toc8673"/>
      <w:r>
        <w:rPr>
          <w:rFonts w:hint="eastAsia" w:ascii="仿宋" w:hAnsi="仿宋" w:eastAsia="仿宋" w:cs="仿宋"/>
          <w:b/>
          <w:sz w:val="21"/>
          <w:szCs w:val="21"/>
        </w:rPr>
        <w:t>3. 投标文件</w:t>
      </w:r>
      <w:bookmarkEnd w:id="228"/>
      <w:bookmarkEnd w:id="229"/>
      <w:bookmarkEnd w:id="230"/>
      <w:bookmarkEnd w:id="231"/>
      <w:bookmarkEnd w:id="296"/>
      <w:bookmarkEnd w:id="297"/>
      <w:bookmarkEnd w:id="298"/>
      <w:bookmarkEnd w:id="299"/>
      <w:bookmarkEnd w:id="300"/>
    </w:p>
    <w:p>
      <w:pPr>
        <w:pStyle w:val="38"/>
        <w:numPr>
          <w:ilvl w:val="1"/>
          <w:numId w:val="0"/>
        </w:numPr>
        <w:spacing w:line="500" w:lineRule="exact"/>
        <w:rPr>
          <w:rFonts w:ascii="仿宋" w:hAnsi="仿宋" w:eastAsia="仿宋" w:cs="仿宋"/>
          <w:b/>
          <w:sz w:val="21"/>
          <w:szCs w:val="21"/>
        </w:rPr>
      </w:pPr>
      <w:bookmarkStart w:id="301" w:name="_Toc429494985"/>
      <w:bookmarkStart w:id="302" w:name="_Toc429512975"/>
      <w:bookmarkStart w:id="303" w:name="_Toc392345925"/>
      <w:bookmarkStart w:id="304" w:name="_Toc429596620"/>
      <w:bookmarkStart w:id="305" w:name="_Toc7500"/>
      <w:bookmarkStart w:id="306" w:name="_Toc31661"/>
      <w:bookmarkStart w:id="307" w:name="_Toc31894"/>
      <w:bookmarkStart w:id="308" w:name="_Toc26454"/>
      <w:bookmarkStart w:id="309" w:name="_Toc152045547"/>
      <w:bookmarkStart w:id="310" w:name="_Toc429494392"/>
      <w:bookmarkStart w:id="311" w:name="_Toc229646729"/>
      <w:bookmarkStart w:id="312" w:name="_Toc491857265"/>
      <w:bookmarkStart w:id="313" w:name="_Toc152042323"/>
      <w:bookmarkStart w:id="314" w:name="_Toc144974515"/>
      <w:r>
        <w:rPr>
          <w:rFonts w:hint="eastAsia" w:ascii="仿宋" w:hAnsi="仿宋" w:eastAsia="仿宋" w:cs="仿宋"/>
          <w:b/>
          <w:sz w:val="21"/>
          <w:szCs w:val="21"/>
        </w:rPr>
        <w:t>3.1 投标文件的组成</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39"/>
        <w:spacing w:line="500" w:lineRule="exact"/>
        <w:ind w:firstLine="425"/>
        <w:jc w:val="both"/>
        <w:rPr>
          <w:rFonts w:ascii="仿宋" w:hAnsi="仿宋" w:eastAsia="仿宋" w:cs="仿宋"/>
          <w:color w:val="auto"/>
          <w:sz w:val="21"/>
          <w:szCs w:val="21"/>
        </w:rPr>
      </w:pPr>
      <w:bookmarkStart w:id="315" w:name="_Toc392345926"/>
      <w:r>
        <w:rPr>
          <w:rFonts w:hint="eastAsia" w:ascii="仿宋" w:hAnsi="仿宋" w:eastAsia="仿宋" w:cs="仿宋"/>
          <w:color w:val="auto"/>
          <w:sz w:val="21"/>
          <w:szCs w:val="21"/>
        </w:rPr>
        <w:t>3.1.1资格文件主要包括以下内容</w:t>
      </w:r>
    </w:p>
    <w:p>
      <w:pPr>
        <w:pStyle w:val="39"/>
        <w:spacing w:line="500" w:lineRule="exact"/>
        <w:ind w:left="734" w:leftChars="150" w:hanging="314" w:hangingChars="149"/>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（1）企业基本资料（①企业营业执照；②基本账户证明（开户许可证或银行基本存款账户开户信息））；</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（2）竞包声明书；</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（3）企业法定代表人身份证明书；</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（4）授权委托书；</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（5）</w:t>
      </w:r>
      <w:r>
        <w:rPr>
          <w:rFonts w:hint="eastAsia" w:ascii="仿宋" w:hAnsi="仿宋" w:eastAsia="仿宋" w:cs="仿宋"/>
          <w:b/>
          <w:bCs/>
          <w:color w:val="auto"/>
          <w:sz w:val="21"/>
          <w:szCs w:val="21"/>
          <w:lang w:val="en-US" w:eastAsia="zh-CN"/>
        </w:rPr>
        <w:t>投标</w:t>
      </w:r>
      <w:r>
        <w:rPr>
          <w:rFonts w:hint="eastAsia" w:ascii="仿宋" w:hAnsi="仿宋" w:eastAsia="仿宋" w:cs="仿宋"/>
          <w:b/>
          <w:bCs/>
          <w:color w:val="auto"/>
          <w:sz w:val="21"/>
          <w:szCs w:val="21"/>
        </w:rPr>
        <w:t>承诺保证函；</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（6）湖州市政府投资建设项目竞包人廉洁守信承诺书；</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（7）不转包、不违法分包承诺书；</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（8）竞包文件需要提供的其他资料。</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注：上述资料由投标人扫描件或电子件上传。投标人必须确保投标时所提供的所有资料真实有效，一旦发现有弄虚作假行为按《湖州市工程建设招投标活动中串通投标和弄虚作假行为认定及处理办法（试行）》处理。</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3.1.2商务部分主要包括下列内容：</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（1）投标函</w:t>
      </w:r>
      <w:r>
        <w:rPr>
          <w:rFonts w:hint="eastAsia" w:ascii="仿宋" w:hAnsi="仿宋" w:eastAsia="仿宋" w:cs="仿宋"/>
          <w:b/>
          <w:bCs/>
          <w:color w:val="auto"/>
          <w:sz w:val="21"/>
          <w:szCs w:val="21"/>
          <w:lang w:val="en-US" w:eastAsia="zh-CN"/>
        </w:rPr>
        <w:t>及开标一览表</w:t>
      </w:r>
      <w:r>
        <w:rPr>
          <w:rFonts w:hint="eastAsia" w:ascii="仿宋" w:hAnsi="仿宋" w:eastAsia="仿宋" w:cs="仿宋"/>
          <w:b/>
          <w:bCs/>
          <w:color w:val="auto"/>
          <w:sz w:val="21"/>
          <w:szCs w:val="21"/>
        </w:rPr>
        <w:t>；</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（2）投标报价明细表；</w:t>
      </w:r>
    </w:p>
    <w:p>
      <w:pPr>
        <w:pStyle w:val="39"/>
        <w:spacing w:line="500" w:lineRule="exact"/>
        <w:ind w:left="523" w:leftChars="150" w:hanging="103" w:hangingChars="49"/>
        <w:jc w:val="both"/>
        <w:rPr>
          <w:rFonts w:ascii="仿宋" w:hAnsi="仿宋" w:eastAsia="仿宋" w:cs="仿宋"/>
          <w:b/>
          <w:bCs/>
          <w:color w:val="auto"/>
          <w:sz w:val="21"/>
          <w:szCs w:val="21"/>
        </w:rPr>
      </w:pPr>
      <w:r>
        <w:rPr>
          <w:rFonts w:hint="eastAsia" w:ascii="仿宋" w:hAnsi="仿宋" w:eastAsia="仿宋" w:cs="仿宋"/>
          <w:b/>
          <w:bCs/>
          <w:color w:val="auto"/>
          <w:sz w:val="21"/>
          <w:szCs w:val="21"/>
        </w:rPr>
        <w:t>（3）投标报价需要的其他资料（招标人要求提供的或投标人认为需要提供的其它商务资料）。</w:t>
      </w:r>
    </w:p>
    <w:p>
      <w:pPr>
        <w:pStyle w:val="39"/>
        <w:spacing w:line="500" w:lineRule="exact"/>
        <w:ind w:firstLine="425"/>
        <w:jc w:val="both"/>
        <w:rPr>
          <w:rFonts w:ascii="仿宋" w:hAnsi="仿宋" w:eastAsia="仿宋" w:cs="仿宋"/>
          <w:sz w:val="21"/>
          <w:szCs w:val="21"/>
        </w:rPr>
      </w:pPr>
      <w:r>
        <w:rPr>
          <w:rFonts w:hint="eastAsia" w:ascii="仿宋" w:hAnsi="仿宋" w:eastAsia="仿宋" w:cs="仿宋"/>
          <w:sz w:val="21"/>
          <w:szCs w:val="21"/>
        </w:rPr>
        <w:t>3.1.3技术部分主要包括下列内容：</w:t>
      </w:r>
    </w:p>
    <w:p>
      <w:pPr>
        <w:pStyle w:val="39"/>
        <w:spacing w:line="500" w:lineRule="exact"/>
        <w:ind w:firstLine="425"/>
        <w:jc w:val="both"/>
        <w:rPr>
          <w:rFonts w:ascii="仿宋" w:hAnsi="仿宋" w:eastAsia="仿宋" w:cs="仿宋"/>
          <w:b/>
          <w:bCs/>
          <w:color w:val="auto"/>
          <w:sz w:val="21"/>
          <w:szCs w:val="21"/>
        </w:rPr>
      </w:pPr>
      <w:permStart w:id="13" w:edGrp="everyone"/>
      <w:r>
        <w:rPr>
          <w:rFonts w:hint="eastAsia" w:ascii="仿宋" w:hAnsi="仿宋" w:eastAsia="仿宋" w:cs="仿宋"/>
          <w:b/>
          <w:bCs/>
          <w:color w:val="auto"/>
          <w:sz w:val="21"/>
          <w:szCs w:val="21"/>
        </w:rPr>
        <w:t>（1）设计方案</w:t>
      </w:r>
    </w:p>
    <w:p>
      <w:pPr>
        <w:pStyle w:val="39"/>
        <w:spacing w:line="500" w:lineRule="exact"/>
        <w:ind w:firstLine="425"/>
        <w:jc w:val="both"/>
        <w:rPr>
          <w:rFonts w:hint="eastAsia" w:ascii="仿宋" w:hAnsi="仿宋" w:eastAsia="仿宋" w:cs="仿宋"/>
          <w:b/>
          <w:bCs/>
          <w:color w:val="auto"/>
          <w:sz w:val="21"/>
          <w:szCs w:val="21"/>
        </w:rPr>
      </w:pPr>
      <w:r>
        <w:rPr>
          <w:rFonts w:hint="eastAsia" w:ascii="仿宋" w:hAnsi="仿宋" w:eastAsia="仿宋" w:cs="仿宋"/>
          <w:b/>
          <w:bCs/>
          <w:color w:val="auto"/>
          <w:sz w:val="21"/>
          <w:szCs w:val="21"/>
        </w:rPr>
        <w:t>（2）施工方案</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（3）企业业绩</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（4）权威认证</w:t>
      </w:r>
    </w:p>
    <w:p>
      <w:pPr>
        <w:pStyle w:val="39"/>
        <w:spacing w:line="500" w:lineRule="exact"/>
        <w:ind w:firstLine="425"/>
        <w:jc w:val="both"/>
        <w:rPr>
          <w:rFonts w:hint="eastAsia" w:ascii="仿宋" w:hAnsi="仿宋" w:eastAsia="仿宋" w:cs="仿宋"/>
          <w:b/>
          <w:bCs/>
          <w:color w:val="auto"/>
          <w:sz w:val="21"/>
          <w:szCs w:val="21"/>
          <w:lang w:val="en-US" w:eastAsia="zh-CN"/>
        </w:rPr>
      </w:pPr>
      <w:r>
        <w:rPr>
          <w:rFonts w:hint="eastAsia" w:ascii="仿宋" w:hAnsi="仿宋" w:eastAsia="仿宋" w:cs="仿宋"/>
          <w:b/>
          <w:bCs/>
          <w:color w:val="auto"/>
          <w:sz w:val="21"/>
          <w:szCs w:val="21"/>
        </w:rPr>
        <w:t>（5）</w:t>
      </w:r>
      <w:r>
        <w:rPr>
          <w:rFonts w:hint="eastAsia" w:ascii="仿宋" w:hAnsi="仿宋" w:eastAsia="仿宋" w:cs="仿宋"/>
          <w:b/>
          <w:bCs/>
          <w:color w:val="auto"/>
          <w:sz w:val="21"/>
          <w:szCs w:val="21"/>
          <w:lang w:val="en-US" w:eastAsia="zh-CN"/>
        </w:rPr>
        <w:t>安全措施</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w:t>
      </w:r>
      <w:r>
        <w:rPr>
          <w:rFonts w:hint="eastAsia" w:ascii="仿宋" w:hAnsi="仿宋" w:eastAsia="仿宋" w:cs="仿宋"/>
          <w:b/>
          <w:bCs/>
          <w:color w:val="auto"/>
          <w:sz w:val="21"/>
          <w:szCs w:val="21"/>
          <w:lang w:val="en-US" w:eastAsia="zh-CN"/>
        </w:rPr>
        <w:t>6</w:t>
      </w:r>
      <w:r>
        <w:rPr>
          <w:rFonts w:hint="eastAsia" w:ascii="仿宋" w:hAnsi="仿宋" w:eastAsia="仿宋" w:cs="仿宋"/>
          <w:b/>
          <w:bCs/>
          <w:color w:val="auto"/>
          <w:sz w:val="21"/>
          <w:szCs w:val="21"/>
        </w:rPr>
        <w:t>）投标人需要说明的其他文件和说明（格式自拟）</w:t>
      </w:r>
    </w:p>
    <w:p>
      <w:pPr>
        <w:pStyle w:val="40"/>
        <w:snapToGrid w:val="0"/>
        <w:spacing w:line="500" w:lineRule="exact"/>
        <w:ind w:firstLine="422" w:firstLineChars="200"/>
        <w:jc w:val="left"/>
        <w:rPr>
          <w:rFonts w:ascii="微软雅黑" w:hAnsi="微软雅黑" w:eastAsia="微软雅黑"/>
          <w:sz w:val="24"/>
        </w:rPr>
      </w:pPr>
      <w:r>
        <w:rPr>
          <w:rFonts w:hint="eastAsia" w:ascii="仿宋" w:hAnsi="仿宋" w:eastAsia="仿宋" w:cs="仿宋"/>
          <w:b/>
          <w:bCs/>
          <w:kern w:val="0"/>
          <w:szCs w:val="21"/>
        </w:rPr>
        <w:t>注：具体根据投标文件组成内容及第四章评标方法及标准进行编制。</w:t>
      </w:r>
    </w:p>
    <w:permEnd w:id="13"/>
    <w:p>
      <w:pPr>
        <w:spacing w:line="500" w:lineRule="exact"/>
        <w:ind w:firstLine="442" w:firstLineChars="200"/>
        <w:rPr>
          <w:rFonts w:ascii="仿宋" w:hAnsi="仿宋" w:eastAsia="仿宋" w:cs="仿宋"/>
          <w:b/>
          <w:bCs/>
          <w:sz w:val="22"/>
          <w:szCs w:val="22"/>
        </w:rPr>
      </w:pPr>
      <w:r>
        <w:rPr>
          <w:rFonts w:hint="eastAsia" w:ascii="仿宋" w:hAnsi="仿宋" w:eastAsia="仿宋" w:cs="仿宋"/>
          <w:b/>
          <w:bCs/>
          <w:sz w:val="22"/>
          <w:szCs w:val="22"/>
        </w:rPr>
        <w:t>以上详细内容详见第三章评标办法中的技术资信计分标准，并严格按照技术文件评标说明的要求提供有关证明材料，由投标人扫描件或电子件上传。投标人必须确保投标时所提供的所有资料真实有效，一旦发现有弄虚作假行为按《湖州市工程建设招投标活动中串通投标和弄虚作假行为认定及处理办法（试行）》处理。</w:t>
      </w:r>
    </w:p>
    <w:p>
      <w:pPr>
        <w:spacing w:line="500" w:lineRule="exact"/>
        <w:ind w:firstLine="442" w:firstLineChars="200"/>
        <w:rPr>
          <w:rFonts w:ascii="仿宋" w:hAnsi="仿宋" w:eastAsia="仿宋" w:cs="仿宋"/>
          <w:b/>
          <w:bCs/>
          <w:sz w:val="22"/>
          <w:szCs w:val="22"/>
        </w:rPr>
      </w:pPr>
      <w:r>
        <w:rPr>
          <w:rFonts w:hint="eastAsia" w:ascii="仿宋" w:hAnsi="仿宋" w:eastAsia="仿宋" w:cs="仿宋"/>
          <w:b/>
          <w:bCs/>
          <w:sz w:val="22"/>
          <w:szCs w:val="22"/>
        </w:rPr>
        <w:t>电子技术标制作方式详见视频教程（视频链接网址如下）http://ggzy.huzhou.gov.cn/HZfront/InfoDetail/?InfoID=6189e64d-9a56-4f1e-9cbb-722a1dddc319&amp;CategoryNum=010008</w:t>
      </w:r>
    </w:p>
    <w:p>
      <w:pPr>
        <w:pStyle w:val="38"/>
        <w:numPr>
          <w:ilvl w:val="1"/>
          <w:numId w:val="0"/>
        </w:numPr>
        <w:spacing w:line="500" w:lineRule="exact"/>
        <w:rPr>
          <w:rFonts w:ascii="仿宋" w:hAnsi="仿宋" w:eastAsia="仿宋" w:cs="仿宋"/>
          <w:b/>
          <w:sz w:val="21"/>
          <w:szCs w:val="21"/>
        </w:rPr>
      </w:pPr>
      <w:bookmarkStart w:id="316" w:name="_Toc15158"/>
      <w:bookmarkStart w:id="317" w:name="_Toc429494986"/>
      <w:bookmarkStart w:id="318" w:name="_Toc429596621"/>
      <w:bookmarkStart w:id="319" w:name="_Toc429512976"/>
      <w:bookmarkStart w:id="320" w:name="_Toc22836"/>
      <w:bookmarkStart w:id="321" w:name="_Toc429494393"/>
      <w:bookmarkStart w:id="322" w:name="_Toc491857266"/>
      <w:bookmarkStart w:id="323" w:name="_Toc29748"/>
      <w:bookmarkStart w:id="324" w:name="_Toc15303"/>
      <w:r>
        <w:rPr>
          <w:rFonts w:hint="eastAsia" w:ascii="仿宋" w:hAnsi="仿宋" w:eastAsia="仿宋" w:cs="仿宋"/>
          <w:b/>
          <w:sz w:val="21"/>
          <w:szCs w:val="21"/>
        </w:rPr>
        <w:t>3.2 投标报价</w:t>
      </w:r>
      <w:bookmarkEnd w:id="232"/>
      <w:bookmarkEnd w:id="233"/>
      <w:bookmarkEnd w:id="234"/>
      <w:bookmarkEnd w:id="235"/>
      <w:bookmarkEnd w:id="315"/>
      <w:bookmarkEnd w:id="316"/>
      <w:bookmarkEnd w:id="317"/>
      <w:bookmarkEnd w:id="318"/>
      <w:bookmarkEnd w:id="319"/>
      <w:bookmarkEnd w:id="320"/>
      <w:bookmarkEnd w:id="321"/>
      <w:bookmarkEnd w:id="322"/>
      <w:bookmarkEnd w:id="323"/>
      <w:bookmarkEnd w:id="324"/>
    </w:p>
    <w:p>
      <w:pPr>
        <w:pStyle w:val="39"/>
        <w:spacing w:line="500" w:lineRule="exact"/>
        <w:ind w:firstLine="425"/>
        <w:jc w:val="both"/>
        <w:rPr>
          <w:rFonts w:ascii="仿宋" w:hAnsi="仿宋" w:eastAsia="仿宋" w:cs="仿宋"/>
          <w:color w:val="auto"/>
          <w:sz w:val="21"/>
          <w:szCs w:val="21"/>
        </w:rPr>
      </w:pPr>
      <w:bookmarkStart w:id="325" w:name="_Toc152042325"/>
      <w:bookmarkStart w:id="326" w:name="_Toc152045549"/>
      <w:bookmarkStart w:id="327" w:name="_Toc144974517"/>
      <w:bookmarkStart w:id="328" w:name="_Toc229646731"/>
      <w:r>
        <w:rPr>
          <w:rFonts w:hint="eastAsia" w:ascii="仿宋" w:hAnsi="仿宋" w:eastAsia="仿宋" w:cs="仿宋"/>
          <w:color w:val="auto"/>
          <w:sz w:val="21"/>
          <w:szCs w:val="21"/>
        </w:rPr>
        <w:t>3.2.1 投标人应按本招标文件中“投标文件格式”的要求填写相应表格。</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3.2.2 投标人在投标截止时间前修改投标函中的投标总报价，应同时修改本招标文件中“投标文件格式”中的相应报价。此修改须符合本章第4.3款的有关要求。</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3.2.3最高投标限价详见投标人前附表。</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3.2.4投标报价的其他要求详见投标人须知前附表。</w:t>
      </w:r>
    </w:p>
    <w:p>
      <w:pPr>
        <w:pStyle w:val="38"/>
        <w:numPr>
          <w:ilvl w:val="1"/>
          <w:numId w:val="0"/>
        </w:numPr>
        <w:spacing w:line="500" w:lineRule="exact"/>
        <w:rPr>
          <w:rFonts w:ascii="仿宋" w:hAnsi="仿宋" w:eastAsia="仿宋" w:cs="仿宋"/>
          <w:b/>
          <w:sz w:val="21"/>
          <w:szCs w:val="21"/>
        </w:rPr>
      </w:pPr>
      <w:bookmarkStart w:id="329" w:name="_Toc429512977"/>
      <w:bookmarkStart w:id="330" w:name="_Toc27567"/>
      <w:bookmarkStart w:id="331" w:name="_Toc17267"/>
      <w:bookmarkStart w:id="332" w:name="_Toc429494394"/>
      <w:bookmarkStart w:id="333" w:name="_Toc429596622"/>
      <w:bookmarkStart w:id="334" w:name="_Toc22421"/>
      <w:bookmarkStart w:id="335" w:name="_Toc491857267"/>
      <w:bookmarkStart w:id="336" w:name="_Toc14414"/>
      <w:bookmarkStart w:id="337" w:name="_Toc392345927"/>
      <w:bookmarkStart w:id="338" w:name="_Toc429494987"/>
      <w:r>
        <w:rPr>
          <w:rFonts w:hint="eastAsia" w:ascii="仿宋" w:hAnsi="仿宋" w:eastAsia="仿宋" w:cs="仿宋"/>
          <w:b/>
          <w:sz w:val="21"/>
          <w:szCs w:val="21"/>
        </w:rPr>
        <w:t>3.3 投标有效期</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39"/>
        <w:spacing w:line="500" w:lineRule="exact"/>
        <w:ind w:firstLine="425"/>
        <w:jc w:val="both"/>
        <w:rPr>
          <w:rFonts w:ascii="仿宋" w:hAnsi="仿宋" w:eastAsia="仿宋" w:cs="仿宋"/>
          <w:color w:val="auto"/>
          <w:sz w:val="21"/>
          <w:szCs w:val="21"/>
        </w:rPr>
      </w:pPr>
      <w:bookmarkStart w:id="339" w:name="_Toc229646732"/>
      <w:bookmarkStart w:id="340" w:name="_Toc144974518"/>
      <w:bookmarkStart w:id="341" w:name="_Toc152042326"/>
      <w:bookmarkStart w:id="342" w:name="_Toc152045550"/>
      <w:r>
        <w:rPr>
          <w:rFonts w:hint="eastAsia" w:ascii="仿宋" w:hAnsi="仿宋" w:eastAsia="仿宋" w:cs="仿宋"/>
          <w:color w:val="auto"/>
          <w:sz w:val="21"/>
          <w:szCs w:val="21"/>
        </w:rPr>
        <w:t>3.3.1 在投标人须知前附表规定的投标有效期内，投标人不得撤销其投标文件。</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bookmarkStart w:id="343" w:name="_Toc429596623"/>
      <w:bookmarkStart w:id="344" w:name="_Toc491857268"/>
      <w:bookmarkStart w:id="345" w:name="_Toc429512978"/>
      <w:bookmarkStart w:id="346" w:name="_Toc392345928"/>
      <w:bookmarkStart w:id="347" w:name="_Toc429494988"/>
      <w:bookmarkStart w:id="348" w:name="_Toc14303"/>
      <w:bookmarkStart w:id="349" w:name="_Toc429494395"/>
    </w:p>
    <w:p>
      <w:pPr>
        <w:pStyle w:val="39"/>
        <w:spacing w:line="500" w:lineRule="exact"/>
        <w:ind w:firstLine="425"/>
        <w:jc w:val="both"/>
        <w:rPr>
          <w:rFonts w:ascii="仿宋" w:hAnsi="仿宋" w:eastAsia="仿宋" w:cs="仿宋"/>
          <w:b/>
          <w:color w:val="auto"/>
          <w:sz w:val="21"/>
          <w:szCs w:val="21"/>
        </w:rPr>
      </w:pPr>
      <w:r>
        <w:rPr>
          <w:rFonts w:hint="eastAsia" w:ascii="仿宋" w:hAnsi="仿宋" w:eastAsia="仿宋" w:cs="仿宋"/>
          <w:b/>
          <w:color w:val="auto"/>
          <w:sz w:val="21"/>
          <w:szCs w:val="21"/>
        </w:rPr>
        <w:t>3.4 投标保证金</w:t>
      </w:r>
      <w:bookmarkEnd w:id="339"/>
      <w:bookmarkEnd w:id="340"/>
      <w:bookmarkEnd w:id="341"/>
      <w:bookmarkEnd w:id="342"/>
      <w:bookmarkEnd w:id="343"/>
      <w:bookmarkEnd w:id="344"/>
      <w:bookmarkEnd w:id="345"/>
      <w:bookmarkEnd w:id="346"/>
      <w:bookmarkEnd w:id="347"/>
      <w:bookmarkEnd w:id="348"/>
      <w:bookmarkEnd w:id="349"/>
      <w:bookmarkStart w:id="350" w:name="_Toc152042329"/>
      <w:bookmarkStart w:id="351" w:name="_Toc152045553"/>
      <w:bookmarkStart w:id="352" w:name="_Toc319407854"/>
      <w:bookmarkStart w:id="353" w:name="_Toc323711767"/>
      <w:bookmarkStart w:id="354" w:name="_Toc319408089"/>
      <w:bookmarkStart w:id="355" w:name="_Toc144974521"/>
      <w:bookmarkStart w:id="356" w:name="_Toc245036620"/>
      <w:bookmarkStart w:id="357" w:name="_Toc322615415"/>
      <w:bookmarkStart w:id="358" w:name="_Toc429494989"/>
      <w:bookmarkStart w:id="359" w:name="_Toc429512979"/>
      <w:bookmarkStart w:id="360" w:name="_Toc5823"/>
      <w:bookmarkStart w:id="361" w:name="_Toc429494396"/>
      <w:bookmarkStart w:id="362" w:name="_Toc491857269"/>
      <w:bookmarkStart w:id="363" w:name="_Toc429596624"/>
      <w:bookmarkStart w:id="364" w:name="_Toc392345930"/>
      <w:bookmarkStart w:id="365" w:name="_Toc144974527"/>
      <w:bookmarkStart w:id="366" w:name="_Toc152042335"/>
      <w:bookmarkStart w:id="367" w:name="_Toc152045559"/>
      <w:bookmarkStart w:id="368" w:name="_Toc229646740"/>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3.4.1投标人应按投标人须知前附表3.4.1规定形式及数额交纳投标保证金</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①采用承诺保证函。</w:t>
      </w:r>
    </w:p>
    <w:p>
      <w:pPr>
        <w:pStyle w:val="39"/>
        <w:spacing w:line="500" w:lineRule="exact"/>
        <w:ind w:firstLine="425"/>
        <w:rPr>
          <w:rFonts w:ascii="仿宋" w:hAnsi="仿宋" w:eastAsia="仿宋" w:cs="仿宋"/>
          <w:color w:val="auto"/>
          <w:sz w:val="21"/>
          <w:szCs w:val="21"/>
        </w:rPr>
      </w:pPr>
      <w:r>
        <w:rPr>
          <w:rFonts w:hint="eastAsia" w:ascii="仿宋" w:hAnsi="仿宋" w:eastAsia="仿宋" w:cs="仿宋"/>
          <w:color w:val="auto"/>
          <w:sz w:val="21"/>
          <w:szCs w:val="21"/>
        </w:rPr>
        <w:t>②采用承诺函的形式，若出现承诺函中的禁止行为，愿意接受公共资源交易监督部门对我单位做出暂停6个月在</w:t>
      </w:r>
      <w:r>
        <w:rPr>
          <w:rFonts w:hint="eastAsia" w:ascii="仿宋" w:hAnsi="仿宋" w:eastAsia="仿宋" w:cs="仿宋"/>
          <w:color w:val="auto"/>
          <w:sz w:val="21"/>
          <w:szCs w:val="21"/>
          <w:lang w:val="en-US" w:eastAsia="zh-CN"/>
        </w:rPr>
        <w:t>湖州市</w:t>
      </w:r>
      <w:r>
        <w:rPr>
          <w:rFonts w:hint="eastAsia" w:ascii="仿宋" w:hAnsi="仿宋" w:eastAsia="仿宋" w:cs="仿宋"/>
          <w:color w:val="auto"/>
          <w:sz w:val="21"/>
          <w:szCs w:val="21"/>
        </w:rPr>
        <w:t>范围内进行同类项目交易的处理，并由有关监管部门依法纳入征信管理。</w:t>
      </w:r>
    </w:p>
    <w:p>
      <w:pPr>
        <w:pStyle w:val="38"/>
        <w:numPr>
          <w:ilvl w:val="1"/>
          <w:numId w:val="0"/>
        </w:numPr>
        <w:spacing w:line="500" w:lineRule="exact"/>
        <w:rPr>
          <w:rFonts w:ascii="仿宋" w:hAnsi="仿宋" w:eastAsia="仿宋" w:cs="仿宋"/>
          <w:b/>
          <w:sz w:val="21"/>
          <w:szCs w:val="21"/>
        </w:rPr>
      </w:pPr>
      <w:bookmarkStart w:id="369" w:name="_Toc8772"/>
      <w:bookmarkStart w:id="370" w:name="_Toc31398"/>
      <w:bookmarkStart w:id="371" w:name="_Toc27254"/>
      <w:r>
        <w:rPr>
          <w:rFonts w:hint="eastAsia" w:ascii="仿宋" w:hAnsi="仿宋" w:eastAsia="仿宋" w:cs="仿宋"/>
          <w:b/>
          <w:sz w:val="21"/>
          <w:szCs w:val="21"/>
        </w:rPr>
        <w:t>3.</w:t>
      </w:r>
      <w:bookmarkEnd w:id="350"/>
      <w:bookmarkEnd w:id="351"/>
      <w:bookmarkEnd w:id="352"/>
      <w:bookmarkEnd w:id="353"/>
      <w:bookmarkEnd w:id="354"/>
      <w:bookmarkEnd w:id="355"/>
      <w:bookmarkEnd w:id="356"/>
      <w:bookmarkEnd w:id="357"/>
      <w:bookmarkStart w:id="372" w:name="_Toc319408090"/>
      <w:bookmarkStart w:id="373" w:name="_Toc245036621"/>
      <w:bookmarkStart w:id="374" w:name="_Toc323711768"/>
      <w:bookmarkStart w:id="375" w:name="_Toc322615416"/>
      <w:bookmarkStart w:id="376" w:name="_Toc319407855"/>
      <w:r>
        <w:rPr>
          <w:rFonts w:hint="eastAsia" w:ascii="仿宋" w:hAnsi="仿宋" w:eastAsia="仿宋" w:cs="仿宋"/>
          <w:b/>
          <w:sz w:val="21"/>
          <w:szCs w:val="21"/>
        </w:rPr>
        <w:t>5备选投标方案</w:t>
      </w:r>
      <w:bookmarkEnd w:id="358"/>
      <w:bookmarkEnd w:id="359"/>
      <w:bookmarkEnd w:id="360"/>
      <w:bookmarkEnd w:id="361"/>
      <w:bookmarkEnd w:id="362"/>
      <w:bookmarkEnd w:id="363"/>
      <w:bookmarkEnd w:id="369"/>
      <w:bookmarkEnd w:id="370"/>
      <w:bookmarkEnd w:id="371"/>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除投标人须知前附表另有规定外，投标人不得递交备选投标方案。允许投标人递交备选投标方案的，只有承包人所递交的备选方案方可予以考虑。评标委员会认为承包人的备选投标方案优于其按照招标文件要求编制的投标方案的，招标人可以接受该备选方案。</w:t>
      </w:r>
    </w:p>
    <w:p>
      <w:pPr>
        <w:pStyle w:val="38"/>
        <w:numPr>
          <w:ilvl w:val="1"/>
          <w:numId w:val="0"/>
        </w:numPr>
        <w:spacing w:line="500" w:lineRule="exact"/>
        <w:rPr>
          <w:rFonts w:ascii="仿宋" w:hAnsi="仿宋" w:eastAsia="仿宋" w:cs="仿宋"/>
          <w:b/>
          <w:sz w:val="21"/>
          <w:szCs w:val="21"/>
        </w:rPr>
      </w:pPr>
      <w:bookmarkStart w:id="377" w:name="_Toc1240"/>
      <w:bookmarkStart w:id="378" w:name="_Toc429596625"/>
      <w:bookmarkStart w:id="379" w:name="_Toc1728"/>
      <w:bookmarkStart w:id="380" w:name="_Toc10749"/>
      <w:bookmarkStart w:id="381" w:name="_Toc429494990"/>
      <w:bookmarkStart w:id="382" w:name="_Toc429494397"/>
      <w:bookmarkStart w:id="383" w:name="_Toc429512980"/>
      <w:bookmarkStart w:id="384" w:name="_Toc31824"/>
      <w:bookmarkStart w:id="385" w:name="_Toc491857270"/>
      <w:r>
        <w:rPr>
          <w:rFonts w:hint="eastAsia" w:ascii="仿宋" w:hAnsi="仿宋" w:eastAsia="仿宋" w:cs="仿宋"/>
          <w:b/>
          <w:sz w:val="21"/>
          <w:szCs w:val="21"/>
        </w:rPr>
        <w:t>3.6投标文件的编制</w:t>
      </w:r>
      <w:bookmarkEnd w:id="36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39"/>
        <w:spacing w:line="500" w:lineRule="exact"/>
        <w:ind w:firstLine="425"/>
        <w:jc w:val="both"/>
        <w:rPr>
          <w:rFonts w:ascii="仿宋" w:hAnsi="仿宋" w:eastAsia="仿宋" w:cs="仿宋"/>
          <w:color w:val="auto"/>
          <w:sz w:val="21"/>
          <w:szCs w:val="21"/>
        </w:rPr>
      </w:pPr>
      <w:bookmarkStart w:id="386" w:name="_Toc323711769"/>
      <w:bookmarkStart w:id="387" w:name="_Toc429512981"/>
      <w:bookmarkStart w:id="388" w:name="_Toc144974523"/>
      <w:bookmarkStart w:id="389" w:name="_Toc152045555"/>
      <w:bookmarkStart w:id="390" w:name="_Toc245036622"/>
      <w:bookmarkStart w:id="391" w:name="_Toc152042331"/>
      <w:bookmarkStart w:id="392" w:name="_Toc392345931"/>
      <w:r>
        <w:rPr>
          <w:rFonts w:hint="eastAsia" w:ascii="仿宋" w:hAnsi="仿宋" w:eastAsia="仿宋" w:cs="仿宋"/>
          <w:color w:val="auto"/>
          <w:sz w:val="21"/>
          <w:szCs w:val="21"/>
        </w:rPr>
        <w:t>3.6.1 CA加密电子投标文件应按第六章“投标文件格式”进行编写，如有必要，可以增加附页，作为投标文件的组成部分。</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3.6.2 CA加密电子投标文件应当对招标文件有关</w:t>
      </w:r>
      <w:r>
        <w:rPr>
          <w:rFonts w:hint="eastAsia" w:ascii="仿宋" w:hAnsi="仿宋" w:eastAsia="仿宋" w:cs="仿宋"/>
          <w:color w:val="auto"/>
          <w:sz w:val="21"/>
          <w:szCs w:val="21"/>
          <w:lang w:eastAsia="zh-CN"/>
        </w:rPr>
        <w:t>服务期</w:t>
      </w:r>
      <w:r>
        <w:rPr>
          <w:rFonts w:hint="eastAsia" w:ascii="仿宋" w:hAnsi="仿宋" w:eastAsia="仿宋" w:cs="仿宋"/>
          <w:color w:val="auto"/>
          <w:sz w:val="21"/>
          <w:szCs w:val="21"/>
        </w:rPr>
        <w:t>、投标有效期、质量要求、技术标准和要求、招标范围等实质性内容作出响应。</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3.6.3 CA加密电子投标文件应由投标人进行电子签章盖章确认。</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3.6.4投标人编制的CA加密电子投标文件，必须是使用新点投标文件制作软件最新版（系统自带更新系统）生成的后缀名为“.HZTF”的CA加密电子投标文件。未按上述要求加密和数字证书认证的投标文件，将被视为无效投标文件。</w:t>
      </w:r>
    </w:p>
    <w:p>
      <w:pPr>
        <w:pStyle w:val="37"/>
        <w:tabs>
          <w:tab w:val="left" w:pos="852"/>
        </w:tabs>
        <w:spacing w:before="0" w:line="500" w:lineRule="exact"/>
        <w:ind w:firstLine="420" w:firstLineChars="200"/>
        <w:rPr>
          <w:rFonts w:ascii="仿宋" w:hAnsi="仿宋" w:eastAsia="仿宋" w:cs="仿宋"/>
          <w:sz w:val="21"/>
          <w:szCs w:val="21"/>
        </w:rPr>
      </w:pPr>
      <w:bookmarkStart w:id="393" w:name="_Toc31890"/>
      <w:bookmarkStart w:id="394" w:name="_Toc13658"/>
      <w:bookmarkStart w:id="395" w:name="_Toc28464"/>
      <w:r>
        <w:rPr>
          <w:rFonts w:hint="eastAsia" w:ascii="仿宋" w:hAnsi="仿宋" w:eastAsia="仿宋" w:cs="仿宋"/>
          <w:sz w:val="21"/>
          <w:szCs w:val="21"/>
        </w:rPr>
        <w:t>3.6.5电子投标流程如下：</w:t>
      </w:r>
      <w:bookmarkEnd w:id="393"/>
      <w:bookmarkEnd w:id="394"/>
      <w:bookmarkEnd w:id="395"/>
    </w:p>
    <w:p>
      <w:pPr>
        <w:pStyle w:val="37"/>
        <w:tabs>
          <w:tab w:val="left" w:pos="852"/>
        </w:tabs>
        <w:spacing w:before="0" w:line="500" w:lineRule="exact"/>
        <w:ind w:firstLine="420" w:firstLineChars="200"/>
        <w:rPr>
          <w:rFonts w:ascii="仿宋" w:hAnsi="仿宋" w:eastAsia="仿宋" w:cs="仿宋"/>
          <w:sz w:val="21"/>
          <w:szCs w:val="21"/>
        </w:rPr>
      </w:pPr>
      <w:bookmarkStart w:id="396" w:name="_Toc27171"/>
      <w:bookmarkStart w:id="397" w:name="_Toc31031"/>
      <w:bookmarkStart w:id="398" w:name="_Toc24091"/>
      <w:r>
        <w:rPr>
          <w:rFonts w:hint="eastAsia" w:ascii="仿宋" w:hAnsi="仿宋" w:eastAsia="仿宋" w:cs="仿宋"/>
          <w:sz w:val="21"/>
          <w:szCs w:val="21"/>
        </w:rPr>
        <w:t>交易主体登录→下载招标文件、招标清单（如果有答疑澄清文件，需要下载答疑澄清文件进行制作）→使用商务标投标工具制作投标报价（格式为.商务标投）→使用电子投标文件制作工具制作投标文件→将制作好的投标报价导入投标文件→系统完善投标信息→上传投标文件→点击“模拟解密”按钮→提示解密成功。</w:t>
      </w:r>
      <w:bookmarkEnd w:id="396"/>
      <w:bookmarkEnd w:id="397"/>
      <w:bookmarkEnd w:id="398"/>
    </w:p>
    <w:p>
      <w:pPr>
        <w:pStyle w:val="37"/>
        <w:tabs>
          <w:tab w:val="left" w:pos="852"/>
        </w:tabs>
        <w:spacing w:before="0" w:line="500" w:lineRule="exact"/>
        <w:rPr>
          <w:rFonts w:ascii="仿宋" w:hAnsi="仿宋" w:eastAsia="仿宋" w:cs="仿宋"/>
          <w:b/>
          <w:sz w:val="21"/>
          <w:szCs w:val="21"/>
        </w:rPr>
      </w:pPr>
      <w:bookmarkStart w:id="399" w:name="_Toc18748"/>
      <w:bookmarkStart w:id="400" w:name="_Toc15029"/>
      <w:bookmarkStart w:id="401" w:name="_Toc9079"/>
      <w:r>
        <w:rPr>
          <w:rFonts w:hint="eastAsia" w:ascii="仿宋" w:hAnsi="仿宋" w:eastAsia="仿宋" w:cs="仿宋"/>
          <w:b/>
          <w:sz w:val="21"/>
          <w:szCs w:val="21"/>
        </w:rPr>
        <w:t xml:space="preserve">4. </w:t>
      </w:r>
      <w:bookmarkEnd w:id="386"/>
      <w:bookmarkEnd w:id="387"/>
      <w:bookmarkEnd w:id="388"/>
      <w:bookmarkEnd w:id="389"/>
      <w:bookmarkEnd w:id="390"/>
      <w:bookmarkEnd w:id="391"/>
      <w:bookmarkEnd w:id="392"/>
      <w:r>
        <w:rPr>
          <w:rFonts w:hint="eastAsia" w:ascii="仿宋" w:hAnsi="仿宋" w:eastAsia="仿宋" w:cs="仿宋"/>
          <w:b/>
          <w:sz w:val="21"/>
          <w:szCs w:val="21"/>
        </w:rPr>
        <w:t>投标</w:t>
      </w:r>
      <w:bookmarkEnd w:id="399"/>
      <w:bookmarkEnd w:id="400"/>
      <w:bookmarkEnd w:id="401"/>
    </w:p>
    <w:p>
      <w:pPr>
        <w:pStyle w:val="38"/>
        <w:numPr>
          <w:ilvl w:val="1"/>
          <w:numId w:val="0"/>
        </w:numPr>
        <w:spacing w:line="500" w:lineRule="exact"/>
        <w:rPr>
          <w:rFonts w:ascii="仿宋" w:hAnsi="仿宋" w:eastAsia="仿宋" w:cs="仿宋"/>
          <w:b/>
          <w:sz w:val="21"/>
          <w:szCs w:val="21"/>
        </w:rPr>
      </w:pPr>
      <w:bookmarkStart w:id="402" w:name="_Toc152042332"/>
      <w:bookmarkStart w:id="403" w:name="_Toc15068"/>
      <w:bookmarkStart w:id="404" w:name="_Toc429494992"/>
      <w:bookmarkStart w:id="405" w:name="_Toc392345932"/>
      <w:bookmarkStart w:id="406" w:name="_Toc19664"/>
      <w:bookmarkStart w:id="407" w:name="_Toc429494399"/>
      <w:bookmarkStart w:id="408" w:name="_Toc323711770"/>
      <w:bookmarkStart w:id="409" w:name="_Toc429596627"/>
      <w:bookmarkStart w:id="410" w:name="_Toc429512982"/>
      <w:bookmarkStart w:id="411" w:name="_Toc491857272"/>
      <w:bookmarkStart w:id="412" w:name="_Toc10798"/>
      <w:bookmarkStart w:id="413" w:name="_Toc319408092"/>
      <w:bookmarkStart w:id="414" w:name="_Toc152045556"/>
      <w:bookmarkStart w:id="415" w:name="_Toc245036623"/>
      <w:bookmarkStart w:id="416" w:name="_Toc319407857"/>
      <w:bookmarkStart w:id="417" w:name="_Toc17880"/>
      <w:bookmarkStart w:id="418" w:name="_Toc322615418"/>
      <w:bookmarkStart w:id="419" w:name="_Toc144974524"/>
      <w:r>
        <w:rPr>
          <w:rFonts w:hint="eastAsia" w:ascii="仿宋" w:hAnsi="仿宋" w:eastAsia="仿宋" w:cs="仿宋"/>
          <w:b/>
          <w:sz w:val="21"/>
          <w:szCs w:val="21"/>
        </w:rPr>
        <w:t>4.1 投标文件的密封和标记</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500" w:lineRule="exact"/>
        <w:ind w:firstLine="420" w:firstLineChars="200"/>
        <w:rPr>
          <w:rFonts w:ascii="仿宋" w:hAnsi="仿宋" w:eastAsia="仿宋" w:cs="仿宋"/>
          <w:sz w:val="21"/>
          <w:szCs w:val="21"/>
        </w:rPr>
      </w:pPr>
      <w:bookmarkStart w:id="420" w:name="第二章第411项"/>
      <w:bookmarkStart w:id="421" w:name="_Toc152045557"/>
      <w:bookmarkStart w:id="422" w:name="_Toc245036624"/>
      <w:bookmarkStart w:id="423" w:name="_Toc429512983"/>
      <w:bookmarkStart w:id="424" w:name="_Toc429596628"/>
      <w:bookmarkStart w:id="425" w:name="_Toc491857273"/>
      <w:bookmarkStart w:id="426" w:name="_Toc24201"/>
      <w:bookmarkStart w:id="427" w:name="_Toc429494400"/>
      <w:bookmarkStart w:id="428" w:name="_Toc429494993"/>
      <w:bookmarkStart w:id="429" w:name="_Toc323711771"/>
      <w:bookmarkStart w:id="430" w:name="_Toc392345933"/>
      <w:bookmarkStart w:id="431" w:name="_Toc144974525"/>
      <w:bookmarkStart w:id="432" w:name="_Toc319407858"/>
      <w:bookmarkStart w:id="433" w:name="_Toc152042333"/>
      <w:bookmarkStart w:id="434" w:name="_Toc319408093"/>
      <w:bookmarkStart w:id="435" w:name="_Toc322615419"/>
      <w:r>
        <w:rPr>
          <w:rFonts w:hint="eastAsia" w:ascii="仿宋" w:hAnsi="仿宋" w:eastAsia="仿宋" w:cs="仿宋"/>
          <w:sz w:val="21"/>
          <w:szCs w:val="21"/>
        </w:rPr>
        <w:t>4.1.1</w:t>
      </w:r>
      <w:bookmarkEnd w:id="420"/>
      <w:r>
        <w:rPr>
          <w:rFonts w:hint="eastAsia" w:ascii="仿宋" w:hAnsi="仿宋" w:eastAsia="仿宋" w:cs="仿宋"/>
          <w:b/>
          <w:sz w:val="21"/>
          <w:szCs w:val="21"/>
        </w:rPr>
        <w:t>投标文件（CA加密后的电子投标文件）</w:t>
      </w:r>
      <w:r>
        <w:rPr>
          <w:rFonts w:hint="eastAsia" w:ascii="仿宋" w:hAnsi="仿宋" w:eastAsia="仿宋" w:cs="仿宋"/>
          <w:sz w:val="21"/>
          <w:szCs w:val="21"/>
        </w:rPr>
        <w:t>：网上投标上传的投标文件应使用数字证书认证并加密。现场提供的投标文件按投标人须知前附表4.1.1要求执行。</w:t>
      </w:r>
    </w:p>
    <w:p>
      <w:pPr>
        <w:pStyle w:val="38"/>
        <w:numPr>
          <w:ilvl w:val="1"/>
          <w:numId w:val="0"/>
        </w:numPr>
        <w:spacing w:line="500" w:lineRule="exact"/>
        <w:rPr>
          <w:rFonts w:ascii="仿宋" w:hAnsi="仿宋" w:eastAsia="仿宋" w:cs="仿宋"/>
          <w:b/>
          <w:sz w:val="21"/>
          <w:szCs w:val="21"/>
        </w:rPr>
      </w:pPr>
      <w:bookmarkStart w:id="436" w:name="_Toc3627"/>
      <w:bookmarkStart w:id="437" w:name="_Toc2018"/>
      <w:bookmarkStart w:id="438" w:name="_Toc2936"/>
      <w:r>
        <w:rPr>
          <w:rFonts w:hint="eastAsia" w:ascii="仿宋" w:hAnsi="仿宋" w:eastAsia="仿宋" w:cs="仿宋"/>
          <w:b/>
          <w:sz w:val="21"/>
          <w:szCs w:val="21"/>
        </w:rPr>
        <w:t>4.2 投标文件的递交</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spacing w:line="500" w:lineRule="exact"/>
        <w:ind w:firstLine="420" w:firstLineChars="200"/>
        <w:rPr>
          <w:rFonts w:ascii="仿宋" w:hAnsi="仿宋" w:eastAsia="仿宋" w:cs="仿宋"/>
          <w:sz w:val="21"/>
          <w:szCs w:val="21"/>
        </w:rPr>
      </w:pPr>
      <w:bookmarkStart w:id="439" w:name="_Toc319408094"/>
      <w:bookmarkStart w:id="440" w:name="_Toc323711772"/>
      <w:bookmarkStart w:id="441" w:name="_Toc319407859"/>
      <w:bookmarkStart w:id="442" w:name="_Toc26590"/>
      <w:bookmarkStart w:id="443" w:name="_Toc429512984"/>
      <w:bookmarkStart w:id="444" w:name="_Toc322615420"/>
      <w:bookmarkStart w:id="445" w:name="_Toc245036625"/>
      <w:bookmarkStart w:id="446" w:name="_Toc152045558"/>
      <w:bookmarkStart w:id="447" w:name="_Toc152042334"/>
      <w:bookmarkStart w:id="448" w:name="_Toc392345934"/>
      <w:bookmarkStart w:id="449" w:name="_Toc429596629"/>
      <w:bookmarkStart w:id="450" w:name="_Toc144974526"/>
      <w:bookmarkStart w:id="451" w:name="_Toc491857274"/>
      <w:bookmarkStart w:id="452" w:name="_Toc429494401"/>
      <w:bookmarkStart w:id="453" w:name="_Toc429494994"/>
      <w:r>
        <w:rPr>
          <w:rFonts w:hint="eastAsia" w:ascii="仿宋" w:hAnsi="仿宋" w:eastAsia="仿宋" w:cs="仿宋"/>
          <w:sz w:val="21"/>
          <w:szCs w:val="21"/>
        </w:rPr>
        <w:t>4.2.1</w:t>
      </w:r>
      <w:r>
        <w:rPr>
          <w:rFonts w:hint="eastAsia" w:ascii="仿宋" w:hAnsi="仿宋" w:eastAsia="仿宋" w:cs="仿宋"/>
          <w:b/>
          <w:sz w:val="21"/>
          <w:szCs w:val="21"/>
        </w:rPr>
        <w:t>投标文件（CA加密后的电子投标文件）：</w:t>
      </w:r>
      <w:r>
        <w:rPr>
          <w:rFonts w:hint="eastAsia" w:ascii="仿宋" w:hAnsi="仿宋" w:eastAsia="仿宋" w:cs="仿宋"/>
          <w:sz w:val="21"/>
          <w:szCs w:val="21"/>
        </w:rPr>
        <w:t>投标人应在投标截止时间前</w:t>
      </w:r>
      <w:r>
        <w:rPr>
          <w:rFonts w:hint="eastAsia" w:ascii="仿宋" w:hAnsi="仿宋" w:eastAsia="仿宋" w:cs="仿宋"/>
          <w:sz w:val="21"/>
          <w:szCs w:val="21"/>
          <w:lang w:eastAsia="zh-CN"/>
        </w:rPr>
        <w:t>登录</w:t>
      </w:r>
      <w:r>
        <w:rPr>
          <w:rFonts w:hint="eastAsia" w:ascii="仿宋" w:hAnsi="仿宋" w:eastAsia="仿宋" w:cs="仿宋"/>
          <w:sz w:val="21"/>
          <w:szCs w:val="21"/>
        </w:rPr>
        <w:t>湖州市公共资源交易系统上的投标文件递交模块上传CA加密后的电子投标文件；</w:t>
      </w:r>
    </w:p>
    <w:p>
      <w:pPr>
        <w:spacing w:line="500" w:lineRule="exact"/>
        <w:ind w:firstLine="420" w:firstLineChars="200"/>
        <w:rPr>
          <w:rFonts w:ascii="仿宋" w:hAnsi="仿宋" w:eastAsia="仿宋" w:cs="仿宋"/>
          <w:sz w:val="22"/>
          <w:szCs w:val="22"/>
        </w:rPr>
      </w:pPr>
      <w:r>
        <w:rPr>
          <w:rFonts w:hint="eastAsia" w:ascii="仿宋" w:hAnsi="仿宋" w:eastAsia="仿宋" w:cs="仿宋"/>
          <w:sz w:val="21"/>
          <w:szCs w:val="21"/>
        </w:rPr>
        <w:t>4.2.2到投标截止时间止，招标人收到的投标文件（包含CA锁和电子投标文件）少于3个的，招标人将依法重新组织招标。</w:t>
      </w:r>
    </w:p>
    <w:p>
      <w:pPr>
        <w:spacing w:line="500" w:lineRule="exact"/>
        <w:rPr>
          <w:rFonts w:ascii="仿宋" w:hAnsi="仿宋" w:eastAsia="仿宋" w:cs="仿宋"/>
          <w:b/>
          <w:sz w:val="21"/>
          <w:szCs w:val="21"/>
        </w:rPr>
      </w:pPr>
      <w:r>
        <w:rPr>
          <w:rFonts w:hint="eastAsia" w:ascii="仿宋" w:hAnsi="仿宋" w:eastAsia="仿宋" w:cs="仿宋"/>
          <w:b/>
          <w:sz w:val="21"/>
          <w:szCs w:val="21"/>
        </w:rPr>
        <w:t>4.3 投标文件的修改与撤回</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Start w:id="454" w:name="_Toc429494995"/>
      <w:bookmarkStart w:id="455" w:name="_Toc429494402"/>
      <w:bookmarkStart w:id="456" w:name="_Toc429596630"/>
      <w:bookmarkStart w:id="457" w:name="_Toc392345935"/>
      <w:bookmarkStart w:id="458" w:name="_Toc11537"/>
      <w:bookmarkStart w:id="459" w:name="_Toc491857275"/>
      <w:bookmarkStart w:id="460" w:name="_Toc429512985"/>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4.3.1 在投标人须知前附表2.2.2项规定的投标截止时间前，投标人可以修改或撤回已递交的投标文件。</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4.3.2 投标人撤回投标文件的，应向招标人提交书面撤回通知，招标人按本章第3.4条相关规定退还已收取的投标保证金。</w:t>
      </w:r>
      <w:bookmarkEnd w:id="454"/>
      <w:bookmarkEnd w:id="455"/>
      <w:bookmarkEnd w:id="456"/>
      <w:bookmarkEnd w:id="457"/>
      <w:bookmarkEnd w:id="458"/>
      <w:bookmarkEnd w:id="459"/>
      <w:bookmarkEnd w:id="460"/>
      <w:bookmarkStart w:id="461" w:name="_Toc429512986"/>
      <w:bookmarkStart w:id="462" w:name="_Toc392345936"/>
    </w:p>
    <w:p>
      <w:pPr>
        <w:spacing w:line="500" w:lineRule="exact"/>
        <w:rPr>
          <w:rFonts w:ascii="仿宋" w:hAnsi="仿宋" w:eastAsia="仿宋" w:cs="仿宋"/>
          <w:b/>
          <w:sz w:val="21"/>
          <w:szCs w:val="21"/>
        </w:rPr>
      </w:pPr>
      <w:r>
        <w:rPr>
          <w:rFonts w:hint="eastAsia" w:ascii="仿宋" w:hAnsi="仿宋" w:eastAsia="仿宋" w:cs="仿宋"/>
          <w:b/>
          <w:sz w:val="21"/>
          <w:szCs w:val="21"/>
        </w:rPr>
        <w:t>5. 开标</w:t>
      </w:r>
      <w:bookmarkEnd w:id="365"/>
      <w:bookmarkEnd w:id="366"/>
      <w:bookmarkEnd w:id="367"/>
      <w:bookmarkEnd w:id="368"/>
      <w:r>
        <w:rPr>
          <w:rFonts w:hint="eastAsia" w:ascii="仿宋" w:hAnsi="仿宋" w:eastAsia="仿宋" w:cs="仿宋"/>
          <w:b/>
          <w:sz w:val="21"/>
          <w:szCs w:val="21"/>
        </w:rPr>
        <w:t>程序</w:t>
      </w:r>
      <w:bookmarkEnd w:id="461"/>
      <w:bookmarkEnd w:id="462"/>
      <w:r>
        <w:rPr>
          <w:rFonts w:hint="eastAsia" w:ascii="仿宋" w:hAnsi="仿宋" w:eastAsia="仿宋" w:cs="仿宋"/>
          <w:b/>
          <w:sz w:val="21"/>
          <w:szCs w:val="21"/>
        </w:rPr>
        <w:t>（采用远程不见面方式）</w:t>
      </w:r>
      <w:bookmarkStart w:id="463" w:name="_Toc296602450"/>
      <w:bookmarkStart w:id="464" w:name="_Toc152042338"/>
      <w:bookmarkStart w:id="465" w:name="_Toc144974530"/>
      <w:bookmarkStart w:id="466" w:name="_Toc152045562"/>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5.1.1招标人在</w:t>
      </w:r>
      <w:bookmarkStart w:id="467" w:name="_Hlt453771229"/>
      <w:r>
        <w:rPr>
          <w:rFonts w:hint="eastAsia" w:ascii="仿宋" w:hAnsi="仿宋" w:eastAsia="仿宋" w:cs="仿宋"/>
          <w:sz w:val="21"/>
          <w:szCs w:val="21"/>
        </w:rPr>
        <w:fldChar w:fldCharType="begin"/>
      </w:r>
      <w:r>
        <w:rPr>
          <w:rFonts w:hint="eastAsia" w:ascii="仿宋" w:hAnsi="仿宋" w:eastAsia="仿宋" w:cs="仿宋"/>
          <w:sz w:val="21"/>
          <w:szCs w:val="21"/>
        </w:rPr>
        <w:instrText xml:space="preserve"> HYPERLINK  \l "第二章投标人须知前附表第222项"</w:instrText>
      </w:r>
      <w:r>
        <w:rPr>
          <w:rFonts w:hint="eastAsia" w:ascii="仿宋" w:hAnsi="仿宋" w:eastAsia="仿宋" w:cs="仿宋"/>
          <w:sz w:val="21"/>
          <w:szCs w:val="21"/>
        </w:rPr>
        <w:fldChar w:fldCharType="separate"/>
      </w:r>
      <w:r>
        <w:rPr>
          <w:rFonts w:hint="eastAsia" w:ascii="仿宋" w:hAnsi="仿宋" w:eastAsia="仿宋" w:cs="仿宋"/>
          <w:sz w:val="21"/>
          <w:szCs w:val="21"/>
        </w:rPr>
        <w:t>投标人须知前附表第2.2.2项</w:t>
      </w:r>
      <w:r>
        <w:rPr>
          <w:rFonts w:hint="eastAsia" w:ascii="仿宋" w:hAnsi="仿宋" w:eastAsia="仿宋" w:cs="仿宋"/>
          <w:sz w:val="21"/>
          <w:szCs w:val="21"/>
        </w:rPr>
        <w:fldChar w:fldCharType="end"/>
      </w:r>
      <w:bookmarkEnd w:id="467"/>
      <w:r>
        <w:rPr>
          <w:rFonts w:hint="eastAsia" w:ascii="仿宋" w:hAnsi="仿宋" w:eastAsia="仿宋" w:cs="仿宋"/>
          <w:sz w:val="21"/>
          <w:szCs w:val="21"/>
        </w:rPr>
        <w:t>规定的投标截止时间（开标时间）公开开标，</w:t>
      </w:r>
      <w:bookmarkStart w:id="468" w:name="_Toc246996205"/>
      <w:bookmarkStart w:id="469" w:name="_Toc449509684"/>
      <w:bookmarkStart w:id="470" w:name="_Toc152045561"/>
      <w:bookmarkStart w:id="471" w:name="_Toc246996948"/>
      <w:bookmarkStart w:id="472" w:name="_Toc144974529"/>
      <w:bookmarkStart w:id="473" w:name="_Toc152042337"/>
      <w:bookmarkStart w:id="474" w:name="_Toc179632579"/>
      <w:bookmarkStart w:id="475" w:name="_Toc247085719"/>
      <w:r>
        <w:rPr>
          <w:rFonts w:hint="eastAsia" w:ascii="仿宋" w:hAnsi="仿宋" w:eastAsia="仿宋" w:cs="仿宋"/>
          <w:sz w:val="21"/>
          <w:szCs w:val="21"/>
        </w:rPr>
        <w:t>所有投标人应在投标截止时间前</w:t>
      </w:r>
      <w:r>
        <w:rPr>
          <w:rFonts w:hint="eastAsia" w:ascii="仿宋" w:hAnsi="仿宋" w:eastAsia="仿宋" w:cs="仿宋"/>
          <w:sz w:val="21"/>
          <w:szCs w:val="21"/>
          <w:lang w:eastAsia="zh-CN"/>
        </w:rPr>
        <w:t>登录</w:t>
      </w:r>
      <w:r>
        <w:rPr>
          <w:rFonts w:hint="eastAsia" w:ascii="仿宋" w:hAnsi="仿宋" w:eastAsia="仿宋" w:cs="仿宋"/>
          <w:sz w:val="21"/>
          <w:szCs w:val="21"/>
        </w:rPr>
        <w:t>网上开标大厅参加开标，具体要求见投标人须知前附表第5.1项规定。</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5.1.2投标人应在投标截止时间之前，</w:t>
      </w:r>
      <w:r>
        <w:rPr>
          <w:rFonts w:hint="eastAsia" w:ascii="仿宋" w:hAnsi="仿宋" w:eastAsia="仿宋" w:cs="仿宋"/>
          <w:sz w:val="21"/>
          <w:szCs w:val="21"/>
          <w:lang w:eastAsia="zh-CN"/>
        </w:rPr>
        <w:t>登录</w:t>
      </w:r>
      <w:r>
        <w:rPr>
          <w:rFonts w:hint="eastAsia" w:ascii="仿宋" w:hAnsi="仿宋" w:eastAsia="仿宋" w:cs="仿宋"/>
          <w:sz w:val="21"/>
          <w:szCs w:val="21"/>
        </w:rPr>
        <w:t>湖州市公共资源交易信息网—交易主体登录—电子招投标交易平台—上传投标文件模块，上传“CA加密后的电子投标文件”</w:t>
      </w:r>
      <w:bookmarkStart w:id="476" w:name="_Toc15192"/>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5.2 开标程序</w:t>
      </w:r>
      <w:bookmarkEnd w:id="468"/>
      <w:bookmarkEnd w:id="469"/>
      <w:bookmarkEnd w:id="470"/>
      <w:bookmarkEnd w:id="471"/>
      <w:bookmarkEnd w:id="472"/>
      <w:bookmarkEnd w:id="473"/>
      <w:bookmarkEnd w:id="474"/>
      <w:bookmarkEnd w:id="475"/>
      <w:bookmarkEnd w:id="476"/>
      <w:bookmarkStart w:id="477" w:name="_Toc2163"/>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开标顺序：上传投标文件的先后顺序：</w:t>
      </w:r>
      <w:bookmarkEnd w:id="477"/>
      <w:bookmarkStart w:id="478" w:name="_Toc17184"/>
    </w:p>
    <w:p>
      <w:pPr>
        <w:numPr>
          <w:ilvl w:val="0"/>
          <w:numId w:val="3"/>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投标截止前30分钟，由招标代理机构登录网上不见面开标大厅系统，做好网上不见面开标准备；</w:t>
      </w:r>
      <w:bookmarkEnd w:id="478"/>
      <w:bookmarkStart w:id="479" w:name="_Toc25549"/>
    </w:p>
    <w:p>
      <w:pPr>
        <w:numPr>
          <w:ilvl w:val="0"/>
          <w:numId w:val="3"/>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各投标人应于投标截止时间前使用加密锁自行</w:t>
      </w:r>
      <w:r>
        <w:rPr>
          <w:rFonts w:hint="eastAsia" w:ascii="仿宋" w:hAnsi="仿宋" w:eastAsia="仿宋" w:cs="仿宋"/>
          <w:sz w:val="21"/>
          <w:szCs w:val="21"/>
          <w:lang w:eastAsia="zh-CN"/>
        </w:rPr>
        <w:t>登录</w:t>
      </w:r>
      <w:r>
        <w:rPr>
          <w:rFonts w:hint="eastAsia" w:ascii="仿宋" w:hAnsi="仿宋" w:eastAsia="仿宋" w:cs="仿宋"/>
          <w:sz w:val="21"/>
          <w:szCs w:val="21"/>
        </w:rPr>
        <w:t>不见面开标大厅并完成在线签到，否则视为在线不到场，投标文件开启解密时将被拒绝解密；</w:t>
      </w:r>
      <w:bookmarkEnd w:id="479"/>
      <w:bookmarkStart w:id="480" w:name="_Toc11157"/>
    </w:p>
    <w:p>
      <w:pPr>
        <w:numPr>
          <w:ilvl w:val="0"/>
          <w:numId w:val="3"/>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投标截止时间，由招标代理机构公布投标人情况、解密要求、在线公布现场监督、见证人员；</w:t>
      </w:r>
      <w:bookmarkEnd w:id="480"/>
      <w:bookmarkStart w:id="481" w:name="_Toc17158"/>
    </w:p>
    <w:p>
      <w:pPr>
        <w:numPr>
          <w:ilvl w:val="0"/>
          <w:numId w:val="3"/>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投标人需在系统开启投标文件解密时间后30分钟内对投标文件进行网上在线解密，未在规定时间内完成的，其投标将被拒绝；</w:t>
      </w:r>
      <w:bookmarkEnd w:id="481"/>
      <w:bookmarkStart w:id="482" w:name="_Toc11209"/>
    </w:p>
    <w:p>
      <w:pPr>
        <w:numPr>
          <w:ilvl w:val="0"/>
          <w:numId w:val="3"/>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招标人现场解密、投标文件导入等全程操作；</w:t>
      </w:r>
      <w:bookmarkEnd w:id="482"/>
      <w:bookmarkStart w:id="483" w:name="_Toc12778"/>
    </w:p>
    <w:p>
      <w:pPr>
        <w:numPr>
          <w:ilvl w:val="0"/>
          <w:numId w:val="3"/>
        </w:num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对网上开标过程有异议的，投标人应当直接在线提疑，同时由招标人在线进行回复；</w:t>
      </w:r>
      <w:bookmarkEnd w:id="483"/>
      <w:bookmarkStart w:id="484" w:name="_Toc13628"/>
      <w:r>
        <w:rPr>
          <w:rFonts w:hint="eastAsia" w:ascii="仿宋" w:hAnsi="仿宋" w:eastAsia="仿宋" w:cs="仿宋"/>
          <w:sz w:val="21"/>
          <w:szCs w:val="21"/>
        </w:rPr>
        <w:t xml:space="preserve">              </w:t>
      </w:r>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7、宣布开标结束。</w:t>
      </w:r>
      <w:bookmarkEnd w:id="484"/>
      <w:bookmarkStart w:id="485" w:name="_Toc9558"/>
      <w:bookmarkStart w:id="486" w:name="_Toc429494406"/>
      <w:bookmarkStart w:id="487" w:name="_Toc429512989"/>
      <w:bookmarkStart w:id="488" w:name="_Toc392345939"/>
      <w:bookmarkStart w:id="489" w:name="_Toc429596634"/>
      <w:bookmarkStart w:id="490" w:name="_Toc26427"/>
      <w:bookmarkStart w:id="491" w:name="_Toc491857279"/>
      <w:bookmarkStart w:id="492" w:name="_Toc429494999"/>
    </w:p>
    <w:p>
      <w:pPr>
        <w:spacing w:line="500" w:lineRule="exact"/>
        <w:rPr>
          <w:rFonts w:ascii="仿宋" w:hAnsi="仿宋" w:eastAsia="仿宋" w:cs="仿宋"/>
          <w:b/>
          <w:sz w:val="21"/>
          <w:szCs w:val="21"/>
        </w:rPr>
      </w:pPr>
      <w:r>
        <w:rPr>
          <w:rFonts w:hint="eastAsia" w:ascii="仿宋" w:hAnsi="仿宋" w:eastAsia="仿宋" w:cs="仿宋"/>
          <w:b/>
          <w:sz w:val="21"/>
          <w:szCs w:val="21"/>
        </w:rPr>
        <w:t>5.3 开标异议</w:t>
      </w:r>
      <w:bookmarkEnd w:id="463"/>
      <w:bookmarkEnd w:id="485"/>
      <w:bookmarkEnd w:id="486"/>
      <w:bookmarkEnd w:id="487"/>
      <w:bookmarkEnd w:id="488"/>
      <w:bookmarkEnd w:id="489"/>
      <w:bookmarkEnd w:id="490"/>
      <w:bookmarkEnd w:id="491"/>
      <w:bookmarkEnd w:id="492"/>
      <w:bookmarkStart w:id="493" w:name="_Toc30021"/>
      <w:bookmarkStart w:id="494" w:name="_Toc229646744"/>
      <w:bookmarkStart w:id="495" w:name="_Toc429512990"/>
      <w:bookmarkStart w:id="496" w:name="_Toc392345940"/>
    </w:p>
    <w:p>
      <w:pPr>
        <w:spacing w:line="500" w:lineRule="exact"/>
        <w:ind w:firstLine="420" w:firstLineChars="200"/>
        <w:rPr>
          <w:rFonts w:ascii="仿宋" w:hAnsi="仿宋" w:eastAsia="仿宋" w:cs="仿宋"/>
          <w:sz w:val="21"/>
          <w:szCs w:val="21"/>
        </w:rPr>
      </w:pPr>
      <w:r>
        <w:rPr>
          <w:rFonts w:hint="eastAsia" w:ascii="仿宋" w:hAnsi="仿宋" w:eastAsia="仿宋" w:cs="仿宋"/>
          <w:sz w:val="21"/>
          <w:szCs w:val="21"/>
        </w:rPr>
        <w:t>投标人对开标有异议的，应当通过网上开标大厅在线提出异议或质询，招标人将在线回复。</w:t>
      </w:r>
      <w:bookmarkEnd w:id="493"/>
    </w:p>
    <w:p>
      <w:pPr>
        <w:pStyle w:val="37"/>
        <w:tabs>
          <w:tab w:val="left" w:pos="852"/>
        </w:tabs>
        <w:spacing w:before="0" w:line="500" w:lineRule="exact"/>
        <w:rPr>
          <w:rFonts w:ascii="仿宋" w:hAnsi="仿宋" w:eastAsia="仿宋" w:cs="仿宋"/>
          <w:b/>
          <w:sz w:val="21"/>
          <w:szCs w:val="21"/>
        </w:rPr>
      </w:pPr>
      <w:bookmarkStart w:id="497" w:name="_Toc29686"/>
      <w:bookmarkStart w:id="498" w:name="_Toc14704"/>
      <w:bookmarkStart w:id="499" w:name="_Toc26604"/>
      <w:r>
        <w:rPr>
          <w:rFonts w:hint="eastAsia" w:ascii="仿宋" w:hAnsi="仿宋" w:eastAsia="仿宋" w:cs="仿宋"/>
          <w:b/>
          <w:sz w:val="21"/>
          <w:szCs w:val="21"/>
        </w:rPr>
        <w:t xml:space="preserve">6. </w:t>
      </w:r>
      <w:bookmarkEnd w:id="464"/>
      <w:bookmarkEnd w:id="465"/>
      <w:bookmarkEnd w:id="466"/>
      <w:bookmarkEnd w:id="494"/>
      <w:bookmarkEnd w:id="495"/>
      <w:bookmarkEnd w:id="496"/>
      <w:r>
        <w:rPr>
          <w:rFonts w:hint="eastAsia" w:ascii="仿宋" w:hAnsi="仿宋" w:eastAsia="仿宋" w:cs="仿宋"/>
          <w:b/>
          <w:sz w:val="21"/>
          <w:szCs w:val="21"/>
        </w:rPr>
        <w:t>评标</w:t>
      </w:r>
      <w:bookmarkEnd w:id="497"/>
      <w:bookmarkEnd w:id="498"/>
      <w:bookmarkEnd w:id="499"/>
    </w:p>
    <w:p>
      <w:pPr>
        <w:pStyle w:val="38"/>
        <w:numPr>
          <w:ilvl w:val="1"/>
          <w:numId w:val="0"/>
        </w:numPr>
        <w:spacing w:line="500" w:lineRule="exact"/>
        <w:rPr>
          <w:rFonts w:ascii="仿宋" w:hAnsi="仿宋" w:eastAsia="仿宋" w:cs="仿宋"/>
          <w:b/>
          <w:sz w:val="21"/>
          <w:szCs w:val="21"/>
        </w:rPr>
      </w:pPr>
      <w:bookmarkStart w:id="500" w:name="_Toc144974531"/>
      <w:bookmarkStart w:id="501" w:name="_Toc24284"/>
      <w:bookmarkStart w:id="502" w:name="_Toc229646745"/>
      <w:bookmarkStart w:id="503" w:name="_Toc429596636"/>
      <w:bookmarkStart w:id="504" w:name="_Toc429494408"/>
      <w:bookmarkStart w:id="505" w:name="_Toc429512991"/>
      <w:bookmarkStart w:id="506" w:name="_Toc21239"/>
      <w:bookmarkStart w:id="507" w:name="_Toc491857281"/>
      <w:bookmarkStart w:id="508" w:name="_Toc392345941"/>
      <w:bookmarkStart w:id="509" w:name="_Toc152042339"/>
      <w:bookmarkStart w:id="510" w:name="_Toc152045563"/>
      <w:bookmarkStart w:id="511" w:name="_Toc27526"/>
      <w:bookmarkStart w:id="512" w:name="_Toc30331"/>
      <w:bookmarkStart w:id="513" w:name="_Toc429495001"/>
      <w:r>
        <w:rPr>
          <w:rFonts w:hint="eastAsia" w:ascii="仿宋" w:hAnsi="仿宋" w:eastAsia="仿宋" w:cs="仿宋"/>
          <w:b/>
          <w:sz w:val="21"/>
          <w:szCs w:val="21"/>
        </w:rPr>
        <w:t>6.1 评标委员会</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39"/>
        <w:spacing w:line="500" w:lineRule="exact"/>
        <w:ind w:firstLine="425"/>
        <w:jc w:val="both"/>
        <w:rPr>
          <w:rFonts w:ascii="仿宋" w:hAnsi="仿宋" w:eastAsia="仿宋" w:cs="仿宋"/>
          <w:color w:val="auto"/>
          <w:sz w:val="21"/>
          <w:szCs w:val="21"/>
        </w:rPr>
      </w:pPr>
      <w:bookmarkStart w:id="514" w:name="_Toc152045564"/>
      <w:bookmarkStart w:id="515" w:name="_Toc144974532"/>
      <w:bookmarkStart w:id="516" w:name="_Toc229646746"/>
      <w:bookmarkStart w:id="517" w:name="_Toc152042340"/>
      <w:r>
        <w:rPr>
          <w:rFonts w:hint="eastAsia" w:ascii="仿宋" w:hAnsi="仿宋" w:eastAsia="仿宋" w:cs="仿宋"/>
          <w:color w:val="auto"/>
          <w:sz w:val="21"/>
          <w:szCs w:val="21"/>
        </w:rPr>
        <w:t>6.1.1 评标由招标人依法组建的评标委员会负责。评标委员会成员人数以及技术、经济等方面专家的确定方式见投标人须知前附表。</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6.1.2 评标委员会成员有下列情形之一的，应当回避：</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（1）招标人或投标人的主要负责人的近亲属；</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（2）项目主管部门或者行政监督部门的人员；</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（3）与投标人有经济利益关系，可能影响对投标公正评标的；</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（4）曾因在招标、评标以及其他与招标投标有关活动中从事违法行为而受过行政处罚或刑事处罚的。</w:t>
      </w:r>
    </w:p>
    <w:p>
      <w:pPr>
        <w:pStyle w:val="38"/>
        <w:numPr>
          <w:ilvl w:val="1"/>
          <w:numId w:val="0"/>
        </w:numPr>
        <w:tabs>
          <w:tab w:val="left" w:pos="2620"/>
        </w:tabs>
        <w:spacing w:line="500" w:lineRule="exact"/>
        <w:rPr>
          <w:rFonts w:ascii="仿宋" w:hAnsi="仿宋" w:eastAsia="仿宋" w:cs="仿宋"/>
          <w:b/>
          <w:sz w:val="21"/>
          <w:szCs w:val="21"/>
        </w:rPr>
      </w:pPr>
      <w:bookmarkStart w:id="518" w:name="_Toc429495002"/>
      <w:bookmarkStart w:id="519" w:name="_Toc22956"/>
      <w:bookmarkStart w:id="520" w:name="_Toc3705"/>
      <w:bookmarkStart w:id="521" w:name="_Toc429512992"/>
      <w:bookmarkStart w:id="522" w:name="_Toc429596637"/>
      <w:bookmarkStart w:id="523" w:name="_Toc392345942"/>
      <w:bookmarkStart w:id="524" w:name="_Toc22275"/>
      <w:bookmarkStart w:id="525" w:name="_Toc29447"/>
      <w:bookmarkStart w:id="526" w:name="_Toc429494409"/>
      <w:bookmarkStart w:id="527" w:name="_Toc491857282"/>
      <w:r>
        <w:rPr>
          <w:rFonts w:hint="eastAsia" w:ascii="仿宋" w:hAnsi="仿宋" w:eastAsia="仿宋" w:cs="仿宋"/>
          <w:b/>
          <w:sz w:val="21"/>
          <w:szCs w:val="21"/>
        </w:rPr>
        <w:t>6.2 评标原则</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评标活动遵循公平、公正、科学和择优的原则。</w:t>
      </w:r>
    </w:p>
    <w:p>
      <w:pPr>
        <w:pStyle w:val="38"/>
        <w:numPr>
          <w:ilvl w:val="1"/>
          <w:numId w:val="0"/>
        </w:numPr>
        <w:spacing w:line="500" w:lineRule="exact"/>
        <w:rPr>
          <w:rFonts w:ascii="仿宋" w:hAnsi="仿宋" w:eastAsia="仿宋" w:cs="仿宋"/>
          <w:b/>
          <w:sz w:val="21"/>
          <w:szCs w:val="21"/>
          <w:u w:val="single"/>
        </w:rPr>
      </w:pPr>
      <w:bookmarkStart w:id="528" w:name="_Toc229646747"/>
      <w:bookmarkStart w:id="529" w:name="_Toc316"/>
      <w:bookmarkStart w:id="530" w:name="_Toc152045565"/>
      <w:bookmarkStart w:id="531" w:name="_Toc429596638"/>
      <w:bookmarkStart w:id="532" w:name="_Toc429494410"/>
      <w:bookmarkStart w:id="533" w:name="_Toc429495003"/>
      <w:bookmarkStart w:id="534" w:name="_Toc144974533"/>
      <w:bookmarkStart w:id="535" w:name="_Toc429512993"/>
      <w:bookmarkStart w:id="536" w:name="_Toc491857283"/>
      <w:bookmarkStart w:id="537" w:name="_Toc152042341"/>
      <w:bookmarkStart w:id="538" w:name="_Toc392345943"/>
      <w:bookmarkStart w:id="539" w:name="_Toc23284"/>
      <w:bookmarkStart w:id="540" w:name="_Toc21794"/>
      <w:bookmarkStart w:id="541" w:name="_Toc19975"/>
      <w:r>
        <w:rPr>
          <w:rFonts w:hint="eastAsia" w:ascii="仿宋" w:hAnsi="仿宋" w:eastAsia="仿宋" w:cs="仿宋"/>
          <w:b/>
          <w:sz w:val="21"/>
          <w:szCs w:val="21"/>
        </w:rPr>
        <w:t xml:space="preserve">6.3 </w:t>
      </w:r>
      <w:bookmarkEnd w:id="528"/>
      <w:bookmarkEnd w:id="529"/>
      <w:bookmarkEnd w:id="530"/>
      <w:bookmarkEnd w:id="531"/>
      <w:bookmarkEnd w:id="532"/>
      <w:bookmarkEnd w:id="533"/>
      <w:bookmarkEnd w:id="534"/>
      <w:bookmarkEnd w:id="535"/>
      <w:bookmarkEnd w:id="536"/>
      <w:bookmarkEnd w:id="537"/>
      <w:bookmarkEnd w:id="538"/>
      <w:r>
        <w:rPr>
          <w:rFonts w:hint="eastAsia" w:ascii="仿宋" w:hAnsi="仿宋" w:eastAsia="仿宋" w:cs="仿宋"/>
          <w:b/>
          <w:sz w:val="21"/>
          <w:szCs w:val="21"/>
        </w:rPr>
        <w:t>评标</w:t>
      </w:r>
      <w:bookmarkEnd w:id="539"/>
      <w:bookmarkEnd w:id="540"/>
      <w:bookmarkEnd w:id="541"/>
    </w:p>
    <w:p>
      <w:pPr>
        <w:pStyle w:val="39"/>
        <w:spacing w:line="500" w:lineRule="exact"/>
        <w:ind w:firstLine="425"/>
        <w:jc w:val="both"/>
        <w:rPr>
          <w:rFonts w:ascii="仿宋" w:hAnsi="仿宋" w:eastAsia="仿宋" w:cs="仿宋"/>
          <w:color w:val="auto"/>
          <w:sz w:val="21"/>
          <w:szCs w:val="21"/>
        </w:rPr>
      </w:pPr>
      <w:bookmarkStart w:id="542" w:name="_Toc144974534"/>
      <w:bookmarkStart w:id="543" w:name="_Toc229646748"/>
      <w:bookmarkStart w:id="544" w:name="_Toc152042342"/>
      <w:bookmarkStart w:id="545" w:name="_Toc152045566"/>
      <w:r>
        <w:rPr>
          <w:rFonts w:hint="eastAsia" w:ascii="仿宋" w:hAnsi="仿宋" w:eastAsia="仿宋" w:cs="仿宋"/>
          <w:color w:val="auto"/>
          <w:sz w:val="21"/>
          <w:szCs w:val="21"/>
        </w:rPr>
        <w:t>评标委员会按照招标文件规定的评标标准和方法，客观、公正地对投标文件提出评标意见。招标文件没有规定的评标标准和方法，不作为评标依据。</w:t>
      </w:r>
    </w:p>
    <w:p>
      <w:pPr>
        <w:pStyle w:val="37"/>
        <w:tabs>
          <w:tab w:val="left" w:pos="852"/>
        </w:tabs>
        <w:spacing w:before="0" w:line="500" w:lineRule="exact"/>
        <w:rPr>
          <w:rFonts w:ascii="仿宋" w:hAnsi="仿宋" w:eastAsia="仿宋" w:cs="仿宋"/>
          <w:b/>
          <w:sz w:val="21"/>
          <w:szCs w:val="21"/>
        </w:rPr>
      </w:pPr>
      <w:bookmarkStart w:id="546" w:name="_Toc392345944"/>
      <w:bookmarkStart w:id="547" w:name="_Toc8523"/>
      <w:bookmarkStart w:id="548" w:name="_Toc12082"/>
      <w:bookmarkStart w:id="549" w:name="_Toc429512994"/>
      <w:bookmarkStart w:id="550" w:name="_Toc1315"/>
      <w:r>
        <w:rPr>
          <w:rFonts w:hint="eastAsia" w:ascii="仿宋" w:hAnsi="仿宋" w:eastAsia="仿宋" w:cs="仿宋"/>
          <w:b/>
          <w:sz w:val="21"/>
          <w:szCs w:val="21"/>
        </w:rPr>
        <w:t>7. 合同授予</w:t>
      </w:r>
      <w:bookmarkEnd w:id="542"/>
      <w:bookmarkEnd w:id="543"/>
      <w:bookmarkEnd w:id="544"/>
      <w:bookmarkEnd w:id="545"/>
      <w:bookmarkEnd w:id="546"/>
      <w:bookmarkEnd w:id="547"/>
      <w:bookmarkEnd w:id="548"/>
      <w:bookmarkEnd w:id="549"/>
      <w:bookmarkEnd w:id="550"/>
    </w:p>
    <w:p>
      <w:pPr>
        <w:pStyle w:val="38"/>
        <w:numPr>
          <w:ilvl w:val="1"/>
          <w:numId w:val="0"/>
        </w:numPr>
        <w:spacing w:line="500" w:lineRule="exact"/>
        <w:rPr>
          <w:rFonts w:ascii="仿宋" w:hAnsi="仿宋" w:eastAsia="仿宋" w:cs="仿宋"/>
          <w:b/>
          <w:sz w:val="21"/>
          <w:szCs w:val="21"/>
        </w:rPr>
      </w:pPr>
      <w:bookmarkStart w:id="551" w:name="_Toc491857285"/>
      <w:bookmarkStart w:id="552" w:name="_Toc152045568"/>
      <w:bookmarkStart w:id="553" w:name="_Toc152042344"/>
      <w:bookmarkStart w:id="554" w:name="_Toc429494412"/>
      <w:bookmarkStart w:id="555" w:name="_Toc13058"/>
      <w:bookmarkStart w:id="556" w:name="_Toc229646750"/>
      <w:bookmarkStart w:id="557" w:name="_Toc28716"/>
      <w:bookmarkStart w:id="558" w:name="_Toc392345946"/>
      <w:bookmarkStart w:id="559" w:name="_Toc144974536"/>
      <w:bookmarkStart w:id="560" w:name="_Toc8481"/>
      <w:bookmarkStart w:id="561" w:name="_Toc429495005"/>
      <w:bookmarkStart w:id="562" w:name="_Toc31063"/>
      <w:bookmarkStart w:id="563" w:name="_Toc429512995"/>
      <w:bookmarkStart w:id="564" w:name="_Toc429596640"/>
      <w:r>
        <w:rPr>
          <w:rFonts w:hint="eastAsia" w:ascii="仿宋" w:hAnsi="仿宋" w:eastAsia="仿宋" w:cs="仿宋"/>
          <w:b/>
          <w:sz w:val="21"/>
          <w:szCs w:val="21"/>
        </w:rPr>
        <w:t>7.1中标候选人公示</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39"/>
        <w:spacing w:line="500" w:lineRule="exact"/>
        <w:ind w:firstLine="425"/>
        <w:jc w:val="both"/>
        <w:rPr>
          <w:rFonts w:ascii="仿宋" w:hAnsi="仿宋" w:eastAsia="仿宋" w:cs="仿宋"/>
          <w:color w:val="auto"/>
          <w:sz w:val="21"/>
          <w:szCs w:val="21"/>
        </w:rPr>
      </w:pPr>
      <w:bookmarkStart w:id="565" w:name="_Toc229646751"/>
      <w:bookmarkStart w:id="566" w:name="_Toc152045569"/>
      <w:bookmarkStart w:id="567" w:name="_Toc144974537"/>
      <w:bookmarkStart w:id="568" w:name="_Toc152042345"/>
      <w:r>
        <w:rPr>
          <w:rFonts w:hint="eastAsia" w:ascii="仿宋" w:hAnsi="仿宋" w:eastAsia="仿宋" w:cs="仿宋"/>
          <w:color w:val="auto"/>
          <w:sz w:val="21"/>
          <w:szCs w:val="21"/>
        </w:rPr>
        <w:t>招标人自收到评标报告之日起3日内，在与发布招标公告一致的媒介上公示中标候选人，公示期为3日。</w:t>
      </w:r>
    </w:p>
    <w:bookmarkEnd w:id="565"/>
    <w:bookmarkEnd w:id="566"/>
    <w:bookmarkEnd w:id="567"/>
    <w:bookmarkEnd w:id="568"/>
    <w:p>
      <w:pPr>
        <w:pStyle w:val="38"/>
        <w:numPr>
          <w:ilvl w:val="1"/>
          <w:numId w:val="0"/>
        </w:numPr>
        <w:spacing w:line="500" w:lineRule="exact"/>
        <w:rPr>
          <w:rFonts w:ascii="仿宋" w:hAnsi="仿宋" w:eastAsia="仿宋" w:cs="仿宋"/>
          <w:b/>
          <w:sz w:val="21"/>
          <w:szCs w:val="21"/>
        </w:rPr>
      </w:pPr>
      <w:bookmarkStart w:id="569" w:name="_Toc179632586"/>
      <w:bookmarkStart w:id="570" w:name="_Toc429596641"/>
      <w:bookmarkStart w:id="571" w:name="_Toc296602458"/>
      <w:bookmarkStart w:id="572" w:name="_Toc29815"/>
      <w:bookmarkStart w:id="573" w:name="_Toc429494413"/>
      <w:bookmarkStart w:id="574" w:name="_Toc246996955"/>
      <w:bookmarkStart w:id="575" w:name="_Toc491857286"/>
      <w:bookmarkStart w:id="576" w:name="_Toc392345947"/>
      <w:bookmarkStart w:id="577" w:name="_Toc429512996"/>
      <w:bookmarkStart w:id="578" w:name="_Toc247085726"/>
      <w:bookmarkStart w:id="579" w:name="_Toc246996212"/>
      <w:bookmarkStart w:id="580" w:name="_Toc429495006"/>
      <w:bookmarkStart w:id="581" w:name="_Toc9418"/>
      <w:bookmarkStart w:id="582" w:name="_Toc30925"/>
      <w:bookmarkStart w:id="583" w:name="_Toc1839"/>
      <w:r>
        <w:rPr>
          <w:rFonts w:hint="eastAsia" w:ascii="仿宋" w:hAnsi="仿宋" w:eastAsia="仿宋" w:cs="仿宋"/>
          <w:b/>
          <w:sz w:val="21"/>
          <w:szCs w:val="21"/>
        </w:rPr>
        <w:t>7.2</w:t>
      </w:r>
      <w:bookmarkEnd w:id="569"/>
      <w:bookmarkEnd w:id="570"/>
      <w:bookmarkEnd w:id="571"/>
      <w:bookmarkEnd w:id="572"/>
      <w:bookmarkEnd w:id="573"/>
      <w:bookmarkEnd w:id="574"/>
      <w:bookmarkEnd w:id="575"/>
      <w:bookmarkEnd w:id="576"/>
      <w:bookmarkEnd w:id="577"/>
      <w:bookmarkEnd w:id="578"/>
      <w:bookmarkEnd w:id="579"/>
      <w:bookmarkEnd w:id="580"/>
      <w:r>
        <w:rPr>
          <w:rFonts w:hint="eastAsia" w:ascii="仿宋" w:hAnsi="仿宋" w:eastAsia="仿宋" w:cs="仿宋"/>
          <w:b/>
          <w:sz w:val="21"/>
          <w:szCs w:val="21"/>
        </w:rPr>
        <w:t>中标通知</w:t>
      </w:r>
      <w:bookmarkEnd w:id="581"/>
      <w:bookmarkEnd w:id="582"/>
      <w:bookmarkEnd w:id="583"/>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中标候选人公示期满后，招标人未收到投标人或其他利害关系人异议的，将在本章第3.3 款规定的投标有效期内，以书面形式向承包人发出中标通知书，同时将成交结果通知未承包的投标人。</w:t>
      </w:r>
    </w:p>
    <w:p>
      <w:pPr>
        <w:pStyle w:val="38"/>
        <w:numPr>
          <w:ilvl w:val="1"/>
          <w:numId w:val="0"/>
        </w:numPr>
        <w:spacing w:line="500" w:lineRule="exact"/>
        <w:rPr>
          <w:rFonts w:ascii="仿宋" w:hAnsi="仿宋" w:eastAsia="仿宋" w:cs="仿宋"/>
          <w:b/>
          <w:sz w:val="21"/>
          <w:szCs w:val="21"/>
        </w:rPr>
      </w:pPr>
      <w:bookmarkStart w:id="584" w:name="_Toc429495007"/>
      <w:bookmarkStart w:id="585" w:name="_Toc31525"/>
      <w:bookmarkStart w:id="586" w:name="_Toc429596642"/>
      <w:bookmarkStart w:id="587" w:name="_Toc392345948"/>
      <w:bookmarkStart w:id="588" w:name="_Toc23164"/>
      <w:bookmarkStart w:id="589" w:name="_Toc491857287"/>
      <w:bookmarkStart w:id="590" w:name="_Toc3102"/>
      <w:bookmarkStart w:id="591" w:name="_Toc296602459"/>
      <w:bookmarkStart w:id="592" w:name="_Toc27875"/>
      <w:bookmarkStart w:id="593" w:name="_Toc246996213"/>
      <w:bookmarkStart w:id="594" w:name="_Toc429494414"/>
      <w:bookmarkStart w:id="595" w:name="_Toc429512997"/>
      <w:bookmarkStart w:id="596" w:name="_Toc247085727"/>
      <w:bookmarkStart w:id="597" w:name="_Toc246996956"/>
      <w:bookmarkStart w:id="598" w:name="_Toc179632587"/>
      <w:r>
        <w:rPr>
          <w:rFonts w:hint="eastAsia" w:ascii="仿宋" w:hAnsi="仿宋" w:eastAsia="仿宋" w:cs="仿宋"/>
          <w:b/>
          <w:sz w:val="21"/>
          <w:szCs w:val="21"/>
        </w:rPr>
        <w:t>7.3 履约担保</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39"/>
        <w:spacing w:line="500" w:lineRule="exact"/>
        <w:ind w:firstLine="425"/>
        <w:jc w:val="both"/>
        <w:rPr>
          <w:rFonts w:ascii="仿宋" w:hAnsi="仿宋" w:eastAsia="仿宋" w:cs="仿宋"/>
          <w:color w:val="auto"/>
          <w:sz w:val="21"/>
          <w:szCs w:val="21"/>
        </w:rPr>
      </w:pPr>
      <w:bookmarkStart w:id="599" w:name="_Toc296602460"/>
      <w:bookmarkStart w:id="600" w:name="_Toc152042346"/>
      <w:bookmarkStart w:id="601" w:name="_Toc247085728"/>
      <w:bookmarkStart w:id="602" w:name="_Toc144974538"/>
      <w:bookmarkStart w:id="603" w:name="_Toc246996214"/>
      <w:bookmarkStart w:id="604" w:name="_Toc152045570"/>
      <w:bookmarkStart w:id="605" w:name="_Toc246996957"/>
      <w:bookmarkStart w:id="606" w:name="_Toc179632588"/>
      <w:r>
        <w:rPr>
          <w:rFonts w:hint="eastAsia" w:ascii="仿宋" w:hAnsi="仿宋" w:eastAsia="仿宋" w:cs="仿宋"/>
          <w:color w:val="auto"/>
          <w:sz w:val="21"/>
          <w:szCs w:val="21"/>
        </w:rPr>
        <w:t>7.3.1在签订合同前，承包人应按投标人须知前附表规定的担保形式和招标文件第四章“合同条款及格式”规定的或者事先经过招标人书面认可的履约担保格式向招标人提交履约担保。除投标人须知前附表另有规定外，履约担保金额为中标价的2%。</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7.3.2承包人不能按本章第7.3.1项要求提交履约担保的，视为放弃承包，其投标保证金不予退还，给招标人造成的损失超过投标保证金数额的，承包人还应当对超过部分予以赔偿。</w:t>
      </w:r>
    </w:p>
    <w:p>
      <w:pPr>
        <w:pStyle w:val="38"/>
        <w:numPr>
          <w:ilvl w:val="1"/>
          <w:numId w:val="0"/>
        </w:numPr>
        <w:spacing w:line="500" w:lineRule="exact"/>
        <w:rPr>
          <w:rFonts w:ascii="仿宋" w:hAnsi="仿宋" w:eastAsia="仿宋" w:cs="仿宋"/>
          <w:b/>
          <w:sz w:val="21"/>
          <w:szCs w:val="21"/>
        </w:rPr>
      </w:pPr>
      <w:bookmarkStart w:id="607" w:name="_Toc29476"/>
      <w:bookmarkStart w:id="608" w:name="_Toc23212"/>
      <w:bookmarkStart w:id="609" w:name="_Toc20962"/>
      <w:bookmarkStart w:id="610" w:name="_Toc19402"/>
      <w:bookmarkStart w:id="611" w:name="_Toc491857288"/>
      <w:bookmarkStart w:id="612" w:name="_Toc429512998"/>
      <w:bookmarkStart w:id="613" w:name="_Toc429494415"/>
      <w:bookmarkStart w:id="614" w:name="_Toc429495008"/>
      <w:bookmarkStart w:id="615" w:name="_Toc429596643"/>
      <w:r>
        <w:rPr>
          <w:rFonts w:hint="eastAsia" w:ascii="仿宋" w:hAnsi="仿宋" w:eastAsia="仿宋" w:cs="仿宋"/>
          <w:b/>
          <w:sz w:val="21"/>
          <w:szCs w:val="21"/>
        </w:rPr>
        <w:t>7.4 定标方式</w:t>
      </w:r>
      <w:bookmarkEnd w:id="607"/>
      <w:bookmarkEnd w:id="608"/>
      <w:bookmarkEnd w:id="609"/>
      <w:bookmarkEnd w:id="610"/>
      <w:bookmarkEnd w:id="611"/>
      <w:bookmarkEnd w:id="612"/>
      <w:bookmarkEnd w:id="613"/>
      <w:bookmarkEnd w:id="614"/>
      <w:bookmarkEnd w:id="615"/>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7.4.1除投标人须知前附表规定评标委员会直接确定中标人外，招标人依据评标委员会推荐的中标候选人确定中标人，评标委员会推荐中标候选人的人数见投标人须知前附表。评标委员会按照得分由高到低的顺序推荐中标候选人。综合评分相等时，以投标报价低的优先；投标报价也相等的，由招标人或其授权的评标委员会自行确定。</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7.4.2 评标委员会完成评标后，应当向招标人提交书面评标报告。</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7.4.3招标人在定标前须对拟中标单位及拟派项目负责人的行贿犯罪记录进行查询。</w:t>
      </w:r>
    </w:p>
    <w:p>
      <w:pPr>
        <w:pStyle w:val="39"/>
        <w:spacing w:line="500" w:lineRule="exact"/>
        <w:ind w:firstLine="425"/>
        <w:jc w:val="both"/>
        <w:rPr>
          <w:rFonts w:ascii="仿宋" w:hAnsi="仿宋" w:eastAsia="仿宋" w:cs="仿宋"/>
          <w:b/>
          <w:color w:val="auto"/>
          <w:sz w:val="21"/>
          <w:szCs w:val="21"/>
        </w:rPr>
      </w:pPr>
      <w:r>
        <w:rPr>
          <w:rFonts w:hint="eastAsia" w:ascii="仿宋" w:hAnsi="仿宋" w:eastAsia="仿宋" w:cs="仿宋"/>
          <w:color w:val="auto"/>
          <w:sz w:val="21"/>
          <w:szCs w:val="21"/>
        </w:rPr>
        <w:t>查询网址：中国裁判文书网（https://wenshu.court.gov.cn/）。</w:t>
      </w:r>
    </w:p>
    <w:p>
      <w:pPr>
        <w:pStyle w:val="38"/>
        <w:numPr>
          <w:ilvl w:val="1"/>
          <w:numId w:val="0"/>
        </w:numPr>
        <w:spacing w:line="500" w:lineRule="exact"/>
        <w:rPr>
          <w:rFonts w:ascii="仿宋" w:hAnsi="仿宋" w:eastAsia="仿宋" w:cs="仿宋"/>
          <w:b/>
          <w:sz w:val="21"/>
          <w:szCs w:val="21"/>
        </w:rPr>
      </w:pPr>
      <w:bookmarkStart w:id="616" w:name="_Toc25233"/>
      <w:bookmarkStart w:id="617" w:name="_Toc429495009"/>
      <w:bookmarkStart w:id="618" w:name="_Toc392345949"/>
      <w:bookmarkStart w:id="619" w:name="_Toc429494416"/>
      <w:bookmarkStart w:id="620" w:name="_Toc1917"/>
      <w:bookmarkStart w:id="621" w:name="_Toc21435"/>
      <w:bookmarkStart w:id="622" w:name="_Toc24453"/>
      <w:bookmarkStart w:id="623" w:name="_Toc429512999"/>
      <w:bookmarkStart w:id="624" w:name="_Toc491857289"/>
      <w:bookmarkStart w:id="625" w:name="_Toc429596644"/>
      <w:r>
        <w:rPr>
          <w:rFonts w:hint="eastAsia" w:ascii="仿宋" w:hAnsi="仿宋" w:eastAsia="仿宋" w:cs="仿宋"/>
          <w:b/>
          <w:sz w:val="21"/>
          <w:szCs w:val="21"/>
        </w:rPr>
        <w:t>7.5 签订合同</w:t>
      </w:r>
      <w:bookmarkEnd w:id="599"/>
      <w:bookmarkEnd w:id="600"/>
      <w:bookmarkEnd w:id="601"/>
      <w:bookmarkEnd w:id="602"/>
      <w:bookmarkEnd w:id="603"/>
      <w:bookmarkEnd w:id="604"/>
      <w:bookmarkEnd w:id="605"/>
      <w:bookmarkEnd w:id="606"/>
      <w:bookmarkEnd w:id="616"/>
      <w:bookmarkEnd w:id="617"/>
      <w:bookmarkEnd w:id="618"/>
      <w:bookmarkEnd w:id="619"/>
      <w:bookmarkEnd w:id="620"/>
      <w:bookmarkEnd w:id="621"/>
      <w:bookmarkEnd w:id="622"/>
      <w:bookmarkEnd w:id="623"/>
      <w:bookmarkEnd w:id="624"/>
      <w:bookmarkEnd w:id="625"/>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7.5.1招标人和承包人应当自中标通知书发出之日起30天内，根据招标文件和承包人的投标文件订立书面合同。承包人无正当理由拒签合同的，招标人取消其承包资格，其投标保证金不予退还；给招标人造成的损失超过投标保证金数额的，承包人还应当对超过部分予以赔偿。</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7.5.2发出中标通知书后，招标人无正当理由拒签合同的，招标人向承包人退还投标保证金；给承包人造成损失的，还应当赔偿损失。</w:t>
      </w:r>
    </w:p>
    <w:p>
      <w:pPr>
        <w:pStyle w:val="37"/>
        <w:tabs>
          <w:tab w:val="left" w:pos="852"/>
        </w:tabs>
        <w:spacing w:before="0" w:line="500" w:lineRule="exact"/>
        <w:rPr>
          <w:rFonts w:ascii="仿宋" w:hAnsi="仿宋" w:eastAsia="仿宋" w:cs="仿宋"/>
          <w:b/>
          <w:sz w:val="21"/>
          <w:szCs w:val="21"/>
        </w:rPr>
      </w:pPr>
      <w:bookmarkStart w:id="626" w:name="_Toc152042347"/>
      <w:bookmarkStart w:id="627" w:name="_Toc392345950"/>
      <w:bookmarkStart w:id="628" w:name="_Toc429513000"/>
      <w:bookmarkStart w:id="629" w:name="_Toc152045571"/>
      <w:bookmarkStart w:id="630" w:name="_Toc245036638"/>
      <w:bookmarkStart w:id="631" w:name="_Toc144974539"/>
      <w:bookmarkStart w:id="632" w:name="_Toc323711786"/>
      <w:bookmarkStart w:id="633" w:name="_Toc12091"/>
      <w:bookmarkStart w:id="634" w:name="_Toc26868"/>
      <w:bookmarkStart w:id="635" w:name="_Toc1041"/>
      <w:r>
        <w:rPr>
          <w:rFonts w:hint="eastAsia" w:ascii="仿宋" w:hAnsi="仿宋" w:eastAsia="仿宋" w:cs="仿宋"/>
          <w:b/>
          <w:sz w:val="21"/>
          <w:szCs w:val="21"/>
        </w:rPr>
        <w:t>8. 重新招标和不再</w:t>
      </w:r>
      <w:bookmarkEnd w:id="626"/>
      <w:bookmarkEnd w:id="627"/>
      <w:bookmarkEnd w:id="628"/>
      <w:bookmarkEnd w:id="629"/>
      <w:bookmarkEnd w:id="630"/>
      <w:bookmarkEnd w:id="631"/>
      <w:bookmarkEnd w:id="632"/>
      <w:r>
        <w:rPr>
          <w:rFonts w:hint="eastAsia" w:ascii="仿宋" w:hAnsi="仿宋" w:eastAsia="仿宋" w:cs="仿宋"/>
          <w:b/>
          <w:sz w:val="21"/>
          <w:szCs w:val="21"/>
        </w:rPr>
        <w:t>招标</w:t>
      </w:r>
      <w:bookmarkEnd w:id="633"/>
      <w:bookmarkEnd w:id="634"/>
      <w:bookmarkEnd w:id="635"/>
    </w:p>
    <w:p>
      <w:pPr>
        <w:pStyle w:val="38"/>
        <w:numPr>
          <w:ilvl w:val="1"/>
          <w:numId w:val="0"/>
        </w:numPr>
        <w:spacing w:line="500" w:lineRule="exact"/>
        <w:rPr>
          <w:rFonts w:ascii="仿宋" w:hAnsi="仿宋" w:eastAsia="仿宋" w:cs="仿宋"/>
          <w:b/>
          <w:sz w:val="21"/>
          <w:szCs w:val="21"/>
        </w:rPr>
      </w:pPr>
      <w:bookmarkStart w:id="636" w:name="_Toc491857291"/>
      <w:bookmarkStart w:id="637" w:name="_Toc152042348"/>
      <w:bookmarkStart w:id="638" w:name="_Toc429494418"/>
      <w:bookmarkStart w:id="639" w:name="_Toc152045572"/>
      <w:bookmarkStart w:id="640" w:name="_Toc429596646"/>
      <w:bookmarkStart w:id="641" w:name="_Toc144974540"/>
      <w:bookmarkStart w:id="642" w:name="_Toc15698"/>
      <w:bookmarkStart w:id="643" w:name="_Toc319408108"/>
      <w:bookmarkStart w:id="644" w:name="_Toc245036639"/>
      <w:bookmarkStart w:id="645" w:name="_Toc323711787"/>
      <w:bookmarkStart w:id="646" w:name="_Toc429495011"/>
      <w:bookmarkStart w:id="647" w:name="_Toc322615435"/>
      <w:bookmarkStart w:id="648" w:name="_Toc429513001"/>
      <w:bookmarkStart w:id="649" w:name="_Toc392345951"/>
      <w:bookmarkStart w:id="650" w:name="_Toc319407873"/>
      <w:bookmarkStart w:id="651" w:name="_Toc5271"/>
      <w:bookmarkStart w:id="652" w:name="_Toc10802"/>
      <w:bookmarkStart w:id="653" w:name="_Toc15840"/>
      <w:r>
        <w:rPr>
          <w:rFonts w:hint="eastAsia" w:ascii="仿宋" w:hAnsi="仿宋" w:eastAsia="仿宋" w:cs="仿宋"/>
          <w:b/>
          <w:sz w:val="21"/>
          <w:szCs w:val="21"/>
        </w:rPr>
        <w:t>8.1 重新</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Fonts w:hint="eastAsia" w:ascii="仿宋" w:hAnsi="仿宋" w:eastAsia="仿宋" w:cs="仿宋"/>
          <w:b/>
          <w:sz w:val="21"/>
          <w:szCs w:val="21"/>
        </w:rPr>
        <w:t>招标</w:t>
      </w:r>
      <w:bookmarkEnd w:id="651"/>
      <w:bookmarkEnd w:id="652"/>
      <w:bookmarkEnd w:id="653"/>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有下列情形之一的，招标人将重新招标：</w:t>
      </w:r>
    </w:p>
    <w:p>
      <w:pPr>
        <w:pStyle w:val="39"/>
        <w:spacing w:line="500" w:lineRule="exact"/>
        <w:ind w:firstLine="425"/>
        <w:jc w:val="both"/>
        <w:rPr>
          <w:rFonts w:ascii="仿宋" w:hAnsi="仿宋" w:eastAsia="仿宋" w:cs="仿宋"/>
          <w:color w:val="auto"/>
          <w:sz w:val="21"/>
          <w:szCs w:val="21"/>
        </w:rPr>
      </w:pPr>
      <w:bookmarkStart w:id="654" w:name="_Toc152045573"/>
      <w:bookmarkStart w:id="655" w:name="_Toc392345952"/>
      <w:bookmarkStart w:id="656" w:name="_Toc144974541"/>
      <w:bookmarkStart w:id="657" w:name="_Toc245036640"/>
      <w:bookmarkStart w:id="658" w:name="_Toc152042349"/>
      <w:bookmarkStart w:id="659" w:name="_Toc323711788"/>
      <w:bookmarkStart w:id="660" w:name="_Toc319408109"/>
      <w:bookmarkStart w:id="661" w:name="_Toc322615436"/>
      <w:bookmarkStart w:id="662" w:name="_Toc319407874"/>
      <w:r>
        <w:rPr>
          <w:rFonts w:hint="eastAsia" w:ascii="仿宋" w:hAnsi="仿宋" w:eastAsia="仿宋" w:cs="仿宋"/>
          <w:color w:val="auto"/>
          <w:sz w:val="21"/>
          <w:szCs w:val="21"/>
        </w:rPr>
        <w:t>(1)投标截止时间止，投标人少于3个或经评标委员会评标后否决所有投标的；</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(2)评标委员会否决不合格投标后因有效标不足3个使得投标明显缺乏竞争，评标委员会否决全部投标的；</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(3)同意延长投标有效期的投标人少于3个的；</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(4)中标候选人未与招标人签订合同的。</w:t>
      </w:r>
    </w:p>
    <w:p>
      <w:pPr>
        <w:pStyle w:val="38"/>
        <w:numPr>
          <w:ilvl w:val="1"/>
          <w:numId w:val="0"/>
        </w:numPr>
        <w:spacing w:line="500" w:lineRule="exact"/>
        <w:rPr>
          <w:rFonts w:ascii="仿宋" w:hAnsi="仿宋" w:eastAsia="仿宋" w:cs="仿宋"/>
          <w:b/>
          <w:sz w:val="21"/>
          <w:szCs w:val="21"/>
        </w:rPr>
      </w:pPr>
      <w:bookmarkStart w:id="663" w:name="_Toc32405"/>
      <w:bookmarkStart w:id="664" w:name="_Toc429596647"/>
      <w:bookmarkStart w:id="665" w:name="_Toc429495012"/>
      <w:bookmarkStart w:id="666" w:name="_Toc491857292"/>
      <w:bookmarkStart w:id="667" w:name="_Toc429513002"/>
      <w:bookmarkStart w:id="668" w:name="_Toc429494419"/>
      <w:bookmarkStart w:id="669" w:name="_Toc29938"/>
      <w:bookmarkStart w:id="670" w:name="_Toc6808"/>
      <w:bookmarkStart w:id="671" w:name="_Toc5283"/>
      <w:r>
        <w:rPr>
          <w:rFonts w:hint="eastAsia" w:ascii="仿宋" w:hAnsi="仿宋" w:eastAsia="仿宋" w:cs="仿宋"/>
          <w:b/>
          <w:sz w:val="21"/>
          <w:szCs w:val="21"/>
        </w:rPr>
        <w:t>8.2 不再</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Fonts w:hint="eastAsia" w:ascii="仿宋" w:hAnsi="仿宋" w:eastAsia="仿宋" w:cs="仿宋"/>
          <w:b/>
          <w:sz w:val="21"/>
          <w:szCs w:val="21"/>
        </w:rPr>
        <w:t>招标</w:t>
      </w:r>
      <w:bookmarkEnd w:id="669"/>
      <w:bookmarkEnd w:id="670"/>
      <w:bookmarkEnd w:id="671"/>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重新招标后投标人仍少于3个的，经原审批或核准部门批准后不再进行招标。</w:t>
      </w:r>
    </w:p>
    <w:p>
      <w:pPr>
        <w:pStyle w:val="37"/>
        <w:tabs>
          <w:tab w:val="left" w:pos="852"/>
        </w:tabs>
        <w:spacing w:before="0" w:line="500" w:lineRule="exact"/>
        <w:rPr>
          <w:rFonts w:ascii="仿宋" w:hAnsi="仿宋" w:eastAsia="仿宋" w:cs="仿宋"/>
          <w:b/>
          <w:sz w:val="21"/>
          <w:szCs w:val="21"/>
        </w:rPr>
      </w:pPr>
      <w:bookmarkStart w:id="672" w:name="_Toc28686"/>
      <w:bookmarkStart w:id="673" w:name="_Toc429513003"/>
      <w:bookmarkStart w:id="674" w:name="_Toc323711789"/>
      <w:bookmarkStart w:id="675" w:name="_Toc152045574"/>
      <w:bookmarkStart w:id="676" w:name="_Toc18548"/>
      <w:bookmarkStart w:id="677" w:name="_Toc392345953"/>
      <w:bookmarkStart w:id="678" w:name="_Toc245036641"/>
      <w:bookmarkStart w:id="679" w:name="_Toc144974542"/>
      <w:bookmarkStart w:id="680" w:name="_Toc152042350"/>
      <w:bookmarkStart w:id="681" w:name="_Toc21557"/>
      <w:r>
        <w:rPr>
          <w:rFonts w:hint="eastAsia" w:ascii="仿宋" w:hAnsi="仿宋" w:eastAsia="仿宋" w:cs="仿宋"/>
          <w:b/>
          <w:sz w:val="21"/>
          <w:szCs w:val="21"/>
        </w:rPr>
        <w:t>9. 纪律和监督</w:t>
      </w:r>
      <w:bookmarkEnd w:id="672"/>
      <w:bookmarkEnd w:id="673"/>
      <w:bookmarkEnd w:id="674"/>
      <w:bookmarkEnd w:id="675"/>
      <w:bookmarkEnd w:id="676"/>
      <w:bookmarkEnd w:id="677"/>
      <w:bookmarkEnd w:id="678"/>
      <w:bookmarkEnd w:id="679"/>
      <w:bookmarkEnd w:id="680"/>
      <w:bookmarkEnd w:id="681"/>
    </w:p>
    <w:p>
      <w:pPr>
        <w:pStyle w:val="38"/>
        <w:numPr>
          <w:ilvl w:val="1"/>
          <w:numId w:val="0"/>
        </w:numPr>
        <w:spacing w:line="500" w:lineRule="exact"/>
        <w:rPr>
          <w:rFonts w:ascii="仿宋" w:hAnsi="仿宋" w:eastAsia="仿宋" w:cs="仿宋"/>
          <w:b/>
          <w:sz w:val="21"/>
          <w:szCs w:val="21"/>
        </w:rPr>
      </w:pPr>
      <w:bookmarkStart w:id="682" w:name="_Toc322615438"/>
      <w:bookmarkStart w:id="683" w:name="_Toc429495014"/>
      <w:bookmarkStart w:id="684" w:name="_Toc152045575"/>
      <w:bookmarkStart w:id="685" w:name="_Toc15512"/>
      <w:bookmarkStart w:id="686" w:name="_Toc319408111"/>
      <w:bookmarkStart w:id="687" w:name="_Toc491857294"/>
      <w:bookmarkStart w:id="688" w:name="_Toc429596649"/>
      <w:bookmarkStart w:id="689" w:name="_Toc319407876"/>
      <w:bookmarkStart w:id="690" w:name="_Toc28005"/>
      <w:bookmarkStart w:id="691" w:name="_Toc152042351"/>
      <w:bookmarkStart w:id="692" w:name="_Toc429494421"/>
      <w:bookmarkStart w:id="693" w:name="_Toc6380"/>
      <w:bookmarkStart w:id="694" w:name="_Toc429513004"/>
      <w:bookmarkStart w:id="695" w:name="_Toc392345954"/>
      <w:bookmarkStart w:id="696" w:name="_Toc245036642"/>
      <w:bookmarkStart w:id="697" w:name="_Toc323711790"/>
      <w:bookmarkStart w:id="698" w:name="_Toc29794"/>
      <w:bookmarkStart w:id="699" w:name="_Toc144974543"/>
      <w:r>
        <w:rPr>
          <w:rFonts w:hint="eastAsia" w:ascii="仿宋" w:hAnsi="仿宋" w:eastAsia="仿宋" w:cs="仿宋"/>
          <w:b/>
          <w:sz w:val="21"/>
          <w:szCs w:val="21"/>
        </w:rPr>
        <w:t>9.1 对招标人的纪律要求</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招标人不得泄漏招标投标活动中应当保密的情况和资料，不得与投标人串通损害国家利益、社会公共利益或者他人合法权益。</w:t>
      </w:r>
    </w:p>
    <w:p>
      <w:pPr>
        <w:pStyle w:val="38"/>
        <w:numPr>
          <w:ilvl w:val="1"/>
          <w:numId w:val="0"/>
        </w:numPr>
        <w:spacing w:line="500" w:lineRule="exact"/>
        <w:rPr>
          <w:rFonts w:ascii="仿宋" w:hAnsi="仿宋" w:eastAsia="仿宋" w:cs="仿宋"/>
          <w:b/>
          <w:sz w:val="21"/>
          <w:szCs w:val="21"/>
        </w:rPr>
      </w:pPr>
      <w:bookmarkStart w:id="700" w:name="_Toc152042352"/>
      <w:bookmarkStart w:id="701" w:name="_Toc21456"/>
      <w:bookmarkStart w:id="702" w:name="_Toc429494422"/>
      <w:bookmarkStart w:id="703" w:name="_Toc152045576"/>
      <w:bookmarkStart w:id="704" w:name="_Toc26587"/>
      <w:bookmarkStart w:id="705" w:name="_Toc319407877"/>
      <w:bookmarkStart w:id="706" w:name="_Toc392345955"/>
      <w:bookmarkStart w:id="707" w:name="_Toc30228"/>
      <w:bookmarkStart w:id="708" w:name="_Toc429495015"/>
      <w:bookmarkStart w:id="709" w:name="_Toc319408112"/>
      <w:bookmarkStart w:id="710" w:name="_Toc429513005"/>
      <w:bookmarkStart w:id="711" w:name="_Toc323711791"/>
      <w:bookmarkStart w:id="712" w:name="_Toc322615439"/>
      <w:bookmarkStart w:id="713" w:name="_Toc429596650"/>
      <w:bookmarkStart w:id="714" w:name="_Toc245036643"/>
      <w:bookmarkStart w:id="715" w:name="_Toc491857295"/>
      <w:bookmarkStart w:id="716" w:name="_Toc32119"/>
      <w:bookmarkStart w:id="717" w:name="_Toc144974544"/>
      <w:r>
        <w:rPr>
          <w:rFonts w:hint="eastAsia" w:ascii="仿宋" w:hAnsi="仿宋" w:eastAsia="仿宋" w:cs="仿宋"/>
          <w:b/>
          <w:sz w:val="21"/>
          <w:szCs w:val="21"/>
        </w:rPr>
        <w:t>9.2 对投标人的纪律要求</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投标人不得相互串通投标或者与招标人串通投标，不得向招标人或者评标委员会成员行贿谋取承包，不得以他人名义投标或者以其他方式弄虚作假骗取承包；投标人不得以任何方式干扰、影响评标工作。</w:t>
      </w:r>
    </w:p>
    <w:p>
      <w:pPr>
        <w:pStyle w:val="38"/>
        <w:numPr>
          <w:ilvl w:val="1"/>
          <w:numId w:val="0"/>
        </w:numPr>
        <w:spacing w:line="500" w:lineRule="exact"/>
        <w:rPr>
          <w:rFonts w:ascii="仿宋" w:hAnsi="仿宋" w:eastAsia="仿宋" w:cs="仿宋"/>
          <w:b/>
          <w:sz w:val="21"/>
          <w:szCs w:val="21"/>
        </w:rPr>
      </w:pPr>
      <w:bookmarkStart w:id="718" w:name="_Toc429494423"/>
      <w:bookmarkStart w:id="719" w:name="_Toc31986"/>
      <w:bookmarkStart w:id="720" w:name="_Toc31204"/>
      <w:bookmarkStart w:id="721" w:name="_Toc10182"/>
      <w:bookmarkStart w:id="722" w:name="_Toc12013"/>
      <w:bookmarkStart w:id="723" w:name="_Toc392345956"/>
      <w:bookmarkStart w:id="724" w:name="_Toc144974545"/>
      <w:bookmarkStart w:id="725" w:name="_Toc429495016"/>
      <w:bookmarkStart w:id="726" w:name="_Toc322615440"/>
      <w:bookmarkStart w:id="727" w:name="_Toc319408113"/>
      <w:bookmarkStart w:id="728" w:name="_Toc323711792"/>
      <w:bookmarkStart w:id="729" w:name="_Toc429513006"/>
      <w:bookmarkStart w:id="730" w:name="_Toc152042353"/>
      <w:bookmarkStart w:id="731" w:name="_Toc319407878"/>
      <w:bookmarkStart w:id="732" w:name="_Toc429596651"/>
      <w:bookmarkStart w:id="733" w:name="_Toc152045577"/>
      <w:bookmarkStart w:id="734" w:name="_Toc245036644"/>
      <w:bookmarkStart w:id="735" w:name="_Toc491857296"/>
      <w:r>
        <w:rPr>
          <w:rFonts w:hint="eastAsia" w:ascii="仿宋" w:hAnsi="仿宋" w:eastAsia="仿宋" w:cs="仿宋"/>
          <w:b/>
          <w:sz w:val="21"/>
          <w:szCs w:val="21"/>
        </w:rPr>
        <w:t>9.3 对评标委员会成员的纪律要求</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评标委员会成员不得收受他人的财物或者其他好处，不得向他人透漏对投标文件的评标和比较、中标候选人的推荐情况以及评标有关的其他情况。在评标活动中，评标委员会成员不得擅离职守，影响评标程序正常进行，不得使用第三章“评标办法”没有规定的评标因素和标准进行评标。</w:t>
      </w:r>
    </w:p>
    <w:p>
      <w:pPr>
        <w:pStyle w:val="38"/>
        <w:numPr>
          <w:ilvl w:val="1"/>
          <w:numId w:val="0"/>
        </w:numPr>
        <w:spacing w:line="500" w:lineRule="exact"/>
        <w:rPr>
          <w:rFonts w:ascii="仿宋" w:hAnsi="仿宋" w:eastAsia="仿宋" w:cs="仿宋"/>
          <w:b/>
          <w:sz w:val="21"/>
          <w:szCs w:val="21"/>
        </w:rPr>
      </w:pPr>
      <w:bookmarkStart w:id="736" w:name="_Toc15517"/>
      <w:bookmarkStart w:id="737" w:name="_Toc429596652"/>
      <w:bookmarkStart w:id="738" w:name="_Toc245036645"/>
      <w:bookmarkStart w:id="739" w:name="_Toc491857297"/>
      <w:bookmarkStart w:id="740" w:name="_Toc429495017"/>
      <w:bookmarkStart w:id="741" w:name="_Toc392345957"/>
      <w:bookmarkStart w:id="742" w:name="_Toc323711793"/>
      <w:bookmarkStart w:id="743" w:name="_Toc152042354"/>
      <w:bookmarkStart w:id="744" w:name="_Toc2086"/>
      <w:bookmarkStart w:id="745" w:name="_Toc1522"/>
      <w:bookmarkStart w:id="746" w:name="_Toc322615441"/>
      <w:bookmarkStart w:id="747" w:name="_Toc319408114"/>
      <w:bookmarkStart w:id="748" w:name="_Toc429513007"/>
      <w:bookmarkStart w:id="749" w:name="_Toc319407879"/>
      <w:bookmarkStart w:id="750" w:name="_Toc1306"/>
      <w:bookmarkStart w:id="751" w:name="_Toc429494424"/>
      <w:bookmarkStart w:id="752" w:name="_Toc152045578"/>
      <w:bookmarkStart w:id="753" w:name="_Toc144974546"/>
      <w:r>
        <w:rPr>
          <w:rFonts w:hint="eastAsia" w:ascii="仿宋" w:hAnsi="仿宋" w:eastAsia="仿宋" w:cs="仿宋"/>
          <w:b/>
          <w:sz w:val="21"/>
          <w:szCs w:val="21"/>
        </w:rPr>
        <w:t>9.4 对与评标活动有关的工作人员的纪律要求</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39"/>
        <w:spacing w:line="500" w:lineRule="exact"/>
        <w:ind w:firstLine="425"/>
        <w:jc w:val="both"/>
        <w:rPr>
          <w:rFonts w:ascii="仿宋" w:hAnsi="仿宋" w:eastAsia="仿宋" w:cs="仿宋"/>
          <w:color w:val="auto"/>
          <w:sz w:val="21"/>
          <w:szCs w:val="21"/>
        </w:rPr>
      </w:pPr>
      <w:bookmarkStart w:id="754" w:name="_Toc152042355"/>
      <w:r>
        <w:rPr>
          <w:rFonts w:hint="eastAsia" w:ascii="仿宋" w:hAnsi="仿宋" w:eastAsia="仿宋" w:cs="仿宋"/>
          <w:color w:val="auto"/>
          <w:sz w:val="21"/>
          <w:szCs w:val="21"/>
        </w:rPr>
        <w:t>与评标活动有关的工作人员不得收受他人的财物或者其他好处，不得向他人透漏对投标文件的评标和比较、中标候选人的推荐情况以及评标有关的其他情况。在评标活动中，与评标活动有关的工作人员不得擅离职守，影响评标程序正常进行。</w:t>
      </w:r>
      <w:bookmarkEnd w:id="754"/>
    </w:p>
    <w:p>
      <w:pPr>
        <w:pStyle w:val="38"/>
        <w:numPr>
          <w:ilvl w:val="1"/>
          <w:numId w:val="0"/>
        </w:numPr>
        <w:spacing w:line="500" w:lineRule="exact"/>
        <w:rPr>
          <w:rFonts w:ascii="仿宋" w:hAnsi="仿宋" w:eastAsia="仿宋" w:cs="仿宋"/>
          <w:b/>
          <w:color w:val="000000" w:themeColor="text1"/>
          <w:sz w:val="21"/>
          <w:szCs w:val="21"/>
          <w14:textFill>
            <w14:solidFill>
              <w14:schemeClr w14:val="tx1"/>
            </w14:solidFill>
          </w14:textFill>
        </w:rPr>
      </w:pPr>
      <w:bookmarkStart w:id="755" w:name="_Toc322615442"/>
      <w:bookmarkStart w:id="756" w:name="_Toc152045579"/>
      <w:bookmarkStart w:id="757" w:name="_Toc319408115"/>
      <w:bookmarkStart w:id="758" w:name="_Toc245036646"/>
      <w:bookmarkStart w:id="759" w:name="_Toc323711794"/>
      <w:bookmarkStart w:id="760" w:name="_Toc152042356"/>
      <w:bookmarkStart w:id="761" w:name="_Toc319407880"/>
      <w:bookmarkStart w:id="762" w:name="_Toc392345958"/>
      <w:bookmarkStart w:id="763" w:name="_Toc429494425"/>
      <w:bookmarkStart w:id="764" w:name="_Toc21244"/>
      <w:bookmarkStart w:id="765" w:name="_Toc491857298"/>
      <w:bookmarkStart w:id="766" w:name="_Toc2774"/>
      <w:bookmarkStart w:id="767" w:name="_Toc429596653"/>
      <w:bookmarkStart w:id="768" w:name="_Toc429513008"/>
      <w:bookmarkStart w:id="769" w:name="_Toc429495018"/>
      <w:bookmarkStart w:id="770" w:name="_Toc7097"/>
      <w:bookmarkStart w:id="771" w:name="_Toc26932"/>
      <w:r>
        <w:rPr>
          <w:rFonts w:hint="eastAsia" w:ascii="仿宋" w:hAnsi="仿宋" w:eastAsia="仿宋" w:cs="仿宋"/>
          <w:b/>
          <w:color w:val="000000" w:themeColor="text1"/>
          <w:sz w:val="21"/>
          <w:szCs w:val="21"/>
          <w14:textFill>
            <w14:solidFill>
              <w14:schemeClr w14:val="tx1"/>
            </w14:solidFill>
          </w14:textFill>
        </w:rPr>
        <w:t>9.5</w:t>
      </w:r>
      <w:bookmarkEnd w:id="753"/>
      <w:bookmarkEnd w:id="755"/>
      <w:bookmarkEnd w:id="756"/>
      <w:bookmarkEnd w:id="757"/>
      <w:bookmarkEnd w:id="758"/>
      <w:bookmarkEnd w:id="759"/>
      <w:bookmarkEnd w:id="760"/>
      <w:bookmarkEnd w:id="761"/>
      <w:bookmarkEnd w:id="762"/>
      <w:bookmarkStart w:id="772" w:name="_Toc246996966"/>
      <w:bookmarkStart w:id="773" w:name="_Toc296602466"/>
      <w:bookmarkStart w:id="774" w:name="_Toc357955317"/>
      <w:bookmarkStart w:id="775" w:name="_Toc246996223"/>
      <w:bookmarkStart w:id="776" w:name="_Toc179632597"/>
      <w:bookmarkStart w:id="777" w:name="_Toc247085737"/>
      <w:bookmarkStart w:id="778" w:name="_Toc152045580"/>
      <w:bookmarkStart w:id="779" w:name="_Toc245036647"/>
      <w:bookmarkStart w:id="780" w:name="_Toc392345959"/>
      <w:bookmarkStart w:id="781" w:name="_Toc144974547"/>
      <w:bookmarkStart w:id="782" w:name="_Toc152042357"/>
      <w:bookmarkStart w:id="783" w:name="_Toc323711795"/>
      <w:r>
        <w:rPr>
          <w:rFonts w:hint="eastAsia" w:ascii="仿宋" w:hAnsi="仿宋" w:eastAsia="仿宋" w:cs="仿宋"/>
          <w:b/>
          <w:color w:val="000000" w:themeColor="text1"/>
          <w:sz w:val="21"/>
          <w:szCs w:val="21"/>
          <w14:textFill>
            <w14:solidFill>
              <w14:schemeClr w14:val="tx1"/>
            </w14:solidFill>
          </w14:textFill>
        </w:rPr>
        <w:t>投诉</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38"/>
        <w:numPr>
          <w:ilvl w:val="1"/>
          <w:numId w:val="0"/>
        </w:numPr>
        <w:spacing w:line="500" w:lineRule="exact"/>
        <w:ind w:firstLine="420" w:firstLineChars="200"/>
        <w:rPr>
          <w:rFonts w:ascii="仿宋" w:hAnsi="仿宋" w:eastAsia="仿宋" w:cs="仿宋"/>
          <w:color w:val="000000" w:themeColor="text1"/>
          <w:sz w:val="21"/>
          <w:szCs w:val="21"/>
          <w14:textFill>
            <w14:solidFill>
              <w14:schemeClr w14:val="tx1"/>
            </w14:solidFill>
          </w14:textFill>
        </w:rPr>
      </w:pPr>
      <w:bookmarkStart w:id="784" w:name="_Toc29275"/>
      <w:bookmarkStart w:id="785" w:name="_Toc27754"/>
      <w:bookmarkStart w:id="786" w:name="_Toc3746"/>
      <w:bookmarkStart w:id="787" w:name="_Toc429513009"/>
      <w:bookmarkStart w:id="788" w:name="_Toc23227"/>
      <w:r>
        <w:rPr>
          <w:rFonts w:hint="eastAsia" w:ascii="仿宋" w:hAnsi="仿宋" w:eastAsia="仿宋" w:cs="仿宋"/>
          <w:color w:val="000000" w:themeColor="text1"/>
          <w:sz w:val="21"/>
          <w:szCs w:val="21"/>
          <w14:textFill>
            <w14:solidFill>
              <w14:schemeClr w14:val="tx1"/>
            </w14:solidFill>
          </w14:textFill>
        </w:rPr>
        <w:t>投标人和其他利害关系人认为本次招标活动违反法律、法规和规章规定的，有权按规定程序向招标人的纪检或分管招投标监督部门投诉。</w:t>
      </w:r>
      <w:bookmarkEnd w:id="784"/>
      <w:bookmarkEnd w:id="785"/>
      <w:bookmarkEnd w:id="786"/>
    </w:p>
    <w:p>
      <w:pPr>
        <w:pStyle w:val="38"/>
        <w:numPr>
          <w:ilvl w:val="1"/>
          <w:numId w:val="0"/>
        </w:numPr>
        <w:spacing w:line="500" w:lineRule="exact"/>
        <w:rPr>
          <w:rFonts w:ascii="仿宋" w:hAnsi="仿宋" w:eastAsia="仿宋" w:cs="仿宋"/>
          <w:b/>
          <w:sz w:val="21"/>
          <w:szCs w:val="21"/>
        </w:rPr>
      </w:pPr>
      <w:bookmarkStart w:id="789" w:name="_Toc16470"/>
      <w:bookmarkStart w:id="790" w:name="_Toc7147"/>
      <w:bookmarkStart w:id="791" w:name="_Toc31237"/>
      <w:r>
        <w:rPr>
          <w:rFonts w:hint="eastAsia" w:ascii="仿宋" w:hAnsi="仿宋" w:eastAsia="仿宋" w:cs="仿宋"/>
          <w:b/>
          <w:sz w:val="21"/>
          <w:szCs w:val="21"/>
        </w:rPr>
        <w:t xml:space="preserve">10. </w:t>
      </w:r>
      <w:bookmarkEnd w:id="778"/>
      <w:bookmarkEnd w:id="779"/>
      <w:bookmarkEnd w:id="780"/>
      <w:bookmarkEnd w:id="781"/>
      <w:bookmarkEnd w:id="782"/>
      <w:bookmarkEnd w:id="783"/>
      <w:r>
        <w:rPr>
          <w:rFonts w:hint="eastAsia" w:ascii="仿宋" w:hAnsi="仿宋" w:eastAsia="仿宋" w:cs="仿宋"/>
          <w:b/>
          <w:sz w:val="21"/>
          <w:szCs w:val="21"/>
        </w:rPr>
        <w:t>需要补充的其他内容</w:t>
      </w:r>
      <w:bookmarkEnd w:id="787"/>
      <w:bookmarkEnd w:id="788"/>
      <w:bookmarkEnd w:id="789"/>
      <w:bookmarkEnd w:id="790"/>
      <w:bookmarkEnd w:id="791"/>
    </w:p>
    <w:p>
      <w:pPr>
        <w:pStyle w:val="39"/>
        <w:spacing w:line="500" w:lineRule="exact"/>
        <w:ind w:firstLine="420" w:firstLineChars="200"/>
        <w:jc w:val="both"/>
        <w:rPr>
          <w:rFonts w:ascii="仿宋" w:hAnsi="仿宋" w:eastAsia="仿宋" w:cs="仿宋"/>
          <w:color w:val="auto"/>
          <w:sz w:val="21"/>
          <w:szCs w:val="21"/>
        </w:rPr>
      </w:pPr>
      <w:bookmarkStart w:id="792" w:name="_Toc419364022"/>
      <w:bookmarkStart w:id="793" w:name="_Toc425154149"/>
      <w:bookmarkStart w:id="794" w:name="_Toc422401861"/>
      <w:r>
        <w:rPr>
          <w:rFonts w:hint="eastAsia" w:ascii="仿宋" w:hAnsi="仿宋" w:eastAsia="仿宋" w:cs="仿宋"/>
          <w:color w:val="auto"/>
          <w:sz w:val="21"/>
          <w:szCs w:val="21"/>
        </w:rPr>
        <w:t>10.1需要补充的其他内容详见投标人须知前附表。</w:t>
      </w:r>
      <w:bookmarkEnd w:id="792"/>
      <w:bookmarkEnd w:id="793"/>
      <w:bookmarkEnd w:id="794"/>
    </w:p>
    <w:p>
      <w:pPr>
        <w:pStyle w:val="14"/>
        <w:spacing w:line="460" w:lineRule="exact"/>
        <w:ind w:firstLine="422" w:firstLineChars="200"/>
        <w:jc w:val="left"/>
        <w:rPr>
          <w:rFonts w:hint="eastAsia" w:ascii="仿宋" w:hAnsi="仿宋" w:eastAsia="仿宋" w:cs="仿宋"/>
          <w:szCs w:val="21"/>
          <w:lang w:eastAsia="zh-CN"/>
        </w:rPr>
      </w:pPr>
      <w:r>
        <w:rPr>
          <w:rFonts w:hint="eastAsia" w:ascii="仿宋" w:hAnsi="仿宋" w:eastAsia="仿宋" w:cs="仿宋"/>
          <w:b/>
          <w:bCs/>
          <w:szCs w:val="21"/>
        </w:rPr>
        <w:t>10.2投标总价包括本项目总体设计费、布展施工费用、施工设备、广告布展、多媒体软件编程、文创产品、劳务、管理、材料（含运输费、装卸费、运输保险费和采保费）、安装、维护、保险、措施费用 （含安全文明施工措施费）、利润、规费、税金、政策性文件规定及合同包含的所有风险、责任等各项交付采购人使用的一切所有费用。</w:t>
      </w:r>
    </w:p>
    <w:p>
      <w:pPr>
        <w:pStyle w:val="14"/>
        <w:spacing w:line="460" w:lineRule="exact"/>
        <w:ind w:firstLine="420" w:firstLineChars="200"/>
        <w:jc w:val="left"/>
        <w:rPr>
          <w:rFonts w:ascii="仿宋" w:hAnsi="仿宋" w:eastAsia="仿宋" w:cs="仿宋"/>
          <w:b/>
          <w:szCs w:val="21"/>
        </w:rPr>
      </w:pPr>
      <w:r>
        <w:rPr>
          <w:rFonts w:hint="eastAsia" w:ascii="仿宋" w:hAnsi="仿宋" w:eastAsia="仿宋" w:cs="仿宋"/>
          <w:szCs w:val="21"/>
        </w:rPr>
        <w:t>10.3中标单位的深化设计须在合同签订后5个工作日内提供给招标人审核，需应在得到招标人同意后方可进场施工。</w:t>
      </w:r>
    </w:p>
    <w:p>
      <w:pPr>
        <w:pStyle w:val="23"/>
        <w:widowControl w:val="0"/>
        <w:topLinePunct/>
        <w:spacing w:before="0" w:beforeAutospacing="0" w:after="0" w:afterAutospacing="0" w:line="460" w:lineRule="exact"/>
        <w:ind w:firstLine="420" w:firstLineChars="200"/>
        <w:jc w:val="both"/>
        <w:rPr>
          <w:rFonts w:ascii="仿宋" w:hAnsi="仿宋" w:eastAsia="仿宋" w:cs="仿宋"/>
          <w:bCs/>
          <w:kern w:val="2"/>
          <w:sz w:val="21"/>
          <w:szCs w:val="21"/>
        </w:rPr>
      </w:pPr>
      <w:r>
        <w:rPr>
          <w:rFonts w:hint="eastAsia" w:ascii="仿宋" w:hAnsi="仿宋" w:eastAsia="仿宋" w:cs="仿宋"/>
          <w:bCs/>
          <w:kern w:val="2"/>
          <w:sz w:val="21"/>
          <w:szCs w:val="21"/>
        </w:rPr>
        <w:t>10.4在节日、省市重大活动及采购人认为必要的期间内，需对工程现场及周边环境卫生有一定的要求，成交供应商应服从并按要求完成任务，相应的费用由供应商在磋商时综合考虑在响应报价中，发生后不再单独计取。</w:t>
      </w:r>
    </w:p>
    <w:p>
      <w:pPr>
        <w:pStyle w:val="23"/>
        <w:widowControl w:val="0"/>
        <w:topLinePunct/>
        <w:spacing w:before="0" w:beforeAutospacing="0" w:after="0" w:afterAutospacing="0" w:line="460" w:lineRule="exact"/>
        <w:ind w:firstLine="420" w:firstLineChars="200"/>
        <w:jc w:val="both"/>
        <w:rPr>
          <w:rFonts w:ascii="仿宋" w:hAnsi="仿宋" w:eastAsia="仿宋" w:cs="仿宋"/>
          <w:bCs/>
          <w:kern w:val="2"/>
          <w:sz w:val="21"/>
          <w:szCs w:val="21"/>
        </w:rPr>
      </w:pPr>
      <w:r>
        <w:rPr>
          <w:rFonts w:hint="eastAsia" w:ascii="仿宋" w:hAnsi="仿宋" w:eastAsia="仿宋" w:cs="仿宋"/>
          <w:bCs/>
          <w:kern w:val="2"/>
          <w:sz w:val="21"/>
          <w:szCs w:val="21"/>
        </w:rPr>
        <w:t>10.5本项目所有临时设施，如临时用水用电、临时用地、施工便道等均由成交供应商自行解决，一切费用综合考虑在本次报价中，发生后不再另行计取。</w:t>
      </w:r>
    </w:p>
    <w:p>
      <w:pPr>
        <w:pStyle w:val="23"/>
        <w:widowControl w:val="0"/>
        <w:topLinePunct/>
        <w:spacing w:before="0" w:beforeAutospacing="0" w:after="0" w:afterAutospacing="0" w:line="460" w:lineRule="exact"/>
        <w:ind w:firstLine="420" w:firstLineChars="200"/>
        <w:jc w:val="both"/>
        <w:rPr>
          <w:rFonts w:ascii="仿宋" w:hAnsi="仿宋" w:eastAsia="仿宋" w:cs="仿宋"/>
          <w:bCs/>
          <w:kern w:val="2"/>
          <w:sz w:val="21"/>
          <w:szCs w:val="21"/>
        </w:rPr>
      </w:pPr>
      <w:r>
        <w:rPr>
          <w:rFonts w:hint="eastAsia" w:ascii="仿宋" w:hAnsi="仿宋" w:eastAsia="仿宋" w:cs="仿宋"/>
          <w:bCs/>
          <w:kern w:val="2"/>
          <w:sz w:val="21"/>
          <w:szCs w:val="21"/>
        </w:rPr>
        <w:t>10.6中标人在项目施工过程中若因自身原因给周边其他单位造成损失的，其相关费用由中标人承担；施工现场若造成其他设施的损坏，其修复费用由中标人自行承担。</w:t>
      </w:r>
    </w:p>
    <w:p>
      <w:pPr>
        <w:pStyle w:val="23"/>
        <w:widowControl w:val="0"/>
        <w:topLinePunct/>
        <w:spacing w:before="0" w:beforeAutospacing="0" w:after="0" w:afterAutospacing="0" w:line="460" w:lineRule="exact"/>
        <w:ind w:firstLine="420" w:firstLineChars="200"/>
        <w:jc w:val="center"/>
        <w:rPr>
          <w:rFonts w:ascii="仿宋" w:hAnsi="仿宋" w:eastAsia="仿宋" w:cs="仿宋"/>
          <w:bCs/>
          <w:kern w:val="2"/>
          <w:sz w:val="21"/>
          <w:szCs w:val="21"/>
        </w:rPr>
      </w:pPr>
      <w:r>
        <w:rPr>
          <w:rFonts w:hint="eastAsia" w:ascii="仿宋" w:hAnsi="仿宋" w:eastAsia="仿宋" w:cs="仿宋"/>
          <w:bCs/>
          <w:kern w:val="2"/>
          <w:sz w:val="21"/>
          <w:szCs w:val="21"/>
        </w:rPr>
        <w:t>10.7投标人应仔细勘察现场，按照项目建设的需要，统一服从招标人及监理的现场管理，并对进场的周边已施工好和原有的建筑设施加以保护，并做好施工配合，以保证本项目的顺利完工；在施</w:t>
      </w:r>
      <w:r>
        <w:rPr>
          <w:rFonts w:hint="eastAsia" w:ascii="仿宋" w:hAnsi="仿宋" w:eastAsia="仿宋" w:cs="仿宋"/>
          <w:bCs/>
          <w:kern w:val="2"/>
          <w:sz w:val="21"/>
          <w:szCs w:val="21"/>
          <w:lang w:eastAsia="zh-CN"/>
        </w:rPr>
        <w:t>服务期</w:t>
      </w:r>
      <w:r>
        <w:rPr>
          <w:rFonts w:hint="eastAsia" w:ascii="仿宋" w:hAnsi="仿宋" w:eastAsia="仿宋" w:cs="仿宋"/>
          <w:bCs/>
          <w:kern w:val="2"/>
          <w:sz w:val="21"/>
          <w:szCs w:val="21"/>
        </w:rPr>
        <w:t>间因车辆进出或对现有道路、房屋、管道、绿化等所有设施的损坏、修复而发生的一切费用都由中标人自行承担。若不能及时修复并达到原质量标准通过验收的，则由招标人安排其他单位进行修复，所产生的费用由本工程中标人承担，</w:t>
      </w:r>
      <w:r>
        <w:rPr>
          <w:rFonts w:hint="eastAsia" w:ascii="仿宋" w:hAnsi="仿宋" w:eastAsia="仿宋" w:cs="仿宋"/>
          <w:b/>
          <w:kern w:val="2"/>
          <w:sz w:val="21"/>
          <w:szCs w:val="21"/>
        </w:rPr>
        <w:t>具体产生的工程量费用计量由监理计控</w:t>
      </w:r>
      <w:r>
        <w:rPr>
          <w:rFonts w:hint="eastAsia" w:ascii="仿宋" w:hAnsi="仿宋" w:eastAsia="仿宋" w:cs="仿宋"/>
          <w:bCs/>
          <w:kern w:val="2"/>
          <w:sz w:val="21"/>
          <w:szCs w:val="21"/>
        </w:rPr>
        <w:t>。施工组织时尽可能考虑本项目的专业性，制定相关的施工技术方案，投标人可在勘察现场后根据现场情况将这笔费用综合考虑在投标报价中，不再单独计价。</w:t>
      </w:r>
      <w:bookmarkStart w:id="795" w:name="_Toc426809739"/>
    </w:p>
    <w:p>
      <w:pPr>
        <w:pStyle w:val="23"/>
        <w:widowControl w:val="0"/>
        <w:topLinePunct/>
        <w:spacing w:before="0" w:beforeAutospacing="0" w:after="0" w:afterAutospacing="0" w:line="460" w:lineRule="exact"/>
        <w:ind w:firstLine="420" w:firstLineChars="200"/>
        <w:jc w:val="center"/>
        <w:rPr>
          <w:rFonts w:ascii="仿宋" w:hAnsi="仿宋" w:eastAsia="仿宋" w:cs="仿宋"/>
          <w:bCs/>
          <w:kern w:val="2"/>
          <w:sz w:val="21"/>
          <w:szCs w:val="21"/>
        </w:rPr>
      </w:pPr>
    </w:p>
    <w:p>
      <w:pPr>
        <w:pStyle w:val="23"/>
        <w:widowControl w:val="0"/>
        <w:topLinePunct/>
        <w:spacing w:before="0" w:beforeAutospacing="0" w:after="0" w:afterAutospacing="0" w:line="460" w:lineRule="exact"/>
        <w:ind w:firstLine="420" w:firstLineChars="200"/>
        <w:jc w:val="center"/>
        <w:rPr>
          <w:rFonts w:ascii="仿宋" w:hAnsi="仿宋" w:eastAsia="仿宋" w:cs="仿宋"/>
          <w:bCs/>
          <w:kern w:val="2"/>
          <w:sz w:val="21"/>
          <w:szCs w:val="21"/>
        </w:rPr>
      </w:pPr>
    </w:p>
    <w:p>
      <w:pPr>
        <w:pStyle w:val="23"/>
        <w:widowControl w:val="0"/>
        <w:topLinePunct/>
        <w:spacing w:before="0" w:beforeAutospacing="0" w:after="0" w:afterAutospacing="0" w:line="460" w:lineRule="exact"/>
        <w:ind w:firstLine="420" w:firstLineChars="200"/>
        <w:jc w:val="center"/>
        <w:rPr>
          <w:rFonts w:ascii="仿宋" w:hAnsi="仿宋" w:eastAsia="仿宋" w:cs="仿宋"/>
          <w:bCs/>
          <w:kern w:val="2"/>
          <w:sz w:val="21"/>
          <w:szCs w:val="21"/>
        </w:rPr>
      </w:pPr>
    </w:p>
    <w:p>
      <w:pPr>
        <w:pStyle w:val="23"/>
        <w:widowControl w:val="0"/>
        <w:topLinePunct/>
        <w:spacing w:before="0" w:beforeAutospacing="0" w:after="0" w:afterAutospacing="0" w:line="460" w:lineRule="exact"/>
        <w:ind w:firstLine="420" w:firstLineChars="200"/>
        <w:jc w:val="center"/>
        <w:rPr>
          <w:rFonts w:ascii="仿宋" w:hAnsi="仿宋" w:eastAsia="仿宋" w:cs="仿宋"/>
          <w:bCs/>
          <w:kern w:val="2"/>
          <w:sz w:val="21"/>
          <w:szCs w:val="21"/>
        </w:rPr>
      </w:pPr>
    </w:p>
    <w:p>
      <w:pPr>
        <w:pStyle w:val="23"/>
        <w:widowControl w:val="0"/>
        <w:topLinePunct/>
        <w:spacing w:before="0" w:beforeAutospacing="0" w:after="0" w:afterAutospacing="0" w:line="460" w:lineRule="exact"/>
        <w:ind w:firstLine="420" w:firstLineChars="200"/>
        <w:jc w:val="center"/>
        <w:rPr>
          <w:rFonts w:ascii="仿宋" w:hAnsi="仿宋" w:eastAsia="仿宋" w:cs="仿宋"/>
          <w:bCs/>
          <w:kern w:val="2"/>
          <w:sz w:val="21"/>
          <w:szCs w:val="21"/>
        </w:rPr>
      </w:pPr>
    </w:p>
    <w:p>
      <w:pPr>
        <w:pStyle w:val="23"/>
        <w:widowControl w:val="0"/>
        <w:topLinePunct/>
        <w:spacing w:before="0" w:beforeAutospacing="0" w:after="0" w:afterAutospacing="0" w:line="460" w:lineRule="exact"/>
        <w:ind w:firstLine="420" w:firstLineChars="200"/>
        <w:jc w:val="center"/>
        <w:rPr>
          <w:rFonts w:ascii="仿宋" w:hAnsi="仿宋" w:eastAsia="仿宋" w:cs="仿宋"/>
          <w:bCs/>
          <w:kern w:val="2"/>
          <w:sz w:val="21"/>
          <w:szCs w:val="21"/>
        </w:rPr>
      </w:pPr>
    </w:p>
    <w:p>
      <w:pPr>
        <w:pStyle w:val="23"/>
        <w:widowControl w:val="0"/>
        <w:topLinePunct/>
        <w:spacing w:before="0" w:beforeAutospacing="0" w:after="0" w:afterAutospacing="0" w:line="460" w:lineRule="exact"/>
        <w:jc w:val="both"/>
        <w:rPr>
          <w:rFonts w:ascii="仿宋" w:hAnsi="仿宋" w:eastAsia="仿宋" w:cs="仿宋"/>
          <w:bCs/>
          <w:kern w:val="2"/>
          <w:sz w:val="21"/>
          <w:szCs w:val="21"/>
        </w:rPr>
      </w:pPr>
    </w:p>
    <w:p>
      <w:pPr>
        <w:pStyle w:val="23"/>
        <w:widowControl w:val="0"/>
        <w:topLinePunct/>
        <w:spacing w:before="0" w:beforeAutospacing="0" w:after="0" w:afterAutospacing="0" w:line="460" w:lineRule="exact"/>
        <w:ind w:firstLine="883" w:firstLineChars="200"/>
        <w:jc w:val="center"/>
        <w:rPr>
          <w:rFonts w:hint="eastAsia" w:ascii="仿宋" w:hAnsi="仿宋" w:eastAsia="仿宋" w:cs="仿宋"/>
          <w:b/>
          <w:bCs/>
          <w:kern w:val="44"/>
          <w:sz w:val="44"/>
          <w:szCs w:val="44"/>
          <w:lang w:val="en-US" w:eastAsia="zh-CN" w:bidi="ar-SA"/>
        </w:rPr>
      </w:pPr>
    </w:p>
    <w:p>
      <w:pPr>
        <w:pStyle w:val="23"/>
        <w:widowControl w:val="0"/>
        <w:topLinePunct/>
        <w:spacing w:before="0" w:beforeAutospacing="0" w:after="0" w:afterAutospacing="0" w:line="460" w:lineRule="exact"/>
        <w:ind w:firstLine="883" w:firstLineChars="200"/>
        <w:jc w:val="center"/>
        <w:rPr>
          <w:rFonts w:hint="eastAsia" w:ascii="仿宋" w:hAnsi="仿宋" w:eastAsia="仿宋" w:cs="仿宋"/>
          <w:b/>
          <w:bCs/>
          <w:kern w:val="44"/>
          <w:sz w:val="44"/>
          <w:szCs w:val="44"/>
          <w:lang w:val="en-US" w:eastAsia="zh-CN" w:bidi="ar-SA"/>
        </w:rPr>
      </w:pPr>
    </w:p>
    <w:p>
      <w:pPr>
        <w:rPr>
          <w:rFonts w:hint="eastAsia" w:ascii="仿宋" w:hAnsi="仿宋" w:eastAsia="仿宋" w:cs="仿宋"/>
          <w:b/>
          <w:bCs/>
          <w:kern w:val="44"/>
          <w:sz w:val="44"/>
          <w:szCs w:val="44"/>
          <w:lang w:val="en-US" w:eastAsia="zh-CN" w:bidi="ar-SA"/>
        </w:rPr>
      </w:pPr>
      <w:r>
        <w:rPr>
          <w:rFonts w:hint="eastAsia" w:ascii="仿宋" w:hAnsi="仿宋" w:eastAsia="仿宋" w:cs="仿宋"/>
          <w:b/>
          <w:bCs/>
          <w:kern w:val="44"/>
          <w:sz w:val="44"/>
          <w:szCs w:val="44"/>
          <w:lang w:val="en-US" w:eastAsia="zh-CN" w:bidi="ar-SA"/>
        </w:rPr>
        <w:br w:type="page"/>
      </w:r>
    </w:p>
    <w:p>
      <w:pPr>
        <w:pStyle w:val="4"/>
        <w:bidi w:val="0"/>
        <w:jc w:val="center"/>
        <w:rPr>
          <w:rFonts w:hint="eastAsia" w:ascii="仿宋" w:hAnsi="仿宋" w:eastAsia="仿宋" w:cs="仿宋"/>
          <w:b/>
          <w:bCs/>
          <w:kern w:val="44"/>
          <w:sz w:val="44"/>
          <w:szCs w:val="44"/>
          <w:lang w:val="en-US" w:eastAsia="zh-CN" w:bidi="ar-SA"/>
        </w:rPr>
      </w:pPr>
      <w:bookmarkStart w:id="796" w:name="_Toc30420"/>
      <w:r>
        <w:rPr>
          <w:rFonts w:hint="eastAsia" w:ascii="仿宋" w:hAnsi="仿宋" w:eastAsia="仿宋" w:cs="仿宋"/>
          <w:b/>
          <w:bCs/>
          <w:kern w:val="44"/>
          <w:sz w:val="44"/>
          <w:szCs w:val="44"/>
          <w:lang w:val="en-US" w:eastAsia="zh-CN" w:bidi="ar-SA"/>
        </w:rPr>
        <w:t>第三章 评标办法</w:t>
      </w:r>
      <w:bookmarkEnd w:id="795"/>
      <w:bookmarkEnd w:id="796"/>
    </w:p>
    <w:p>
      <w:pPr>
        <w:pStyle w:val="39"/>
        <w:spacing w:line="500" w:lineRule="exact"/>
        <w:ind w:firstLine="371" w:firstLineChars="177"/>
        <w:jc w:val="both"/>
        <w:rPr>
          <w:rFonts w:ascii="仿宋" w:hAnsi="仿宋" w:eastAsia="仿宋" w:cs="仿宋"/>
          <w:color w:val="auto"/>
          <w:sz w:val="21"/>
          <w:szCs w:val="21"/>
        </w:rPr>
      </w:pPr>
      <w:r>
        <w:rPr>
          <w:rFonts w:hint="eastAsia" w:ascii="仿宋" w:hAnsi="仿宋" w:eastAsia="仿宋" w:cs="仿宋"/>
          <w:color w:val="auto"/>
          <w:sz w:val="21"/>
          <w:szCs w:val="21"/>
        </w:rPr>
        <w:t>为规范招标的评标工作，根据</w:t>
      </w:r>
      <w:r>
        <w:rPr>
          <w:rFonts w:hint="eastAsia" w:ascii="仿宋" w:hAnsi="仿宋" w:eastAsia="仿宋" w:cs="仿宋"/>
          <w:sz w:val="21"/>
          <w:szCs w:val="21"/>
        </w:rPr>
        <w:t>《中华人民共和国招标投标法》</w:t>
      </w:r>
      <w:r>
        <w:rPr>
          <w:rFonts w:hint="eastAsia" w:ascii="仿宋" w:hAnsi="仿宋" w:eastAsia="仿宋" w:cs="仿宋"/>
          <w:color w:val="auto"/>
          <w:sz w:val="21"/>
          <w:szCs w:val="21"/>
        </w:rPr>
        <w:t>等有关的法律、法规和规章制度规定，制定本评标办法。</w:t>
      </w:r>
    </w:p>
    <w:p>
      <w:pPr>
        <w:pStyle w:val="39"/>
        <w:spacing w:line="500" w:lineRule="exact"/>
        <w:ind w:firstLine="373" w:firstLineChars="177"/>
        <w:jc w:val="both"/>
        <w:rPr>
          <w:rFonts w:ascii="仿宋" w:hAnsi="仿宋" w:eastAsia="仿宋" w:cs="仿宋"/>
          <w:b/>
          <w:color w:val="auto"/>
          <w:sz w:val="21"/>
          <w:szCs w:val="21"/>
        </w:rPr>
      </w:pPr>
      <w:r>
        <w:rPr>
          <w:rFonts w:hint="eastAsia" w:ascii="仿宋" w:hAnsi="仿宋" w:eastAsia="仿宋" w:cs="仿宋"/>
          <w:b/>
          <w:color w:val="auto"/>
          <w:sz w:val="21"/>
          <w:szCs w:val="21"/>
        </w:rPr>
        <w:t xml:space="preserve">1、评标原则 </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 xml:space="preserve">评标应遵循公平、公正、科学、择优的原则。 </w:t>
      </w:r>
    </w:p>
    <w:p>
      <w:pPr>
        <w:pStyle w:val="39"/>
        <w:spacing w:line="500" w:lineRule="exact"/>
        <w:ind w:firstLine="373" w:firstLineChars="177"/>
        <w:jc w:val="both"/>
        <w:rPr>
          <w:rFonts w:ascii="仿宋" w:hAnsi="仿宋" w:eastAsia="仿宋" w:cs="仿宋"/>
          <w:b/>
          <w:color w:val="auto"/>
          <w:sz w:val="21"/>
          <w:szCs w:val="21"/>
        </w:rPr>
      </w:pPr>
      <w:r>
        <w:rPr>
          <w:rFonts w:hint="eastAsia" w:ascii="仿宋" w:hAnsi="仿宋" w:eastAsia="仿宋" w:cs="仿宋"/>
          <w:b/>
          <w:color w:val="auto"/>
          <w:sz w:val="21"/>
          <w:szCs w:val="21"/>
        </w:rPr>
        <w:t xml:space="preserve">2、评标委员会的组建 </w:t>
      </w:r>
    </w:p>
    <w:p>
      <w:pPr>
        <w:pStyle w:val="39"/>
        <w:spacing w:line="500" w:lineRule="exact"/>
        <w:ind w:firstLine="371" w:firstLineChars="177"/>
        <w:jc w:val="both"/>
        <w:rPr>
          <w:rFonts w:ascii="仿宋" w:hAnsi="仿宋" w:eastAsia="仿宋" w:cs="仿宋"/>
          <w:color w:val="auto"/>
          <w:sz w:val="21"/>
          <w:szCs w:val="21"/>
        </w:rPr>
      </w:pPr>
      <w:r>
        <w:rPr>
          <w:rFonts w:hint="eastAsia" w:ascii="仿宋" w:hAnsi="仿宋" w:eastAsia="仿宋" w:cs="仿宋"/>
          <w:color w:val="auto"/>
          <w:sz w:val="21"/>
          <w:szCs w:val="21"/>
        </w:rPr>
        <w:t>评标委员会由有关技术、经济等方面的专家组成，成员人数为五人及以上单数，其中技术、经济等方面的专家不得少于成员总数的三分之二。</w:t>
      </w:r>
    </w:p>
    <w:p>
      <w:pPr>
        <w:pStyle w:val="39"/>
        <w:spacing w:line="500" w:lineRule="exact"/>
        <w:ind w:firstLine="373" w:firstLineChars="177"/>
        <w:jc w:val="both"/>
        <w:rPr>
          <w:rFonts w:ascii="仿宋" w:hAnsi="仿宋" w:eastAsia="仿宋" w:cs="仿宋"/>
          <w:b/>
          <w:color w:val="auto"/>
          <w:sz w:val="21"/>
          <w:szCs w:val="21"/>
        </w:rPr>
      </w:pPr>
      <w:r>
        <w:rPr>
          <w:rFonts w:hint="eastAsia" w:ascii="仿宋" w:hAnsi="仿宋" w:eastAsia="仿宋" w:cs="仿宋"/>
          <w:b/>
          <w:color w:val="auto"/>
          <w:sz w:val="21"/>
          <w:szCs w:val="21"/>
        </w:rPr>
        <w:t xml:space="preserve">3、评标的一般程序 </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（1）熟悉招标文件和评标办法；</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（2）投标文件的技术符合性审查；</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（3）投标文件的资信评标；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（4）投标文件的服务方案评标；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（5）投标文件的商务标符合性审查；</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（6）投标文件的商务标评标；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（7）必要时对投标文件中的问题进行询标；</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（8）投标文件的排序；</w:t>
      </w:r>
    </w:p>
    <w:p>
      <w:pPr>
        <w:snapToGrid w:val="0"/>
        <w:spacing w:line="500" w:lineRule="exact"/>
        <w:ind w:firstLine="540"/>
        <w:rPr>
          <w:rFonts w:ascii="仿宋" w:hAnsi="仿宋" w:eastAsia="仿宋" w:cs="仿宋"/>
          <w:sz w:val="21"/>
          <w:szCs w:val="21"/>
        </w:rPr>
      </w:pPr>
      <w:r>
        <w:rPr>
          <w:rFonts w:hint="eastAsia" w:ascii="仿宋" w:hAnsi="仿宋" w:eastAsia="仿宋" w:cs="仿宋"/>
          <w:sz w:val="21"/>
          <w:szCs w:val="21"/>
        </w:rPr>
        <w:t>（9）完成评标报告，推荐中标候选人。</w:t>
      </w:r>
    </w:p>
    <w:p>
      <w:pPr>
        <w:pStyle w:val="39"/>
        <w:spacing w:line="500" w:lineRule="exact"/>
        <w:ind w:firstLine="425"/>
        <w:jc w:val="both"/>
        <w:rPr>
          <w:rFonts w:ascii="仿宋" w:hAnsi="仿宋" w:eastAsia="仿宋" w:cs="仿宋"/>
          <w:b/>
          <w:color w:val="auto"/>
          <w:sz w:val="21"/>
          <w:szCs w:val="21"/>
        </w:rPr>
      </w:pPr>
      <w:r>
        <w:rPr>
          <w:rFonts w:hint="eastAsia" w:ascii="仿宋" w:hAnsi="仿宋" w:eastAsia="仿宋" w:cs="仿宋"/>
          <w:b/>
          <w:color w:val="auto"/>
          <w:sz w:val="21"/>
          <w:szCs w:val="21"/>
        </w:rPr>
        <w:t>4、投标文件的资格审查</w:t>
      </w:r>
    </w:p>
    <w:p>
      <w:pPr>
        <w:pStyle w:val="14"/>
        <w:adjustRightInd w:val="0"/>
        <w:spacing w:line="500" w:lineRule="exact"/>
        <w:ind w:firstLine="422" w:firstLineChars="200"/>
        <w:rPr>
          <w:rFonts w:ascii="仿宋" w:hAnsi="仿宋" w:eastAsia="仿宋" w:cs="仿宋"/>
          <w:b/>
          <w:bCs/>
        </w:rPr>
      </w:pPr>
      <w:r>
        <w:rPr>
          <w:rFonts w:hint="eastAsia" w:ascii="仿宋" w:hAnsi="仿宋" w:eastAsia="仿宋" w:cs="仿宋"/>
          <w:b/>
          <w:bCs/>
        </w:rPr>
        <w:t>4.1资格文件的符合性审查</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评标委员会应依照招标文件的要求和规定，首先对投标人的资格文件进行符合性审查。投标人不得通过补充、修改或撤消投标文件中的内容使其成为实质性响应的投标。投标人在投标截止以后不得提交任何资料作为评标依据。如投标文件不符合有关规定的，或实质上不响应招标文件要求的，并存在以下情况之一的，经评标委员会审核确认，作为技术标符合性审查未通过而予以废除，不再进行后续的评标。</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（1）投标人的投标资格不满足国家有关规定或招标文件载明的投标资格条件的；</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（2）投标人未按招标文件要求加盖单位印章或投标人的法定代表人（或其委托代理人）未按招标文件要求签字或盖章的；</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（3）不响应招标文件规定的实质性要求；</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（4）投标人不以自己的名义或未按招标文件要求提供投标保证金或提供的投标保证金有缺陷而不能接受的；</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 xml:space="preserve">（5）投标人未按招标文件要求提供资格审查资料齐全的； </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（6）投标文件未按规定的格式填写，内容不全或关键字迹模糊、无法辨认的；</w:t>
      </w:r>
    </w:p>
    <w:p>
      <w:pPr>
        <w:pStyle w:val="39"/>
        <w:spacing w:line="500" w:lineRule="exact"/>
        <w:ind w:firstLine="540"/>
        <w:jc w:val="both"/>
        <w:rPr>
          <w:rFonts w:ascii="仿宋" w:hAnsi="仿宋" w:eastAsia="仿宋" w:cs="仿宋"/>
          <w:b/>
          <w:bCs/>
          <w:color w:val="auto"/>
          <w:sz w:val="21"/>
          <w:szCs w:val="21"/>
        </w:rPr>
      </w:pPr>
      <w:r>
        <w:rPr>
          <w:rFonts w:hint="eastAsia" w:ascii="仿宋" w:hAnsi="仿宋" w:eastAsia="仿宋" w:cs="仿宋"/>
          <w:color w:val="auto"/>
          <w:sz w:val="21"/>
          <w:szCs w:val="21"/>
        </w:rPr>
        <w:t>（7）不同投标人使用同一台电脑制作投标文件；</w:t>
      </w:r>
    </w:p>
    <w:p>
      <w:pPr>
        <w:pStyle w:val="39"/>
        <w:spacing w:line="500" w:lineRule="exact"/>
        <w:ind w:firstLine="540"/>
        <w:jc w:val="both"/>
        <w:rPr>
          <w:rFonts w:ascii="仿宋" w:hAnsi="仿宋" w:eastAsia="仿宋" w:cs="仿宋"/>
          <w:color w:val="auto"/>
          <w:sz w:val="21"/>
          <w:szCs w:val="21"/>
        </w:rPr>
      </w:pPr>
      <w:r>
        <w:rPr>
          <w:rFonts w:hint="eastAsia" w:ascii="仿宋" w:hAnsi="仿宋" w:eastAsia="仿宋" w:cs="仿宋"/>
          <w:color w:val="auto"/>
          <w:sz w:val="21"/>
          <w:szCs w:val="21"/>
        </w:rPr>
        <w:t>（8）法律、法规、规章规定的其它无效投标的。</w:t>
      </w:r>
    </w:p>
    <w:p>
      <w:pPr>
        <w:pStyle w:val="14"/>
        <w:adjustRightInd w:val="0"/>
        <w:snapToGrid w:val="0"/>
        <w:spacing w:line="500" w:lineRule="exact"/>
        <w:jc w:val="left"/>
        <w:rPr>
          <w:rFonts w:ascii="仿宋" w:hAnsi="仿宋" w:eastAsia="仿宋" w:cs="仿宋"/>
          <w:b/>
          <w:bCs/>
          <w:sz w:val="24"/>
          <w:szCs w:val="24"/>
        </w:rPr>
      </w:pPr>
      <w:r>
        <w:rPr>
          <w:rFonts w:hint="eastAsia" w:ascii="仿宋" w:hAnsi="仿宋" w:eastAsia="仿宋" w:cs="仿宋"/>
          <w:b/>
          <w:bCs/>
          <w:sz w:val="24"/>
          <w:szCs w:val="24"/>
        </w:rPr>
        <w:t>资格文件符合性审查不合格的投标文件为无效标，不再进行后续的评标。</w:t>
      </w:r>
    </w:p>
    <w:p>
      <w:pPr>
        <w:pStyle w:val="14"/>
        <w:adjustRightInd w:val="0"/>
        <w:spacing w:line="500" w:lineRule="exact"/>
        <w:ind w:firstLine="422" w:firstLineChars="200"/>
        <w:rPr>
          <w:rFonts w:ascii="仿宋" w:hAnsi="仿宋" w:eastAsia="仿宋" w:cs="仿宋"/>
          <w:b/>
          <w:bCs/>
          <w:color w:val="000000"/>
          <w:szCs w:val="22"/>
        </w:rPr>
      </w:pPr>
      <w:r>
        <w:rPr>
          <w:rFonts w:hint="eastAsia" w:ascii="仿宋" w:hAnsi="仿宋" w:eastAsia="仿宋" w:cs="仿宋"/>
          <w:b/>
          <w:bCs/>
          <w:color w:val="000000"/>
        </w:rPr>
        <w:t>4.2</w:t>
      </w:r>
      <w:r>
        <w:rPr>
          <w:rFonts w:hint="eastAsia" w:ascii="仿宋" w:hAnsi="仿宋" w:eastAsia="仿宋" w:cs="仿宋"/>
          <w:b/>
          <w:bCs/>
          <w:color w:val="000000"/>
          <w:szCs w:val="22"/>
        </w:rPr>
        <w:t>技术部分评定（</w:t>
      </w:r>
      <w:r>
        <w:rPr>
          <w:rFonts w:hint="eastAsia" w:ascii="仿宋" w:hAnsi="仿宋" w:eastAsia="仿宋" w:cs="仿宋"/>
          <w:b/>
          <w:bCs/>
          <w:color w:val="000000"/>
          <w:szCs w:val="22"/>
          <w:lang w:val="en-US" w:eastAsia="zh-CN"/>
        </w:rPr>
        <w:t>100</w:t>
      </w:r>
      <w:r>
        <w:rPr>
          <w:rFonts w:hint="eastAsia" w:ascii="仿宋" w:hAnsi="仿宋" w:eastAsia="仿宋" w:cs="仿宋"/>
          <w:b/>
          <w:bCs/>
          <w:color w:val="000000"/>
          <w:szCs w:val="22"/>
        </w:rPr>
        <w:t>分</w:t>
      </w:r>
      <w:r>
        <w:rPr>
          <w:rFonts w:hint="eastAsia" w:ascii="仿宋" w:hAnsi="仿宋" w:eastAsia="仿宋" w:cs="仿宋"/>
          <w:b/>
          <w:bCs/>
          <w:color w:val="000000"/>
          <w:szCs w:val="22"/>
          <w:lang w:eastAsia="zh-CN"/>
        </w:rPr>
        <w:t>，</w:t>
      </w:r>
      <w:r>
        <w:rPr>
          <w:rFonts w:hint="eastAsia" w:ascii="仿宋" w:hAnsi="仿宋" w:eastAsia="仿宋" w:cs="仿宋"/>
          <w:b/>
          <w:bCs/>
          <w:color w:val="000000"/>
          <w:szCs w:val="22"/>
          <w:lang w:val="en-US" w:eastAsia="zh-CN"/>
        </w:rPr>
        <w:t>权重70%</w:t>
      </w:r>
      <w:r>
        <w:rPr>
          <w:rFonts w:hint="eastAsia" w:ascii="仿宋" w:hAnsi="仿宋" w:eastAsia="仿宋" w:cs="仿宋"/>
          <w:b/>
          <w:bCs/>
          <w:color w:val="000000"/>
          <w:szCs w:val="22"/>
        </w:rPr>
        <w:t>）</w:t>
      </w:r>
    </w:p>
    <w:tbl>
      <w:tblPr>
        <w:tblStyle w:val="26"/>
        <w:tblW w:w="92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1982"/>
        <w:gridCol w:w="5504"/>
        <w:gridCol w:w="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 w:hRule="atLeast"/>
          <w:jc w:val="center"/>
        </w:trPr>
        <w:tc>
          <w:tcPr>
            <w:tcW w:w="82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序号</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评审内容</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评分标准</w:t>
            </w:r>
          </w:p>
        </w:tc>
        <w:tc>
          <w:tcPr>
            <w:tcW w:w="980"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仿宋" w:hAnsi="仿宋" w:eastAsia="仿宋" w:cs="仿宋"/>
                <w:b/>
                <w:bCs/>
                <w:sz w:val="21"/>
                <w:szCs w:val="21"/>
                <w:highlight w:val="none"/>
              </w:rPr>
            </w:pPr>
            <w:r>
              <w:rPr>
                <w:rFonts w:hint="eastAsia" w:ascii="仿宋" w:hAnsi="仿宋" w:eastAsia="仿宋" w:cs="仿宋"/>
                <w:b/>
                <w:bCs/>
                <w:sz w:val="21"/>
                <w:szCs w:val="21"/>
                <w:highlight w:val="none"/>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0" w:hRule="atLeast"/>
          <w:jc w:val="center"/>
        </w:trPr>
        <w:tc>
          <w:tcPr>
            <w:tcW w:w="820" w:type="dxa"/>
            <w:tcBorders>
              <w:top w:val="single" w:color="auto" w:sz="4" w:space="0"/>
              <w:right w:val="single" w:color="auto" w:sz="4" w:space="0"/>
            </w:tcBorders>
            <w:noWrap w:val="0"/>
            <w:vAlign w:val="center"/>
          </w:tcPr>
          <w:p>
            <w:pPr>
              <w:spacing w:line="400" w:lineRule="exact"/>
              <w:jc w:val="center"/>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1</w:t>
            </w:r>
          </w:p>
        </w:tc>
        <w:tc>
          <w:tcPr>
            <w:tcW w:w="1982" w:type="dxa"/>
            <w:tcBorders>
              <w:top w:val="single" w:color="auto" w:sz="4" w:space="0"/>
              <w:left w:val="single" w:color="auto" w:sz="4" w:space="0"/>
              <w:right w:val="single" w:color="auto" w:sz="4" w:space="0"/>
            </w:tcBorders>
            <w:noWrap w:val="0"/>
            <w:vAlign w:val="center"/>
          </w:tcPr>
          <w:p>
            <w:pPr>
              <w:spacing w:line="40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设计方案</w:t>
            </w:r>
          </w:p>
        </w:tc>
        <w:tc>
          <w:tcPr>
            <w:tcW w:w="5504" w:type="dxa"/>
            <w:tcBorders>
              <w:top w:val="single" w:color="auto" w:sz="4" w:space="0"/>
              <w:left w:val="single" w:color="auto" w:sz="4" w:space="0"/>
              <w:right w:val="single" w:color="auto" w:sz="4" w:space="0"/>
            </w:tcBorders>
            <w:noWrap w:val="0"/>
            <w:vAlign w:val="center"/>
          </w:tcPr>
          <w:p>
            <w:pPr>
              <w:spacing w:line="400" w:lineRule="exact"/>
              <w:ind w:left="210" w:hanging="210" w:hangingChars="100"/>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1.</w:t>
            </w:r>
            <w:r>
              <w:rPr>
                <w:rFonts w:hint="eastAsia" w:ascii="仿宋" w:hAnsi="仿宋" w:eastAsia="仿宋" w:cs="仿宋"/>
                <w:sz w:val="21"/>
                <w:szCs w:val="21"/>
                <w:highlight w:val="none"/>
              </w:rPr>
              <w:t>方案策划大纲和内容深化。方案脉络清晰，主线、次线相辅相成。根据方案完整性、合理性得0-</w:t>
            </w:r>
            <w:r>
              <w:rPr>
                <w:rFonts w:hint="eastAsia" w:ascii="仿宋" w:hAnsi="仿宋" w:eastAsia="仿宋" w:cs="仿宋"/>
                <w:sz w:val="21"/>
                <w:szCs w:val="21"/>
                <w:highlight w:val="none"/>
                <w:lang w:val="en-US" w:eastAsia="zh-CN"/>
              </w:rPr>
              <w:t>20</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p>
          <w:p>
            <w:pPr>
              <w:spacing w:line="400" w:lineRule="exact"/>
              <w:ind w:left="210" w:hanging="210" w:hangingChars="100"/>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布局合理功能完善。设计功能分区合理，处理精致，单个区域主线明晰，突出主题，各区域间与公共部位间过渡自然，与各区紧密结合。根据方案完整性、合理性得0-</w:t>
            </w:r>
            <w:r>
              <w:rPr>
                <w:rFonts w:hint="eastAsia" w:ascii="仿宋" w:hAnsi="仿宋" w:eastAsia="仿宋" w:cs="仿宋"/>
                <w:sz w:val="21"/>
                <w:szCs w:val="21"/>
                <w:highlight w:val="none"/>
                <w:lang w:val="en-US" w:eastAsia="zh-CN"/>
              </w:rPr>
              <w:t>20</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p>
          <w:p>
            <w:pPr>
              <w:spacing w:line="400" w:lineRule="exact"/>
              <w:ind w:left="210" w:hanging="210" w:hangingChars="100"/>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3.</w:t>
            </w:r>
            <w:r>
              <w:rPr>
                <w:rFonts w:hint="eastAsia" w:ascii="仿宋" w:hAnsi="仿宋" w:eastAsia="仿宋" w:cs="仿宋"/>
                <w:sz w:val="21"/>
                <w:szCs w:val="21"/>
                <w:highlight w:val="none"/>
              </w:rPr>
              <w:t>针对该项目</w:t>
            </w:r>
            <w:r>
              <w:rPr>
                <w:rFonts w:hint="eastAsia" w:ascii="仿宋" w:hAnsi="仿宋" w:eastAsia="仿宋" w:cs="仿宋"/>
                <w:sz w:val="21"/>
                <w:szCs w:val="21"/>
                <w:highlight w:val="none"/>
                <w:lang w:eastAsia="zh-CN"/>
              </w:rPr>
              <w:t>提供</w:t>
            </w:r>
            <w:r>
              <w:rPr>
                <w:rFonts w:hint="eastAsia" w:ascii="仿宋" w:hAnsi="仿宋" w:eastAsia="仿宋" w:cs="仿宋"/>
                <w:sz w:val="21"/>
                <w:szCs w:val="21"/>
                <w:highlight w:val="none"/>
              </w:rPr>
              <w:t>效果图</w:t>
            </w:r>
            <w:r>
              <w:rPr>
                <w:rFonts w:hint="eastAsia" w:ascii="仿宋" w:hAnsi="仿宋" w:eastAsia="仿宋" w:cs="仿宋"/>
                <w:sz w:val="21"/>
                <w:szCs w:val="21"/>
                <w:highlight w:val="none"/>
                <w:lang w:eastAsia="zh-CN"/>
              </w:rPr>
              <w:t>，根据</w:t>
            </w:r>
            <w:r>
              <w:rPr>
                <w:rFonts w:hint="eastAsia" w:ascii="仿宋" w:hAnsi="仿宋" w:eastAsia="仿宋" w:cs="仿宋"/>
                <w:sz w:val="21"/>
                <w:szCs w:val="21"/>
                <w:highlight w:val="none"/>
              </w:rPr>
              <w:t>效果图</w:t>
            </w:r>
            <w:r>
              <w:rPr>
                <w:rFonts w:hint="eastAsia" w:ascii="仿宋" w:hAnsi="仿宋" w:eastAsia="仿宋" w:cs="仿宋"/>
                <w:sz w:val="21"/>
                <w:szCs w:val="21"/>
                <w:highlight w:val="none"/>
                <w:lang w:eastAsia="zh-CN"/>
              </w:rPr>
              <w:t>的配备完整性和合理性得0-</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lang w:eastAsia="zh-CN"/>
              </w:rPr>
              <w:t>0分，</w:t>
            </w:r>
            <w:r>
              <w:rPr>
                <w:rFonts w:hint="eastAsia" w:ascii="仿宋" w:hAnsi="仿宋" w:eastAsia="仿宋" w:cs="仿宋"/>
                <w:sz w:val="21"/>
                <w:szCs w:val="21"/>
                <w:highlight w:val="none"/>
              </w:rPr>
              <w:t>未提供不得分。</w:t>
            </w:r>
          </w:p>
        </w:tc>
        <w:tc>
          <w:tcPr>
            <w:tcW w:w="980" w:type="dxa"/>
            <w:tcBorders>
              <w:top w:val="single" w:color="auto" w:sz="4" w:space="0"/>
              <w:left w:val="single" w:color="auto" w:sz="4" w:space="0"/>
              <w:bottom w:val="single" w:color="auto" w:sz="4" w:space="0"/>
            </w:tcBorders>
            <w:noWrap w:val="0"/>
            <w:vAlign w:val="center"/>
          </w:tcPr>
          <w:p>
            <w:pPr>
              <w:spacing w:line="400" w:lineRule="exact"/>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0-60分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atLeast"/>
          <w:jc w:val="center"/>
        </w:trPr>
        <w:tc>
          <w:tcPr>
            <w:tcW w:w="820" w:type="dxa"/>
            <w:tcBorders>
              <w:top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val="0"/>
                <w:bCs w:val="0"/>
                <w:sz w:val="21"/>
                <w:szCs w:val="21"/>
                <w:highlight w:val="none"/>
                <w:lang w:eastAsia="zh-CN"/>
              </w:rPr>
            </w:pPr>
            <w:r>
              <w:rPr>
                <w:rFonts w:hint="eastAsia" w:ascii="仿宋" w:hAnsi="仿宋" w:eastAsia="仿宋" w:cs="仿宋"/>
                <w:b w:val="0"/>
                <w:bCs w:val="0"/>
                <w:sz w:val="21"/>
                <w:szCs w:val="21"/>
                <w:highlight w:val="none"/>
                <w:lang w:val="en-US" w:eastAsia="zh-CN"/>
              </w:rPr>
              <w:t>2</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sz w:val="21"/>
                <w:szCs w:val="21"/>
                <w:highlight w:val="none"/>
                <w:lang w:eastAsia="zh-CN"/>
              </w:rPr>
            </w:pPr>
            <w:r>
              <w:rPr>
                <w:rFonts w:hint="eastAsia" w:ascii="仿宋" w:hAnsi="仿宋" w:eastAsia="仿宋" w:cs="仿宋"/>
                <w:sz w:val="21"/>
                <w:szCs w:val="21"/>
                <w:highlight w:val="none"/>
                <w:lang w:val="en-US" w:eastAsia="zh-CN"/>
              </w:rPr>
              <w:t>施工方案</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left="210" w:hanging="210" w:hangingChars="100"/>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1.提供施工</w:t>
            </w:r>
            <w:r>
              <w:rPr>
                <w:rFonts w:hint="eastAsia" w:ascii="仿宋" w:hAnsi="仿宋" w:eastAsia="仿宋" w:cs="仿宋"/>
                <w:sz w:val="21"/>
                <w:szCs w:val="21"/>
                <w:highlight w:val="none"/>
              </w:rPr>
              <w:t>方案</w:t>
            </w:r>
            <w:r>
              <w:rPr>
                <w:rFonts w:hint="eastAsia" w:ascii="仿宋" w:hAnsi="仿宋" w:eastAsia="仿宋" w:cs="仿宋"/>
                <w:sz w:val="21"/>
                <w:szCs w:val="21"/>
                <w:highlight w:val="none"/>
                <w:lang w:val="en-US" w:eastAsia="zh-CN"/>
              </w:rPr>
              <w:t>（工程进度安排，施工质量保障等）及施工图方案</w:t>
            </w:r>
            <w:r>
              <w:rPr>
                <w:rFonts w:hint="eastAsia" w:ascii="仿宋" w:hAnsi="仿宋" w:eastAsia="仿宋" w:cs="仿宋"/>
                <w:sz w:val="21"/>
                <w:szCs w:val="21"/>
                <w:highlight w:val="none"/>
              </w:rPr>
              <w:t>，科学、全面、合理的得</w:t>
            </w:r>
            <w:r>
              <w:rPr>
                <w:rFonts w:hint="eastAsia" w:ascii="仿宋" w:hAnsi="仿宋" w:eastAsia="仿宋" w:cs="仿宋"/>
                <w:sz w:val="21"/>
                <w:szCs w:val="21"/>
                <w:highlight w:val="none"/>
                <w:lang w:val="en-US" w:eastAsia="zh-CN"/>
              </w:rPr>
              <w:t>0</w:t>
            </w:r>
            <w:r>
              <w:rPr>
                <w:rFonts w:hint="eastAsia" w:ascii="仿宋" w:hAnsi="仿宋" w:eastAsia="仿宋" w:cs="仿宋"/>
                <w:sz w:val="21"/>
                <w:szCs w:val="21"/>
                <w:highlight w:val="none"/>
              </w:rPr>
              <w:t>-</w:t>
            </w:r>
            <w:r>
              <w:rPr>
                <w:rFonts w:hint="eastAsia" w:ascii="仿宋" w:hAnsi="仿宋" w:eastAsia="仿宋" w:cs="仿宋"/>
                <w:sz w:val="21"/>
                <w:szCs w:val="21"/>
                <w:highlight w:val="none"/>
                <w:lang w:val="en-US" w:eastAsia="zh-CN"/>
              </w:rPr>
              <w:t>10</w:t>
            </w:r>
            <w:r>
              <w:rPr>
                <w:rFonts w:hint="eastAsia" w:ascii="仿宋" w:hAnsi="仿宋" w:eastAsia="仿宋" w:cs="仿宋"/>
                <w:sz w:val="21"/>
                <w:szCs w:val="21"/>
                <w:highlight w:val="none"/>
              </w:rPr>
              <w:t>分</w:t>
            </w:r>
            <w:r>
              <w:rPr>
                <w:rFonts w:hint="eastAsia" w:ascii="仿宋" w:hAnsi="仿宋" w:eastAsia="仿宋" w:cs="仿宋"/>
                <w:sz w:val="21"/>
                <w:szCs w:val="21"/>
                <w:highlight w:val="none"/>
                <w:lang w:eastAsia="zh-CN"/>
              </w:rPr>
              <w:t>，</w:t>
            </w:r>
            <w:r>
              <w:rPr>
                <w:rFonts w:hint="eastAsia" w:ascii="仿宋" w:hAnsi="仿宋" w:eastAsia="仿宋" w:cs="仿宋"/>
                <w:sz w:val="21"/>
                <w:szCs w:val="21"/>
                <w:highlight w:val="none"/>
              </w:rPr>
              <w:t>未提供不得分。</w:t>
            </w:r>
          </w:p>
          <w:p>
            <w:pPr>
              <w:spacing w:line="400" w:lineRule="exact"/>
              <w:ind w:left="210" w:hanging="210" w:hangingChars="100"/>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2.根据供应商对项目服务的难点、要点等问题进行调查剖析，并针对性的提出克服难点和要点技术措施得0-4分。</w:t>
            </w:r>
          </w:p>
        </w:tc>
        <w:tc>
          <w:tcPr>
            <w:tcW w:w="980" w:type="dxa"/>
            <w:tcBorders>
              <w:top w:val="single" w:color="auto" w:sz="4" w:space="0"/>
              <w:left w:val="single" w:color="auto" w:sz="4" w:space="0"/>
              <w:bottom w:val="single" w:color="auto" w:sz="4" w:space="0"/>
            </w:tcBorders>
            <w:noWrap w:val="0"/>
            <w:vAlign w:val="center"/>
          </w:tcPr>
          <w:p>
            <w:pPr>
              <w:spacing w:line="400" w:lineRule="exact"/>
              <w:jc w:val="center"/>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rPr>
              <w:t>0-</w:t>
            </w:r>
            <w:r>
              <w:rPr>
                <w:rFonts w:hint="eastAsia" w:ascii="仿宋" w:hAnsi="仿宋" w:eastAsia="仿宋" w:cs="仿宋"/>
                <w:b w:val="0"/>
                <w:bCs w:val="0"/>
                <w:sz w:val="21"/>
                <w:szCs w:val="21"/>
                <w:highlight w:val="none"/>
                <w:lang w:val="en-US" w:eastAsia="zh-CN"/>
              </w:rPr>
              <w:t>14</w:t>
            </w:r>
            <w:r>
              <w:rPr>
                <w:rFonts w:hint="eastAsia" w:ascii="仿宋" w:hAnsi="仿宋" w:eastAsia="仿宋" w:cs="仿宋"/>
                <w:b w:val="0"/>
                <w:bCs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01" w:hRule="atLeast"/>
          <w:jc w:val="center"/>
        </w:trPr>
        <w:tc>
          <w:tcPr>
            <w:tcW w:w="820" w:type="dxa"/>
            <w:tcBorders>
              <w:top w:val="single" w:color="auto" w:sz="4" w:space="0"/>
              <w:bottom w:val="single" w:color="auto" w:sz="4" w:space="0"/>
              <w:right w:val="single" w:color="auto" w:sz="4" w:space="0"/>
            </w:tcBorders>
            <w:noWrap w:val="0"/>
            <w:vAlign w:val="center"/>
          </w:tcPr>
          <w:p>
            <w:pPr>
              <w:pStyle w:val="21"/>
              <w:tabs>
                <w:tab w:val="center" w:pos="230"/>
              </w:tabs>
              <w:spacing w:line="400" w:lineRule="exact"/>
              <w:ind w:left="0" w:leftChars="0" w:firstLine="0" w:firstLineChars="0"/>
              <w:jc w:val="center"/>
              <w:rPr>
                <w:rFonts w:hint="eastAsia" w:ascii="仿宋" w:hAnsi="仿宋" w:eastAsia="仿宋" w:cs="仿宋"/>
                <w:b w:val="0"/>
                <w:bCs w:val="0"/>
                <w:sz w:val="21"/>
                <w:szCs w:val="21"/>
                <w:highlight w:val="none"/>
                <w:lang w:eastAsia="zh-CN"/>
              </w:rPr>
            </w:pPr>
            <w:r>
              <w:rPr>
                <w:rFonts w:hint="eastAsia" w:ascii="仿宋" w:hAnsi="仿宋" w:eastAsia="仿宋" w:cs="仿宋"/>
                <w:b w:val="0"/>
                <w:bCs w:val="0"/>
                <w:sz w:val="21"/>
                <w:szCs w:val="21"/>
                <w:highlight w:val="none"/>
                <w:lang w:val="en-US" w:eastAsia="zh-CN"/>
              </w:rPr>
              <w:t>3</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企业业绩</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1"/>
                <w:szCs w:val="21"/>
                <w:highlight w:val="none"/>
              </w:rPr>
            </w:pPr>
            <w:r>
              <w:rPr>
                <w:rFonts w:hint="eastAsia" w:ascii="仿宋" w:hAnsi="仿宋" w:eastAsia="仿宋" w:cs="仿宋"/>
                <w:sz w:val="21"/>
                <w:szCs w:val="21"/>
                <w:highlight w:val="none"/>
              </w:rPr>
              <w:t>竞包人</w:t>
            </w:r>
            <w:r>
              <w:rPr>
                <w:rFonts w:hint="eastAsia" w:ascii="仿宋" w:hAnsi="仿宋" w:eastAsia="仿宋" w:cs="仿宋"/>
                <w:sz w:val="21"/>
                <w:szCs w:val="21"/>
                <w:highlight w:val="none"/>
                <w:lang w:val="en-US" w:eastAsia="zh-CN"/>
              </w:rPr>
              <w:t>2020</w:t>
            </w:r>
            <w:r>
              <w:rPr>
                <w:rFonts w:hint="eastAsia" w:ascii="仿宋" w:hAnsi="仿宋" w:eastAsia="仿宋" w:cs="仿宋"/>
                <w:sz w:val="21"/>
                <w:szCs w:val="21"/>
                <w:highlight w:val="none"/>
              </w:rPr>
              <w:t>年1月1日至今，（以签订合同时间为准）成功签订的同类项目业绩或案例证明情况评分。每提供一份得</w:t>
            </w:r>
            <w:r>
              <w:rPr>
                <w:rFonts w:hint="eastAsia" w:ascii="仿宋" w:hAnsi="仿宋" w:eastAsia="仿宋" w:cs="仿宋"/>
                <w:sz w:val="21"/>
                <w:szCs w:val="21"/>
                <w:highlight w:val="none"/>
                <w:lang w:val="en-US" w:eastAsia="zh-CN"/>
              </w:rPr>
              <w:t>5</w:t>
            </w:r>
            <w:r>
              <w:rPr>
                <w:rFonts w:hint="eastAsia" w:ascii="仿宋" w:hAnsi="仿宋" w:eastAsia="仿宋" w:cs="仿宋"/>
                <w:sz w:val="21"/>
                <w:szCs w:val="21"/>
                <w:highlight w:val="none"/>
              </w:rPr>
              <w:t>分，最多得</w:t>
            </w:r>
            <w:r>
              <w:rPr>
                <w:rFonts w:hint="eastAsia" w:ascii="仿宋" w:hAnsi="仿宋" w:eastAsia="仿宋" w:cs="仿宋"/>
                <w:sz w:val="21"/>
                <w:szCs w:val="21"/>
                <w:highlight w:val="none"/>
                <w:lang w:val="en-US" w:eastAsia="zh-CN"/>
              </w:rPr>
              <w:t>15</w:t>
            </w:r>
            <w:r>
              <w:rPr>
                <w:rFonts w:hint="eastAsia" w:ascii="仿宋" w:hAnsi="仿宋" w:eastAsia="仿宋" w:cs="仿宋"/>
                <w:sz w:val="21"/>
                <w:szCs w:val="21"/>
                <w:highlight w:val="none"/>
              </w:rPr>
              <w:t>分。</w:t>
            </w:r>
          </w:p>
        </w:tc>
        <w:tc>
          <w:tcPr>
            <w:tcW w:w="980" w:type="dxa"/>
            <w:tcBorders>
              <w:top w:val="single" w:color="auto" w:sz="4" w:space="0"/>
              <w:left w:val="single" w:color="auto" w:sz="4" w:space="0"/>
              <w:bottom w:val="single" w:color="auto" w:sz="4" w:space="0"/>
            </w:tcBorders>
            <w:noWrap w:val="0"/>
            <w:vAlign w:val="center"/>
          </w:tcPr>
          <w:p>
            <w:pPr>
              <w:pStyle w:val="21"/>
              <w:spacing w:line="400" w:lineRule="exact"/>
              <w:ind w:left="0" w:leftChars="0" w:firstLine="0" w:firstLineChars="0"/>
              <w:jc w:val="center"/>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rPr>
              <w:t>0-</w:t>
            </w:r>
            <w:r>
              <w:rPr>
                <w:rFonts w:hint="eastAsia" w:ascii="仿宋" w:hAnsi="仿宋" w:eastAsia="仿宋" w:cs="仿宋"/>
                <w:b w:val="0"/>
                <w:bCs w:val="0"/>
                <w:sz w:val="21"/>
                <w:szCs w:val="21"/>
                <w:highlight w:val="none"/>
                <w:lang w:val="en-US" w:eastAsia="zh-CN"/>
              </w:rPr>
              <w:t>1</w:t>
            </w:r>
            <w:r>
              <w:rPr>
                <w:rFonts w:hint="eastAsia" w:ascii="仿宋" w:hAnsi="仿宋" w:eastAsia="仿宋" w:cs="仿宋"/>
                <w:b w:val="0"/>
                <w:bCs w:val="0"/>
                <w:sz w:val="21"/>
                <w:szCs w:val="21"/>
                <w:highlight w:val="none"/>
              </w:rPr>
              <w:t>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01" w:hRule="atLeast"/>
          <w:jc w:val="center"/>
        </w:trPr>
        <w:tc>
          <w:tcPr>
            <w:tcW w:w="820" w:type="dxa"/>
            <w:tcBorders>
              <w:top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val="0"/>
                <w:bCs w:val="0"/>
                <w:sz w:val="21"/>
                <w:szCs w:val="21"/>
                <w:highlight w:val="none"/>
                <w:lang w:eastAsia="zh-CN"/>
              </w:rPr>
            </w:pPr>
            <w:r>
              <w:rPr>
                <w:rFonts w:hint="eastAsia" w:ascii="仿宋" w:hAnsi="仿宋" w:eastAsia="仿宋" w:cs="仿宋"/>
                <w:b w:val="0"/>
                <w:bCs w:val="0"/>
                <w:sz w:val="21"/>
                <w:szCs w:val="21"/>
                <w:highlight w:val="none"/>
                <w:lang w:val="en-US" w:eastAsia="zh-CN"/>
              </w:rPr>
              <w:t>4</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仿宋" w:hAnsi="仿宋" w:eastAsia="仿宋" w:cs="仿宋"/>
                <w:sz w:val="21"/>
                <w:szCs w:val="21"/>
                <w:highlight w:val="none"/>
              </w:rPr>
            </w:pPr>
            <w:r>
              <w:rPr>
                <w:rFonts w:hint="eastAsia" w:ascii="仿宋" w:hAnsi="仿宋" w:eastAsia="仿宋" w:cs="仿宋"/>
                <w:sz w:val="21"/>
                <w:szCs w:val="21"/>
                <w:highlight w:val="none"/>
              </w:rPr>
              <w:t>权威认证</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1"/>
                <w:szCs w:val="21"/>
                <w:highlight w:val="none"/>
              </w:rPr>
            </w:pPr>
            <w:r>
              <w:rPr>
                <w:rFonts w:hint="eastAsia" w:ascii="仿宋" w:hAnsi="仿宋" w:eastAsia="仿宋" w:cs="仿宋"/>
                <w:sz w:val="21"/>
                <w:szCs w:val="21"/>
                <w:highlight w:val="none"/>
                <w:lang w:val="en-US" w:eastAsia="zh-CN"/>
              </w:rPr>
              <w:t>投标</w:t>
            </w:r>
            <w:r>
              <w:rPr>
                <w:rFonts w:hint="eastAsia" w:ascii="仿宋" w:hAnsi="仿宋" w:eastAsia="仿宋" w:cs="仿宋"/>
                <w:sz w:val="21"/>
                <w:szCs w:val="21"/>
                <w:highlight w:val="none"/>
              </w:rPr>
              <w:t>人具有有效的质量管理体系认证，环境管理体系认证，职业健康安全管理体系认证，每提供一项得2分，最高得6分。</w:t>
            </w:r>
          </w:p>
        </w:tc>
        <w:tc>
          <w:tcPr>
            <w:tcW w:w="980" w:type="dxa"/>
            <w:tcBorders>
              <w:top w:val="single" w:color="auto" w:sz="4" w:space="0"/>
              <w:left w:val="single" w:color="auto" w:sz="4" w:space="0"/>
              <w:bottom w:val="single" w:color="auto" w:sz="4" w:space="0"/>
            </w:tcBorders>
            <w:noWrap w:val="0"/>
            <w:vAlign w:val="center"/>
          </w:tcPr>
          <w:p>
            <w:pPr>
              <w:pStyle w:val="21"/>
              <w:spacing w:line="400" w:lineRule="exact"/>
              <w:ind w:left="0" w:leftChars="0" w:firstLine="0" w:firstLineChars="0"/>
              <w:jc w:val="center"/>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rPr>
              <w:t>0-</w:t>
            </w:r>
            <w:r>
              <w:rPr>
                <w:rFonts w:hint="eastAsia" w:ascii="仿宋" w:hAnsi="仿宋" w:eastAsia="仿宋" w:cs="仿宋"/>
                <w:b w:val="0"/>
                <w:bCs w:val="0"/>
                <w:sz w:val="21"/>
                <w:szCs w:val="21"/>
                <w:highlight w:val="none"/>
                <w:lang w:val="en-US" w:eastAsia="zh-CN"/>
              </w:rPr>
              <w:t>6</w:t>
            </w:r>
            <w:r>
              <w:rPr>
                <w:rFonts w:hint="eastAsia" w:ascii="仿宋" w:hAnsi="仿宋" w:eastAsia="仿宋" w:cs="仿宋"/>
                <w:b w:val="0"/>
                <w:bCs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13" w:hRule="atLeast"/>
          <w:jc w:val="center"/>
        </w:trPr>
        <w:tc>
          <w:tcPr>
            <w:tcW w:w="820" w:type="dxa"/>
            <w:tcBorders>
              <w:top w:val="single" w:color="auto" w:sz="4" w:space="0"/>
              <w:bottom w:val="single" w:color="auto" w:sz="4" w:space="0"/>
              <w:right w:val="single" w:color="auto" w:sz="4" w:space="0"/>
            </w:tcBorders>
            <w:noWrap w:val="0"/>
            <w:vAlign w:val="center"/>
          </w:tcPr>
          <w:p>
            <w:pPr>
              <w:spacing w:line="600" w:lineRule="exact"/>
              <w:jc w:val="center"/>
              <w:rPr>
                <w:rFonts w:hint="eastAsia" w:ascii="仿宋" w:hAnsi="仿宋" w:eastAsia="仿宋" w:cs="仿宋"/>
                <w:b w:val="0"/>
                <w:bCs w:val="0"/>
                <w:sz w:val="21"/>
                <w:szCs w:val="21"/>
                <w:highlight w:val="none"/>
                <w:lang w:eastAsia="zh-CN"/>
              </w:rPr>
            </w:pPr>
            <w:r>
              <w:rPr>
                <w:rFonts w:hint="eastAsia" w:ascii="仿宋" w:hAnsi="仿宋" w:eastAsia="仿宋" w:cs="仿宋"/>
                <w:b w:val="0"/>
                <w:bCs w:val="0"/>
                <w:sz w:val="21"/>
                <w:szCs w:val="21"/>
                <w:highlight w:val="none"/>
                <w:lang w:val="en-US" w:eastAsia="zh-CN"/>
              </w:rPr>
              <w:t>5</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lang w:val="en-US" w:eastAsia="zh-CN"/>
              </w:rPr>
              <w:t>安全措施</w:t>
            </w:r>
          </w:p>
        </w:tc>
        <w:tc>
          <w:tcPr>
            <w:tcW w:w="5504"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both"/>
              <w:rPr>
                <w:rFonts w:hint="default" w:ascii="仿宋" w:hAnsi="仿宋" w:eastAsia="仿宋" w:cs="仿宋"/>
                <w:b/>
                <w:bCs/>
                <w:sz w:val="21"/>
                <w:szCs w:val="21"/>
                <w:highlight w:val="none"/>
                <w:lang w:val="en-US" w:eastAsia="zh-CN"/>
              </w:rPr>
            </w:pPr>
            <w:r>
              <w:rPr>
                <w:rFonts w:hint="eastAsia" w:ascii="仿宋" w:hAnsi="仿宋" w:eastAsia="仿宋" w:cs="仿宋"/>
                <w:sz w:val="21"/>
                <w:szCs w:val="21"/>
                <w:highlight w:val="none"/>
                <w:lang w:val="en-US" w:eastAsia="zh-CN"/>
              </w:rPr>
              <w:t>安全措施</w:t>
            </w:r>
            <w:r>
              <w:rPr>
                <w:rFonts w:hint="eastAsia" w:ascii="仿宋" w:hAnsi="仿宋" w:eastAsia="仿宋" w:cs="仿宋"/>
                <w:sz w:val="21"/>
                <w:szCs w:val="21"/>
                <w:highlight w:val="none"/>
              </w:rPr>
              <w:t>方案脉络清晰，主线、次线相辅相成。根据方案完整性、合理性得0</w:t>
            </w:r>
            <w:r>
              <w:rPr>
                <w:rFonts w:hint="eastAsia" w:ascii="仿宋" w:hAnsi="仿宋" w:eastAsia="仿宋" w:cs="仿宋"/>
                <w:sz w:val="21"/>
                <w:szCs w:val="21"/>
                <w:highlight w:val="none"/>
                <w:lang w:val="en-US" w:eastAsia="zh-CN"/>
              </w:rPr>
              <w:t>-5分。</w:t>
            </w:r>
          </w:p>
        </w:tc>
        <w:tc>
          <w:tcPr>
            <w:tcW w:w="980" w:type="dxa"/>
            <w:tcBorders>
              <w:top w:val="single" w:color="auto" w:sz="4" w:space="0"/>
              <w:left w:val="single" w:color="auto" w:sz="4" w:space="0"/>
              <w:bottom w:val="single" w:color="auto" w:sz="4" w:space="0"/>
            </w:tcBorders>
            <w:noWrap w:val="0"/>
            <w:vAlign w:val="center"/>
          </w:tcPr>
          <w:p>
            <w:pPr>
              <w:pStyle w:val="21"/>
              <w:spacing w:line="400" w:lineRule="exact"/>
              <w:ind w:left="0" w:leftChars="0" w:firstLine="0" w:firstLineChars="0"/>
              <w:jc w:val="center"/>
              <w:rPr>
                <w:rFonts w:hint="eastAsia" w:ascii="仿宋" w:hAnsi="仿宋" w:eastAsia="仿宋" w:cs="仿宋"/>
                <w:b w:val="0"/>
                <w:bCs w:val="0"/>
                <w:sz w:val="21"/>
                <w:szCs w:val="21"/>
                <w:highlight w:val="none"/>
              </w:rPr>
            </w:pPr>
            <w:r>
              <w:rPr>
                <w:rFonts w:hint="eastAsia" w:ascii="仿宋" w:hAnsi="仿宋" w:eastAsia="仿宋" w:cs="仿宋"/>
                <w:b w:val="0"/>
                <w:bCs w:val="0"/>
                <w:sz w:val="21"/>
                <w:szCs w:val="21"/>
                <w:highlight w:val="none"/>
              </w:rPr>
              <w:t>0-</w:t>
            </w:r>
            <w:r>
              <w:rPr>
                <w:rFonts w:hint="eastAsia" w:ascii="仿宋" w:hAnsi="仿宋" w:eastAsia="仿宋" w:cs="仿宋"/>
                <w:b w:val="0"/>
                <w:bCs w:val="0"/>
                <w:sz w:val="21"/>
                <w:szCs w:val="21"/>
                <w:highlight w:val="none"/>
                <w:lang w:val="en-US" w:eastAsia="zh-CN"/>
              </w:rPr>
              <w:t>5</w:t>
            </w:r>
            <w:r>
              <w:rPr>
                <w:rFonts w:hint="eastAsia" w:ascii="仿宋" w:hAnsi="仿宋" w:eastAsia="仿宋" w:cs="仿宋"/>
                <w:b w:val="0"/>
                <w:bCs w:val="0"/>
                <w:sz w:val="21"/>
                <w:szCs w:val="21"/>
                <w:highlight w:val="none"/>
              </w:rPr>
              <w:t>分</w:t>
            </w:r>
          </w:p>
        </w:tc>
      </w:tr>
    </w:tbl>
    <w:p>
      <w:pPr>
        <w:pStyle w:val="14"/>
        <w:adjustRightInd w:val="0"/>
        <w:spacing w:line="500" w:lineRule="exact"/>
        <w:rPr>
          <w:rFonts w:ascii="仿宋" w:hAnsi="仿宋" w:eastAsia="仿宋" w:cs="仿宋"/>
          <w:bCs/>
          <w:color w:val="000000"/>
          <w:szCs w:val="21"/>
          <w:highlight w:val="none"/>
        </w:rPr>
      </w:pPr>
      <w:r>
        <w:rPr>
          <w:rFonts w:hint="eastAsia" w:ascii="仿宋" w:hAnsi="仿宋" w:eastAsia="仿宋" w:cs="仿宋"/>
          <w:bCs/>
          <w:color w:val="000000"/>
          <w:szCs w:val="21"/>
          <w:highlight w:val="none"/>
        </w:rPr>
        <w:t>上述量化评分，由评委根据投标人的投标文件予以评标，评标项目缺项时，该项得零分。</w:t>
      </w:r>
    </w:p>
    <w:p>
      <w:pPr>
        <w:spacing w:line="320" w:lineRule="exact"/>
        <w:rPr>
          <w:rFonts w:ascii="仿宋" w:hAnsi="仿宋" w:eastAsia="仿宋" w:cs="仿宋"/>
          <w:bCs/>
          <w:color w:val="000000"/>
          <w:sz w:val="21"/>
          <w:szCs w:val="21"/>
          <w:highlight w:val="none"/>
        </w:rPr>
      </w:pPr>
      <w:r>
        <w:rPr>
          <w:rFonts w:hint="eastAsia" w:ascii="仿宋" w:hAnsi="仿宋" w:eastAsia="仿宋" w:cs="仿宋"/>
          <w:bCs/>
          <w:color w:val="000000"/>
          <w:sz w:val="21"/>
          <w:szCs w:val="21"/>
          <w:highlight w:val="none"/>
        </w:rPr>
        <w:t>上述分值由评委打分，投标人的技术最终得分为所有评委打分的平均值，保留两位小数，小数点后第三位“四舍五入”。</w:t>
      </w:r>
    </w:p>
    <w:p>
      <w:pPr>
        <w:pStyle w:val="14"/>
        <w:adjustRightInd w:val="0"/>
        <w:spacing w:line="500" w:lineRule="exact"/>
        <w:rPr>
          <w:rFonts w:ascii="仿宋" w:hAnsi="仿宋" w:eastAsia="仿宋" w:cs="仿宋"/>
          <w:b/>
          <w:bCs/>
          <w:color w:val="000000"/>
          <w:kern w:val="0"/>
          <w:szCs w:val="21"/>
          <w:highlight w:val="none"/>
        </w:rPr>
      </w:pPr>
      <w:r>
        <w:rPr>
          <w:rFonts w:hint="eastAsia" w:ascii="仿宋" w:hAnsi="仿宋" w:eastAsia="仿宋" w:cs="仿宋"/>
          <w:b/>
          <w:bCs/>
          <w:color w:val="000000"/>
          <w:kern w:val="0"/>
          <w:szCs w:val="21"/>
          <w:highlight w:val="none"/>
        </w:rPr>
        <w:t>4.3商务部分评定</w:t>
      </w:r>
    </w:p>
    <w:p>
      <w:pPr>
        <w:pStyle w:val="14"/>
        <w:adjustRightInd w:val="0"/>
        <w:spacing w:line="500" w:lineRule="exact"/>
        <w:ind w:firstLine="422" w:firstLineChars="200"/>
        <w:rPr>
          <w:rFonts w:ascii="仿宋" w:hAnsi="仿宋" w:eastAsia="仿宋" w:cs="仿宋"/>
          <w:b/>
          <w:bCs w:val="0"/>
          <w:szCs w:val="21"/>
          <w:highlight w:val="none"/>
        </w:rPr>
      </w:pPr>
      <w:r>
        <w:rPr>
          <w:rFonts w:hint="eastAsia" w:ascii="仿宋" w:hAnsi="仿宋" w:eastAsia="仿宋" w:cs="仿宋"/>
          <w:b/>
          <w:bCs w:val="0"/>
          <w:szCs w:val="21"/>
          <w:highlight w:val="none"/>
        </w:rPr>
        <w:t>商务标总分</w:t>
      </w:r>
      <w:r>
        <w:rPr>
          <w:rFonts w:hint="eastAsia" w:ascii="仿宋" w:hAnsi="仿宋" w:eastAsia="仿宋" w:cs="仿宋"/>
          <w:b/>
          <w:bCs w:val="0"/>
          <w:szCs w:val="21"/>
          <w:highlight w:val="none"/>
          <w:lang w:val="en-US" w:eastAsia="zh-CN"/>
        </w:rPr>
        <w:t>100</w:t>
      </w:r>
      <w:r>
        <w:rPr>
          <w:rFonts w:hint="eastAsia" w:ascii="仿宋" w:hAnsi="仿宋" w:eastAsia="仿宋" w:cs="仿宋"/>
          <w:b/>
          <w:bCs w:val="0"/>
          <w:szCs w:val="21"/>
          <w:highlight w:val="none"/>
        </w:rPr>
        <w:t>分，权重</w:t>
      </w:r>
      <w:r>
        <w:rPr>
          <w:rFonts w:hint="eastAsia" w:ascii="仿宋" w:hAnsi="仿宋" w:eastAsia="仿宋" w:cs="仿宋"/>
          <w:b/>
          <w:bCs w:val="0"/>
          <w:szCs w:val="21"/>
          <w:highlight w:val="none"/>
          <w:lang w:val="en-US" w:eastAsia="zh-CN"/>
        </w:rPr>
        <w:t>3</w:t>
      </w:r>
      <w:r>
        <w:rPr>
          <w:rFonts w:hint="eastAsia" w:ascii="仿宋" w:hAnsi="仿宋" w:eastAsia="仿宋" w:cs="仿宋"/>
          <w:b/>
          <w:bCs w:val="0"/>
          <w:szCs w:val="21"/>
          <w:highlight w:val="none"/>
        </w:rPr>
        <w:t>0%，按以下标准评定。</w:t>
      </w:r>
    </w:p>
    <w:p>
      <w:pPr>
        <w:pStyle w:val="14"/>
        <w:adjustRightInd w:val="0"/>
        <w:spacing w:line="500" w:lineRule="exact"/>
        <w:rPr>
          <w:rFonts w:ascii="仿宋" w:hAnsi="仿宋" w:eastAsia="仿宋" w:cs="仿宋"/>
          <w:bCs/>
          <w:szCs w:val="21"/>
          <w:highlight w:val="none"/>
        </w:rPr>
      </w:pPr>
      <w:r>
        <w:rPr>
          <w:rFonts w:hint="eastAsia" w:ascii="仿宋" w:hAnsi="仿宋" w:eastAsia="仿宋" w:cs="仿宋"/>
          <w:bCs/>
          <w:szCs w:val="21"/>
          <w:highlight w:val="none"/>
        </w:rPr>
        <w:t>（一）有效标的确定</w:t>
      </w:r>
    </w:p>
    <w:p>
      <w:pPr>
        <w:pStyle w:val="14"/>
        <w:adjustRightInd w:val="0"/>
        <w:spacing w:line="500" w:lineRule="exact"/>
        <w:rPr>
          <w:rFonts w:ascii="仿宋" w:hAnsi="仿宋" w:eastAsia="仿宋" w:cs="仿宋"/>
          <w:bCs/>
          <w:szCs w:val="21"/>
          <w:highlight w:val="none"/>
        </w:rPr>
      </w:pPr>
      <w:r>
        <w:rPr>
          <w:rFonts w:hint="eastAsia" w:ascii="仿宋" w:hAnsi="仿宋" w:eastAsia="仿宋" w:cs="仿宋"/>
          <w:bCs/>
          <w:szCs w:val="21"/>
          <w:highlight w:val="none"/>
        </w:rPr>
        <w:t xml:space="preserve">    投标单位的有效报价高于招标最高限价的，则该报价为无效投标报价，其余为有效投标报价。</w:t>
      </w:r>
    </w:p>
    <w:p>
      <w:pPr>
        <w:pStyle w:val="14"/>
        <w:spacing w:line="500" w:lineRule="exact"/>
        <w:rPr>
          <w:rFonts w:ascii="仿宋" w:hAnsi="仿宋" w:eastAsia="仿宋" w:cs="仿宋"/>
          <w:bCs/>
          <w:szCs w:val="21"/>
          <w:highlight w:val="none"/>
        </w:rPr>
      </w:pPr>
      <w:r>
        <w:rPr>
          <w:rFonts w:hint="eastAsia" w:ascii="仿宋" w:hAnsi="仿宋" w:eastAsia="仿宋" w:cs="仿宋"/>
          <w:bCs/>
          <w:szCs w:val="21"/>
          <w:highlight w:val="none"/>
        </w:rPr>
        <w:t xml:space="preserve">    凡有效投标报价低于平均报价(平均报价的计算方法为所有有效投标报价去掉最高和最低报价后的算术平均价，当有效投标报价在3家及以下时，平均报价的计算方法为全部有效投标报价的算术平均值)8％及以上，其投标报价作无效标处理。</w:t>
      </w:r>
    </w:p>
    <w:p>
      <w:pPr>
        <w:pStyle w:val="14"/>
        <w:spacing w:line="500" w:lineRule="exact"/>
        <w:rPr>
          <w:rFonts w:ascii="仿宋" w:hAnsi="仿宋" w:eastAsia="仿宋" w:cs="仿宋"/>
          <w:bCs/>
          <w:szCs w:val="21"/>
        </w:rPr>
      </w:pPr>
      <w:r>
        <w:rPr>
          <w:rFonts w:hint="eastAsia" w:ascii="仿宋" w:hAnsi="仿宋" w:eastAsia="仿宋" w:cs="仿宋"/>
          <w:bCs/>
          <w:szCs w:val="21"/>
          <w:highlight w:val="none"/>
        </w:rPr>
        <w:t>按以上要求进行所有评审后，在有效投标报价中去除无效标后，剩余为有效投标报价</w:t>
      </w:r>
      <w:r>
        <w:rPr>
          <w:rFonts w:hint="eastAsia" w:ascii="仿宋" w:hAnsi="仿宋" w:eastAsia="仿宋" w:cs="仿宋"/>
          <w:bCs/>
          <w:szCs w:val="21"/>
        </w:rPr>
        <w:t>。</w:t>
      </w:r>
    </w:p>
    <w:p>
      <w:pPr>
        <w:pStyle w:val="14"/>
        <w:spacing w:line="500" w:lineRule="exact"/>
        <w:rPr>
          <w:rFonts w:ascii="仿宋" w:hAnsi="仿宋" w:eastAsia="仿宋" w:cs="仿宋"/>
          <w:bCs/>
          <w:szCs w:val="21"/>
        </w:rPr>
      </w:pPr>
      <w:r>
        <w:rPr>
          <w:rFonts w:hint="eastAsia" w:ascii="仿宋" w:hAnsi="仿宋" w:eastAsia="仿宋" w:cs="仿宋"/>
          <w:bCs/>
          <w:szCs w:val="21"/>
        </w:rPr>
        <w:t>（二）最佳报价的确定：所有有效投标报价的平均值为最佳报价。</w:t>
      </w:r>
    </w:p>
    <w:p>
      <w:pPr>
        <w:pStyle w:val="14"/>
        <w:spacing w:line="500" w:lineRule="exact"/>
        <w:rPr>
          <w:rFonts w:ascii="仿宋" w:hAnsi="仿宋" w:eastAsia="仿宋" w:cs="仿宋"/>
          <w:bCs/>
          <w:szCs w:val="21"/>
        </w:rPr>
      </w:pPr>
      <w:r>
        <w:rPr>
          <w:rFonts w:hint="eastAsia" w:ascii="仿宋" w:hAnsi="仿宋" w:eastAsia="仿宋" w:cs="仿宋"/>
          <w:bCs/>
          <w:szCs w:val="21"/>
        </w:rPr>
        <w:t>（三）投标报价评定</w:t>
      </w:r>
    </w:p>
    <w:p>
      <w:pPr>
        <w:pStyle w:val="14"/>
        <w:spacing w:line="500" w:lineRule="exact"/>
        <w:rPr>
          <w:rFonts w:ascii="仿宋" w:hAnsi="仿宋" w:eastAsia="仿宋" w:cs="仿宋"/>
          <w:bCs/>
          <w:szCs w:val="21"/>
        </w:rPr>
      </w:pPr>
      <w:r>
        <w:rPr>
          <w:rFonts w:hint="eastAsia" w:ascii="仿宋" w:hAnsi="仿宋" w:eastAsia="仿宋" w:cs="仿宋"/>
          <w:bCs/>
          <w:szCs w:val="21"/>
        </w:rPr>
        <w:t xml:space="preserve">各有效投标报价与最佳报价进行比较，按以下公式求出百分比K值（保留小数点后一位，第二位四舍五入）：　　 </w:t>
      </w:r>
    </w:p>
    <w:p>
      <w:pPr>
        <w:pStyle w:val="14"/>
        <w:spacing w:line="500" w:lineRule="exact"/>
        <w:rPr>
          <w:rFonts w:ascii="仿宋" w:hAnsi="仿宋" w:eastAsia="仿宋" w:cs="仿宋"/>
          <w:bCs/>
          <w:szCs w:val="21"/>
        </w:rPr>
      </w:pPr>
      <w:r>
        <w:rPr>
          <w:rFonts w:hint="eastAsia" w:ascii="仿宋" w:hAnsi="仿宋" w:eastAsia="仿宋" w:cs="仿宋"/>
          <w:bCs/>
          <w:szCs w:val="21"/>
        </w:rPr>
        <w:t>K=（有效投标报价—最佳报价）÷最佳报价*100%　　</w:t>
      </w:r>
    </w:p>
    <w:p>
      <w:pPr>
        <w:pStyle w:val="14"/>
        <w:spacing w:line="500" w:lineRule="exact"/>
        <w:rPr>
          <w:rFonts w:ascii="仿宋" w:hAnsi="仿宋" w:eastAsia="仿宋" w:cs="仿宋"/>
          <w:bCs/>
          <w:szCs w:val="21"/>
        </w:rPr>
      </w:pPr>
      <w:r>
        <w:rPr>
          <w:rFonts w:hint="eastAsia" w:ascii="仿宋" w:hAnsi="仿宋" w:eastAsia="仿宋" w:cs="仿宋"/>
          <w:bCs/>
          <w:szCs w:val="21"/>
        </w:rPr>
        <w:t>当K值等于零时，得满分</w:t>
      </w:r>
      <w:r>
        <w:rPr>
          <w:rFonts w:hint="eastAsia" w:ascii="仿宋" w:hAnsi="仿宋" w:eastAsia="仿宋" w:cs="仿宋"/>
          <w:bCs/>
          <w:szCs w:val="21"/>
          <w:lang w:val="en-US" w:eastAsia="zh-CN"/>
        </w:rPr>
        <w:t>100</w:t>
      </w:r>
      <w:r>
        <w:rPr>
          <w:rFonts w:hint="eastAsia" w:ascii="仿宋" w:hAnsi="仿宋" w:eastAsia="仿宋" w:cs="仿宋"/>
          <w:bCs/>
          <w:szCs w:val="21"/>
        </w:rPr>
        <w:t>分；</w:t>
      </w:r>
    </w:p>
    <w:p>
      <w:pPr>
        <w:pStyle w:val="14"/>
        <w:spacing w:line="500" w:lineRule="exact"/>
        <w:rPr>
          <w:rFonts w:ascii="仿宋" w:hAnsi="仿宋" w:eastAsia="仿宋" w:cs="仿宋"/>
          <w:bCs/>
          <w:szCs w:val="21"/>
        </w:rPr>
      </w:pPr>
      <w:r>
        <w:rPr>
          <w:rFonts w:hint="eastAsia" w:ascii="仿宋" w:hAnsi="仿宋" w:eastAsia="仿宋" w:cs="仿宋"/>
          <w:bCs/>
          <w:szCs w:val="21"/>
        </w:rPr>
        <w:t>当K值大于零时，K值每增1%，在总分上扣0.2分；　　</w:t>
      </w:r>
    </w:p>
    <w:p>
      <w:pPr>
        <w:pStyle w:val="14"/>
        <w:spacing w:line="500" w:lineRule="exact"/>
        <w:rPr>
          <w:rFonts w:ascii="仿宋" w:hAnsi="仿宋" w:eastAsia="仿宋" w:cs="仿宋"/>
          <w:bCs/>
          <w:szCs w:val="21"/>
        </w:rPr>
      </w:pPr>
      <w:r>
        <w:rPr>
          <w:rFonts w:hint="eastAsia" w:ascii="仿宋" w:hAnsi="仿宋" w:eastAsia="仿宋" w:cs="仿宋"/>
          <w:bCs/>
          <w:szCs w:val="21"/>
        </w:rPr>
        <w:t>当K值小于零时，K值每减1%，在总分上扣0.1分。</w:t>
      </w:r>
    </w:p>
    <w:p>
      <w:pPr>
        <w:pStyle w:val="14"/>
        <w:adjustRightInd w:val="0"/>
        <w:spacing w:line="500" w:lineRule="exact"/>
        <w:rPr>
          <w:rFonts w:ascii="仿宋" w:hAnsi="仿宋" w:eastAsia="仿宋" w:cs="仿宋"/>
          <w:bCs/>
          <w:szCs w:val="21"/>
        </w:rPr>
      </w:pPr>
      <w:r>
        <w:rPr>
          <w:rFonts w:hint="eastAsia" w:ascii="仿宋" w:hAnsi="仿宋" w:eastAsia="仿宋" w:cs="仿宋"/>
          <w:bCs/>
          <w:szCs w:val="21"/>
        </w:rPr>
        <w:t>以上商务报价评分保留小数2位，第3位四舍五入。</w:t>
      </w:r>
    </w:p>
    <w:p>
      <w:pPr>
        <w:pStyle w:val="14"/>
        <w:adjustRightInd w:val="0"/>
        <w:spacing w:line="500" w:lineRule="exact"/>
        <w:rPr>
          <w:rFonts w:hint="eastAsia" w:ascii="仿宋" w:hAnsi="仿宋" w:eastAsia="仿宋" w:cs="仿宋"/>
          <w:b/>
          <w:bCs/>
          <w:color w:val="000000"/>
          <w:kern w:val="0"/>
          <w:szCs w:val="21"/>
        </w:rPr>
      </w:pPr>
      <w:r>
        <w:rPr>
          <w:rFonts w:hint="eastAsia" w:ascii="仿宋" w:hAnsi="仿宋" w:eastAsia="仿宋" w:cs="仿宋"/>
          <w:b/>
          <w:bCs/>
          <w:color w:val="000000"/>
          <w:kern w:val="0"/>
          <w:szCs w:val="21"/>
          <w:lang w:val="en-US" w:eastAsia="zh-CN"/>
        </w:rPr>
        <w:t>4.4投标人</w:t>
      </w:r>
      <w:r>
        <w:rPr>
          <w:rFonts w:hint="eastAsia" w:ascii="仿宋" w:hAnsi="仿宋" w:eastAsia="仿宋" w:cs="仿宋"/>
          <w:b/>
          <w:bCs/>
          <w:color w:val="000000"/>
          <w:kern w:val="0"/>
          <w:szCs w:val="21"/>
        </w:rPr>
        <w:t>最终得分</w:t>
      </w:r>
    </w:p>
    <w:p>
      <w:pPr>
        <w:pStyle w:val="14"/>
        <w:adjustRightInd w:val="0"/>
        <w:spacing w:line="500" w:lineRule="exact"/>
        <w:rPr>
          <w:rFonts w:hint="eastAsia" w:ascii="仿宋" w:hAnsi="仿宋" w:eastAsia="仿宋" w:cs="仿宋"/>
          <w:b/>
          <w:bCs/>
          <w:color w:val="000000"/>
          <w:kern w:val="0"/>
          <w:szCs w:val="21"/>
        </w:rPr>
      </w:pPr>
      <w:r>
        <w:rPr>
          <w:rFonts w:hint="eastAsia" w:ascii="仿宋" w:hAnsi="仿宋" w:eastAsia="仿宋" w:cs="仿宋"/>
          <w:b/>
          <w:bCs/>
          <w:color w:val="000000"/>
          <w:kern w:val="0"/>
          <w:szCs w:val="21"/>
          <w:lang w:val="en-US" w:eastAsia="zh-CN"/>
        </w:rPr>
        <w:t>投标人</w:t>
      </w:r>
      <w:r>
        <w:rPr>
          <w:rFonts w:hint="eastAsia" w:ascii="仿宋" w:hAnsi="仿宋" w:eastAsia="仿宋" w:cs="仿宋"/>
          <w:b/>
          <w:bCs/>
          <w:color w:val="000000"/>
          <w:kern w:val="0"/>
          <w:szCs w:val="21"/>
        </w:rPr>
        <w:t>的最终得分=商务文件得分+技术文件得分。各部分权重按商务标</w:t>
      </w:r>
      <w:r>
        <w:rPr>
          <w:rFonts w:hint="eastAsia" w:ascii="仿宋" w:hAnsi="仿宋" w:eastAsia="仿宋" w:cs="仿宋"/>
          <w:b/>
          <w:bCs/>
          <w:color w:val="000000"/>
          <w:kern w:val="0"/>
          <w:szCs w:val="21"/>
          <w:lang w:eastAsia="zh-CN"/>
        </w:rPr>
        <w:t>：</w:t>
      </w:r>
      <w:r>
        <w:rPr>
          <w:rFonts w:hint="eastAsia" w:ascii="仿宋" w:hAnsi="仿宋" w:eastAsia="仿宋" w:cs="仿宋"/>
          <w:b/>
          <w:bCs/>
          <w:color w:val="000000"/>
          <w:kern w:val="0"/>
          <w:szCs w:val="21"/>
          <w:lang w:val="en-US" w:eastAsia="zh-CN"/>
        </w:rPr>
        <w:t>30%，技术标：70%</w:t>
      </w:r>
      <w:r>
        <w:rPr>
          <w:rFonts w:hint="eastAsia" w:ascii="仿宋" w:hAnsi="仿宋" w:eastAsia="仿宋" w:cs="仿宋"/>
          <w:b/>
          <w:bCs/>
          <w:color w:val="000000"/>
          <w:kern w:val="0"/>
          <w:szCs w:val="21"/>
        </w:rPr>
        <w:t>执行；</w:t>
      </w:r>
    </w:p>
    <w:p>
      <w:pPr>
        <w:pStyle w:val="14"/>
        <w:adjustRightInd w:val="0"/>
        <w:spacing w:line="50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4.4评标报告</w:t>
      </w:r>
    </w:p>
    <w:p>
      <w:pPr>
        <w:pStyle w:val="39"/>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4.4.1在评标过程中，评标委员会可以</w:t>
      </w:r>
      <w:r>
        <w:rPr>
          <w:rFonts w:hint="eastAsia" w:ascii="仿宋" w:hAnsi="仿宋" w:eastAsia="仿宋" w:cs="仿宋"/>
          <w:sz w:val="21"/>
          <w:szCs w:val="21"/>
        </w:rPr>
        <w:t>书面形式</w:t>
      </w:r>
      <w:r>
        <w:rPr>
          <w:rFonts w:hint="eastAsia" w:ascii="仿宋" w:hAnsi="仿宋" w:eastAsia="仿宋" w:cs="仿宋"/>
          <w:color w:val="auto"/>
          <w:sz w:val="21"/>
          <w:szCs w:val="21"/>
        </w:rPr>
        <w:t>要求投标人对所提交投标文件中不明确的内容进行书面澄清或说明，或者对细微偏差（细微偏差是指投标文件在实质上响应招标文件要求，但在个别地方存在漏项或者提供了不完整的技术信息和数据等情况，并且补正这些遗漏或者不完整不会对其他投标人造成不公平的结果且细微偏差不影响投标文件的有效性。）进行补正。评标委员会不接受投标人主动提出的澄清、说明或补正。</w:t>
      </w:r>
    </w:p>
    <w:p>
      <w:pPr>
        <w:pStyle w:val="39"/>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4.4.2 澄清、说明和补正不得改变投标文件的实质性内容。投标人的书面澄清、说明和补正属于投标文件的组成部分。</w:t>
      </w:r>
    </w:p>
    <w:p>
      <w:pPr>
        <w:pStyle w:val="39"/>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4.4.3 评标委员会对投标人提交的澄清、说明或补正有疑问的，可以要求投标人进一步澄清、说明或补正，直至满足评标委员会的要求。</w:t>
      </w:r>
    </w:p>
    <w:p>
      <w:pPr>
        <w:pStyle w:val="39"/>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color w:val="auto"/>
          <w:sz w:val="21"/>
          <w:szCs w:val="21"/>
        </w:rPr>
        <w:t>4.4.4因有效投标不足2家使得投标明显缺乏竞争的，评标委员会有权拒绝全部投标。所有投标被拒绝的，招标人应当依法重新组织招标。</w:t>
      </w:r>
    </w:p>
    <w:p>
      <w:pPr>
        <w:pStyle w:val="14"/>
        <w:adjustRightInd w:val="0"/>
        <w:spacing w:line="500" w:lineRule="exact"/>
        <w:ind w:firstLine="422" w:firstLineChars="200"/>
        <w:rPr>
          <w:rFonts w:ascii="仿宋" w:hAnsi="仿宋" w:eastAsia="仿宋" w:cs="仿宋"/>
          <w:b/>
          <w:bCs/>
          <w:kern w:val="0"/>
          <w:szCs w:val="21"/>
        </w:rPr>
      </w:pPr>
      <w:r>
        <w:rPr>
          <w:rFonts w:hint="eastAsia" w:ascii="仿宋" w:hAnsi="仿宋" w:eastAsia="仿宋" w:cs="仿宋"/>
          <w:b/>
          <w:bCs/>
          <w:kern w:val="0"/>
          <w:szCs w:val="21"/>
        </w:rPr>
        <w:t>5、决标</w:t>
      </w:r>
    </w:p>
    <w:p>
      <w:pPr>
        <w:snapToGrid w:val="0"/>
        <w:spacing w:line="500" w:lineRule="exact"/>
        <w:ind w:firstLine="411" w:firstLineChars="196"/>
        <w:rPr>
          <w:rFonts w:ascii="仿宋" w:hAnsi="仿宋" w:eastAsia="仿宋" w:cs="仿宋"/>
          <w:snapToGrid w:val="0"/>
          <w:sz w:val="21"/>
          <w:szCs w:val="21"/>
        </w:rPr>
      </w:pPr>
      <w:r>
        <w:rPr>
          <w:rFonts w:hint="eastAsia" w:ascii="仿宋" w:hAnsi="仿宋" w:eastAsia="仿宋" w:cs="仿宋"/>
          <w:snapToGrid w:val="0"/>
          <w:sz w:val="21"/>
          <w:szCs w:val="21"/>
        </w:rPr>
        <w:t>5.1 各投标人最终得分按：最终得分=技术部分得分+商务得分。</w:t>
      </w:r>
    </w:p>
    <w:p>
      <w:pPr>
        <w:snapToGrid w:val="0"/>
        <w:spacing w:line="500" w:lineRule="exact"/>
        <w:ind w:firstLine="411" w:firstLineChars="196"/>
        <w:rPr>
          <w:rFonts w:ascii="仿宋" w:hAnsi="仿宋" w:eastAsia="仿宋" w:cs="仿宋"/>
          <w:snapToGrid w:val="0"/>
          <w:sz w:val="21"/>
          <w:szCs w:val="21"/>
        </w:rPr>
      </w:pPr>
      <w:r>
        <w:rPr>
          <w:rFonts w:hint="eastAsia" w:ascii="仿宋" w:hAnsi="仿宋" w:eastAsia="仿宋" w:cs="仿宋"/>
          <w:snapToGrid w:val="0"/>
          <w:sz w:val="21"/>
          <w:szCs w:val="21"/>
        </w:rPr>
        <w:t>5.2 评标委员会完成评标后，应当向招标人提出书面评标报告，并报监督机构备案。评标委员会推荐的中标候选人应当限定在1至3人，并按最终得分高低标明排列顺序。</w:t>
      </w:r>
    </w:p>
    <w:p>
      <w:pPr>
        <w:snapToGrid w:val="0"/>
        <w:spacing w:line="500" w:lineRule="exact"/>
        <w:ind w:firstLine="411" w:firstLineChars="196"/>
        <w:rPr>
          <w:rFonts w:ascii="仿宋" w:hAnsi="仿宋" w:eastAsia="仿宋" w:cs="仿宋"/>
          <w:b/>
          <w:bCs/>
          <w:snapToGrid w:val="0"/>
          <w:sz w:val="21"/>
          <w:szCs w:val="21"/>
        </w:rPr>
      </w:pPr>
      <w:r>
        <w:rPr>
          <w:rFonts w:hint="eastAsia" w:ascii="仿宋" w:hAnsi="仿宋" w:eastAsia="仿宋" w:cs="仿宋"/>
          <w:snapToGrid w:val="0"/>
          <w:sz w:val="21"/>
          <w:szCs w:val="21"/>
        </w:rPr>
        <w:t>5.3 招标人应当根据评标结果确定排名第一（得分最高）的中标候选人为承包人。若有两个或以上并列最高分的，则先按报价得分高的为承包人，若报价得分相同的，则按技术商务资信及其他文件得分高的为承包人（技术商务资信及其他文件得分相同的，由建设单位现场抽签确定承包人）。排名第一的中标候选人放弃中标、因不可抗力不能履行合同、不按照招标文件要求提交履约保证金，或者被查实存在影响成交结果的违法行为等情形，不符合承包条件的招标人可以按照评标委员会提出的排名第二的中标候选人为承包人，排名第二的中标候选人因同样原因的，可以确定排名第三的中标候选人为承包人，不再进行重新评标。招标人也可以重新确定承包人。招标人可以授权评标委员会直接确定承包人</w:t>
      </w:r>
    </w:p>
    <w:p>
      <w:pPr>
        <w:pStyle w:val="39"/>
        <w:spacing w:line="500" w:lineRule="exact"/>
        <w:ind w:firstLine="420" w:firstLineChars="200"/>
        <w:jc w:val="both"/>
        <w:rPr>
          <w:rFonts w:ascii="仿宋" w:hAnsi="仿宋" w:eastAsia="仿宋" w:cs="仿宋"/>
          <w:color w:val="auto"/>
          <w:sz w:val="21"/>
          <w:szCs w:val="21"/>
        </w:rPr>
      </w:pPr>
      <w:r>
        <w:rPr>
          <w:rFonts w:hint="eastAsia" w:ascii="仿宋" w:hAnsi="仿宋" w:eastAsia="仿宋" w:cs="仿宋"/>
          <w:snapToGrid w:val="0"/>
          <w:color w:val="auto"/>
          <w:sz w:val="21"/>
          <w:szCs w:val="21"/>
        </w:rPr>
        <w:t>5.4 承包人确定后，应在湖州市公共资源交易中心网站上向社会公示3个日历天。</w:t>
      </w:r>
    </w:p>
    <w:p>
      <w:pPr>
        <w:pStyle w:val="39"/>
        <w:spacing w:line="500" w:lineRule="exact"/>
        <w:ind w:firstLine="422" w:firstLineChars="200"/>
        <w:jc w:val="both"/>
        <w:rPr>
          <w:rFonts w:ascii="仿宋" w:hAnsi="仿宋" w:eastAsia="仿宋" w:cs="仿宋"/>
          <w:b/>
          <w:color w:val="auto"/>
          <w:sz w:val="21"/>
          <w:szCs w:val="21"/>
        </w:rPr>
      </w:pPr>
      <w:r>
        <w:rPr>
          <w:rFonts w:hint="eastAsia" w:ascii="仿宋" w:hAnsi="仿宋" w:eastAsia="仿宋" w:cs="仿宋"/>
          <w:b/>
          <w:color w:val="auto"/>
          <w:sz w:val="21"/>
          <w:szCs w:val="21"/>
        </w:rPr>
        <w:t>本评标办法未尽事宜由评标委员会集体讨论决定。</w:t>
      </w:r>
    </w:p>
    <w:p>
      <w:pPr>
        <w:keepNext/>
        <w:keepLines/>
        <w:spacing w:before="340" w:after="330" w:line="600" w:lineRule="exact"/>
        <w:jc w:val="center"/>
        <w:outlineLvl w:val="0"/>
        <w:rPr>
          <w:rFonts w:ascii="仿宋" w:hAnsi="仿宋" w:eastAsia="仿宋" w:cs="仿宋"/>
          <w:b/>
          <w:bCs/>
          <w:kern w:val="44"/>
          <w:sz w:val="44"/>
          <w:szCs w:val="44"/>
        </w:rPr>
      </w:pPr>
      <w:r>
        <w:rPr>
          <w:rFonts w:hint="eastAsia" w:ascii="仿宋" w:hAnsi="仿宋" w:eastAsia="仿宋" w:cs="仿宋"/>
          <w:sz w:val="32"/>
          <w:szCs w:val="32"/>
        </w:rPr>
        <w:br w:type="page"/>
      </w:r>
      <w:bookmarkStart w:id="797" w:name="_Toc3184"/>
      <w:bookmarkStart w:id="798" w:name="_Toc6994"/>
      <w:bookmarkStart w:id="799" w:name="_Toc14207"/>
      <w:bookmarkStart w:id="800" w:name="_Toc152045786"/>
      <w:bookmarkStart w:id="801" w:name="_Toc246997097"/>
      <w:bookmarkStart w:id="802" w:name="_Toc247085872"/>
      <w:bookmarkStart w:id="803" w:name="_Toc152042575"/>
      <w:bookmarkStart w:id="804" w:name="_Toc246996354"/>
      <w:bookmarkStart w:id="805" w:name="_Toc179632806"/>
      <w:bookmarkStart w:id="806" w:name="_Toc7827"/>
      <w:bookmarkStart w:id="807" w:name="_Toc144974855"/>
      <w:r>
        <w:rPr>
          <w:rFonts w:hint="eastAsia" w:ascii="仿宋" w:hAnsi="仿宋" w:eastAsia="仿宋" w:cs="仿宋"/>
          <w:b/>
          <w:bCs/>
          <w:kern w:val="44"/>
          <w:sz w:val="44"/>
          <w:szCs w:val="44"/>
        </w:rPr>
        <w:t>第四章 合同</w:t>
      </w:r>
      <w:bookmarkEnd w:id="797"/>
      <w:bookmarkEnd w:id="798"/>
      <w:r>
        <w:rPr>
          <w:rFonts w:hint="eastAsia" w:ascii="仿宋" w:hAnsi="仿宋" w:eastAsia="仿宋" w:cs="仿宋"/>
          <w:b/>
          <w:bCs/>
          <w:kern w:val="44"/>
          <w:sz w:val="44"/>
          <w:szCs w:val="44"/>
        </w:rPr>
        <w:t>（仅供参考）</w:t>
      </w:r>
      <w:bookmarkEnd w:id="799"/>
    </w:p>
    <w:p>
      <w:pPr>
        <w:snapToGrid w:val="0"/>
        <w:spacing w:line="540" w:lineRule="exact"/>
        <w:jc w:val="center"/>
        <w:rPr>
          <w:rFonts w:ascii="仿宋" w:hAnsi="仿宋" w:eastAsia="仿宋" w:cs="仿宋"/>
          <w:b/>
          <w:szCs w:val="21"/>
        </w:rPr>
      </w:pPr>
      <w:r>
        <w:rPr>
          <w:rFonts w:hint="eastAsia" w:ascii="仿宋" w:hAnsi="仿宋" w:eastAsia="仿宋" w:cs="仿宋"/>
          <w:b/>
          <w:szCs w:val="21"/>
        </w:rPr>
        <w:t xml:space="preserve">  （本合同为合同样稿，最终稿由双方协商后确定）</w:t>
      </w:r>
    </w:p>
    <w:p>
      <w:pPr>
        <w:spacing w:line="400" w:lineRule="exact"/>
        <w:jc w:val="center"/>
        <w:rPr>
          <w:rFonts w:ascii="仿宋" w:hAnsi="仿宋" w:eastAsia="仿宋" w:cs="仿宋"/>
          <w:b/>
          <w:sz w:val="24"/>
        </w:rPr>
      </w:pPr>
    </w:p>
    <w:p>
      <w:pPr>
        <w:pStyle w:val="24"/>
        <w:ind w:firstLine="964" w:firstLineChars="300"/>
        <w:rPr>
          <w:rFonts w:ascii="仿宋" w:hAnsi="仿宋" w:eastAsia="仿宋" w:cs="仿宋"/>
          <w:color w:val="000000"/>
        </w:rPr>
      </w:pPr>
      <w:bookmarkStart w:id="808" w:name="_Toc2207"/>
      <w:bookmarkStart w:id="809" w:name="_Toc21713"/>
      <w:bookmarkStart w:id="810" w:name="_Toc14522"/>
      <w:r>
        <w:rPr>
          <w:rFonts w:hint="eastAsia" w:ascii="仿宋" w:hAnsi="仿宋" w:eastAsia="仿宋" w:cs="仿宋"/>
          <w:color w:val="000000"/>
        </w:rPr>
        <w:t>（仅供参考，具体以实际签订为准）</w:t>
      </w:r>
      <w:bookmarkEnd w:id="808"/>
      <w:bookmarkEnd w:id="809"/>
      <w:bookmarkEnd w:id="810"/>
    </w:p>
    <w:p>
      <w:pPr>
        <w:pStyle w:val="3"/>
        <w:ind w:left="560" w:firstLine="560"/>
        <w:rPr>
          <w:rFonts w:ascii="仿宋" w:hAnsi="仿宋" w:eastAsia="仿宋" w:cs="仿宋"/>
        </w:rPr>
      </w:pPr>
    </w:p>
    <w:p>
      <w:pPr>
        <w:spacing w:before="120" w:line="400" w:lineRule="exact"/>
        <w:ind w:firstLine="551" w:firstLineChars="196"/>
        <w:rPr>
          <w:rFonts w:ascii="仿宋" w:hAnsi="仿宋" w:eastAsia="仿宋" w:cs="仿宋"/>
          <w:szCs w:val="28"/>
          <w:u w:val="single"/>
        </w:rPr>
      </w:pPr>
      <w:r>
        <w:rPr>
          <w:rFonts w:hint="eastAsia" w:ascii="仿宋" w:hAnsi="仿宋" w:eastAsia="仿宋" w:cs="仿宋"/>
          <w:b/>
          <w:szCs w:val="28"/>
        </w:rPr>
        <w:t>项目名称：</w:t>
      </w:r>
    </w:p>
    <w:p>
      <w:pPr>
        <w:spacing w:before="120" w:line="400" w:lineRule="exact"/>
        <w:ind w:left="1700" w:leftChars="257" w:hanging="980" w:hangingChars="350"/>
        <w:rPr>
          <w:rFonts w:ascii="仿宋" w:hAnsi="仿宋" w:eastAsia="仿宋" w:cs="仿宋"/>
          <w:szCs w:val="28"/>
          <w:u w:val="single"/>
        </w:rPr>
      </w:pPr>
    </w:p>
    <w:p>
      <w:pPr>
        <w:spacing w:before="120" w:line="400" w:lineRule="exact"/>
        <w:ind w:firstLine="551" w:firstLineChars="196"/>
        <w:rPr>
          <w:rFonts w:ascii="仿宋" w:hAnsi="仿宋" w:eastAsia="仿宋" w:cs="仿宋"/>
          <w:szCs w:val="28"/>
          <w:u w:val="single"/>
        </w:rPr>
      </w:pPr>
      <w:r>
        <w:rPr>
          <w:rFonts w:hint="eastAsia" w:ascii="仿宋" w:hAnsi="仿宋" w:eastAsia="仿宋" w:cs="仿宋"/>
          <w:b/>
          <w:szCs w:val="28"/>
        </w:rPr>
        <w:t>项目地点：</w:t>
      </w:r>
    </w:p>
    <w:p>
      <w:pPr>
        <w:spacing w:before="120" w:line="400" w:lineRule="exact"/>
        <w:ind w:firstLine="548" w:firstLineChars="196"/>
        <w:rPr>
          <w:rFonts w:ascii="仿宋" w:hAnsi="仿宋" w:eastAsia="仿宋" w:cs="仿宋"/>
          <w:szCs w:val="28"/>
        </w:rPr>
      </w:pPr>
    </w:p>
    <w:p>
      <w:pPr>
        <w:spacing w:before="120" w:line="400" w:lineRule="exact"/>
        <w:ind w:firstLine="551" w:firstLineChars="196"/>
        <w:rPr>
          <w:rFonts w:ascii="仿宋" w:hAnsi="仿宋" w:eastAsia="仿宋" w:cs="仿宋"/>
          <w:szCs w:val="28"/>
          <w:u w:val="single"/>
        </w:rPr>
      </w:pPr>
      <w:r>
        <w:rPr>
          <w:rFonts w:hint="eastAsia" w:ascii="仿宋" w:hAnsi="仿宋" w:eastAsia="仿宋" w:cs="仿宋"/>
          <w:b/>
          <w:szCs w:val="28"/>
        </w:rPr>
        <w:t>甲    方：</w:t>
      </w:r>
    </w:p>
    <w:p>
      <w:pPr>
        <w:spacing w:before="120" w:line="400" w:lineRule="exact"/>
        <w:ind w:firstLine="548" w:firstLineChars="196"/>
        <w:rPr>
          <w:rFonts w:ascii="仿宋" w:hAnsi="仿宋" w:eastAsia="仿宋" w:cs="仿宋"/>
          <w:szCs w:val="28"/>
        </w:rPr>
      </w:pPr>
    </w:p>
    <w:p>
      <w:pPr>
        <w:spacing w:before="120" w:line="400" w:lineRule="exact"/>
        <w:ind w:firstLine="551" w:firstLineChars="196"/>
        <w:rPr>
          <w:rFonts w:ascii="仿宋" w:hAnsi="仿宋" w:eastAsia="仿宋" w:cs="仿宋"/>
          <w:szCs w:val="28"/>
          <w:u w:val="single"/>
        </w:rPr>
      </w:pPr>
      <w:r>
        <w:rPr>
          <w:rFonts w:hint="eastAsia" w:ascii="仿宋" w:hAnsi="仿宋" w:eastAsia="仿宋" w:cs="仿宋"/>
          <w:b/>
          <w:szCs w:val="28"/>
        </w:rPr>
        <w:t>乙    方：</w:t>
      </w:r>
    </w:p>
    <w:p>
      <w:pPr>
        <w:spacing w:before="120" w:line="400" w:lineRule="exact"/>
        <w:ind w:firstLine="548" w:firstLineChars="196"/>
        <w:rPr>
          <w:rFonts w:ascii="仿宋" w:hAnsi="仿宋" w:eastAsia="仿宋" w:cs="仿宋"/>
          <w:szCs w:val="28"/>
        </w:rPr>
      </w:pPr>
    </w:p>
    <w:p>
      <w:pPr>
        <w:spacing w:before="120" w:line="400" w:lineRule="exact"/>
        <w:ind w:firstLine="551" w:firstLineChars="196"/>
        <w:rPr>
          <w:rFonts w:ascii="仿宋" w:hAnsi="仿宋" w:eastAsia="仿宋" w:cs="仿宋"/>
          <w:szCs w:val="28"/>
          <w:u w:val="single"/>
        </w:rPr>
      </w:pPr>
      <w:r>
        <w:rPr>
          <w:rFonts w:hint="eastAsia" w:ascii="仿宋" w:hAnsi="仿宋" w:eastAsia="仿宋" w:cs="仿宋"/>
          <w:b/>
          <w:szCs w:val="28"/>
        </w:rPr>
        <w:t>合同编号：</w:t>
      </w:r>
    </w:p>
    <w:p>
      <w:pPr>
        <w:spacing w:before="120" w:line="400" w:lineRule="exact"/>
        <w:ind w:firstLine="548" w:firstLineChars="196"/>
        <w:rPr>
          <w:rFonts w:ascii="仿宋" w:hAnsi="仿宋" w:eastAsia="仿宋" w:cs="仿宋"/>
          <w:szCs w:val="28"/>
        </w:rPr>
      </w:pPr>
    </w:p>
    <w:p>
      <w:pPr>
        <w:spacing w:before="240" w:line="400" w:lineRule="exact"/>
        <w:ind w:firstLine="551" w:firstLineChars="196"/>
        <w:rPr>
          <w:rFonts w:ascii="仿宋" w:hAnsi="仿宋" w:eastAsia="仿宋" w:cs="仿宋"/>
          <w:b/>
          <w:szCs w:val="28"/>
          <w:u w:val="single"/>
        </w:rPr>
      </w:pPr>
      <w:r>
        <w:rPr>
          <w:rFonts w:hint="eastAsia" w:ascii="仿宋" w:hAnsi="仿宋" w:eastAsia="仿宋" w:cs="仿宋"/>
          <w:b/>
          <w:szCs w:val="28"/>
        </w:rPr>
        <w:t>签订日期：</w:t>
      </w:r>
    </w:p>
    <w:p>
      <w:pPr>
        <w:spacing w:before="240" w:line="400" w:lineRule="exact"/>
        <w:ind w:firstLine="551" w:firstLineChars="196"/>
        <w:rPr>
          <w:rFonts w:ascii="仿宋" w:hAnsi="仿宋" w:eastAsia="仿宋" w:cs="仿宋"/>
          <w:b/>
          <w:szCs w:val="28"/>
        </w:rPr>
      </w:pPr>
    </w:p>
    <w:p>
      <w:pPr>
        <w:spacing w:before="240" w:line="400" w:lineRule="exact"/>
        <w:ind w:firstLine="551" w:firstLineChars="196"/>
        <w:rPr>
          <w:rFonts w:ascii="仿宋" w:hAnsi="仿宋" w:eastAsia="仿宋" w:cs="仿宋"/>
          <w:b/>
          <w:szCs w:val="28"/>
        </w:rPr>
      </w:pPr>
    </w:p>
    <w:p>
      <w:pPr>
        <w:spacing w:before="240" w:line="400" w:lineRule="exact"/>
        <w:ind w:firstLine="551" w:firstLineChars="196"/>
        <w:rPr>
          <w:rFonts w:ascii="仿宋" w:hAnsi="仿宋" w:eastAsia="仿宋" w:cs="仿宋"/>
          <w:b/>
          <w:szCs w:val="28"/>
        </w:rPr>
      </w:pPr>
    </w:p>
    <w:p>
      <w:pPr>
        <w:spacing w:before="240" w:line="400" w:lineRule="exact"/>
        <w:ind w:firstLine="551" w:firstLineChars="196"/>
        <w:rPr>
          <w:rFonts w:ascii="仿宋" w:hAnsi="仿宋" w:eastAsia="仿宋" w:cs="仿宋"/>
          <w:b/>
          <w:szCs w:val="28"/>
        </w:rPr>
      </w:pPr>
    </w:p>
    <w:p>
      <w:pPr>
        <w:spacing w:before="240" w:line="400" w:lineRule="exact"/>
        <w:ind w:firstLine="551" w:firstLineChars="196"/>
        <w:rPr>
          <w:rFonts w:ascii="仿宋" w:hAnsi="仿宋" w:eastAsia="仿宋" w:cs="仿宋"/>
          <w:b/>
          <w:szCs w:val="28"/>
        </w:rPr>
      </w:pPr>
    </w:p>
    <w:p>
      <w:pPr>
        <w:pStyle w:val="3"/>
        <w:ind w:left="560" w:firstLine="560"/>
        <w:rPr>
          <w:rFonts w:ascii="仿宋" w:hAnsi="仿宋" w:eastAsia="仿宋" w:cs="仿宋"/>
        </w:rPr>
      </w:pP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一、服务内容</w:t>
      </w:r>
    </w:p>
    <w:p>
      <w:pPr>
        <w:snapToGrid w:val="0"/>
        <w:spacing w:line="460" w:lineRule="exact"/>
        <w:ind w:firstLine="420"/>
        <w:rPr>
          <w:rFonts w:hint="eastAsia" w:ascii="仿宋" w:hAnsi="仿宋" w:eastAsia="仿宋" w:cs="仿宋"/>
          <w:color w:val="FF0000"/>
          <w:sz w:val="24"/>
          <w:szCs w:val="24"/>
          <w:highlight w:val="none"/>
        </w:rPr>
      </w:pPr>
      <w:r>
        <w:rPr>
          <w:rFonts w:hint="eastAsia" w:ascii="仿宋" w:hAnsi="仿宋" w:eastAsia="仿宋" w:cs="仿宋"/>
          <w:color w:val="000000"/>
          <w:sz w:val="24"/>
          <w:szCs w:val="24"/>
          <w:highlight w:val="none"/>
        </w:rPr>
        <w:t>1.项目名称：</w:t>
      </w:r>
    </w:p>
    <w:p>
      <w:pPr>
        <w:snapToGrid w:val="0"/>
        <w:spacing w:line="460" w:lineRule="exact"/>
        <w:ind w:firstLine="420"/>
        <w:rPr>
          <w:rFonts w:hint="eastAsia" w:ascii="仿宋" w:hAnsi="仿宋" w:eastAsia="仿宋" w:cs="仿宋"/>
          <w:snapToGrid w:val="0"/>
          <w:color w:val="000000"/>
          <w:sz w:val="24"/>
          <w:szCs w:val="24"/>
          <w:highlight w:val="none"/>
        </w:rPr>
      </w:pPr>
      <w:r>
        <w:rPr>
          <w:rFonts w:hint="eastAsia" w:ascii="仿宋" w:hAnsi="仿宋" w:eastAsia="仿宋" w:cs="仿宋"/>
          <w:color w:val="000000"/>
          <w:sz w:val="24"/>
          <w:szCs w:val="24"/>
          <w:highlight w:val="none"/>
        </w:rPr>
        <w:t>2.</w:t>
      </w:r>
      <w:r>
        <w:rPr>
          <w:rFonts w:hint="eastAsia" w:ascii="仿宋" w:hAnsi="仿宋" w:eastAsia="仿宋" w:cs="仿宋"/>
          <w:snapToGrid w:val="0"/>
          <w:color w:val="000000"/>
          <w:sz w:val="24"/>
          <w:szCs w:val="24"/>
          <w:highlight w:val="none"/>
        </w:rPr>
        <w:t>工程规模：投资估算约</w:t>
      </w:r>
      <w:r>
        <w:rPr>
          <w:rFonts w:hint="eastAsia" w:ascii="仿宋" w:hAnsi="仿宋" w:eastAsia="仿宋" w:cs="仿宋"/>
          <w:snapToGrid w:val="0"/>
          <w:color w:val="000000"/>
          <w:sz w:val="24"/>
          <w:szCs w:val="24"/>
          <w:highlight w:val="none"/>
          <w:lang w:val="en-US" w:eastAsia="zh-CN"/>
        </w:rPr>
        <w:t>492</w:t>
      </w:r>
      <w:r>
        <w:rPr>
          <w:rFonts w:hint="eastAsia" w:ascii="仿宋" w:hAnsi="仿宋" w:eastAsia="仿宋" w:cs="仿宋"/>
          <w:snapToGrid w:val="0"/>
          <w:color w:val="000000"/>
          <w:sz w:val="24"/>
          <w:szCs w:val="24"/>
          <w:highlight w:val="none"/>
          <w:lang w:eastAsia="zh-CN"/>
        </w:rPr>
        <w:t>万</w:t>
      </w:r>
      <w:r>
        <w:rPr>
          <w:rFonts w:hint="eastAsia" w:ascii="仿宋" w:hAnsi="仿宋" w:eastAsia="仿宋" w:cs="仿宋"/>
          <w:snapToGrid w:val="0"/>
          <w:color w:val="000000"/>
          <w:sz w:val="24"/>
          <w:szCs w:val="24"/>
          <w:highlight w:val="none"/>
        </w:rPr>
        <w:t>元。</w:t>
      </w:r>
    </w:p>
    <w:p>
      <w:pPr>
        <w:snapToGrid w:val="0"/>
        <w:spacing w:line="460" w:lineRule="exact"/>
        <w:ind w:firstLine="42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w:t>
      </w:r>
      <w:r>
        <w:rPr>
          <w:rFonts w:hint="eastAsia" w:ascii="仿宋" w:hAnsi="仿宋" w:eastAsia="仿宋" w:cs="仿宋"/>
          <w:color w:val="000000"/>
          <w:sz w:val="24"/>
          <w:szCs w:val="24"/>
          <w:highlight w:val="none"/>
          <w:lang w:val="en-US" w:eastAsia="zh-CN"/>
        </w:rPr>
        <w:t>计划工期</w:t>
      </w:r>
      <w:r>
        <w:rPr>
          <w:rFonts w:hint="eastAsia" w:ascii="仿宋" w:hAnsi="仿宋" w:eastAsia="仿宋" w:cs="仿宋"/>
          <w:color w:val="000000"/>
          <w:sz w:val="24"/>
          <w:szCs w:val="24"/>
          <w:highlight w:val="none"/>
        </w:rPr>
        <w:t>：90日历天</w:t>
      </w:r>
    </w:p>
    <w:p>
      <w:pPr>
        <w:snapToGrid w:val="0"/>
        <w:spacing w:line="460" w:lineRule="exact"/>
        <w:ind w:firstLine="420"/>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4.</w:t>
      </w:r>
      <w:r>
        <w:rPr>
          <w:rFonts w:hint="eastAsia" w:ascii="仿宋" w:hAnsi="仿宋" w:eastAsia="仿宋" w:cs="仿宋"/>
          <w:color w:val="000000"/>
          <w:sz w:val="24"/>
          <w:szCs w:val="24"/>
          <w:highlight w:val="none"/>
          <w:lang w:val="en-US" w:eastAsia="zh-CN"/>
        </w:rPr>
        <w:t>合同价款:固定单价</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二、合同金额</w:t>
      </w:r>
    </w:p>
    <w:p>
      <w:pPr>
        <w:widowControl/>
        <w:snapToGrid w:val="0"/>
        <w:spacing w:beforeAutospacing="1" w:afterAutospacing="1" w:line="460" w:lineRule="exact"/>
        <w:ind w:left="1"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本合同金额为（大写）：____________________________元（￥____________元）人民币。</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三、技术资料</w:t>
      </w:r>
    </w:p>
    <w:p>
      <w:pPr>
        <w:widowControl/>
        <w:snapToGrid w:val="0"/>
        <w:spacing w:beforeAutospacing="1" w:afterAutospacing="1" w:line="460" w:lineRule="exact"/>
        <w:ind w:left="41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1.乙方应按招标文件规定的时间向甲方提供有关技术资料。</w:t>
      </w:r>
    </w:p>
    <w:p>
      <w:pPr>
        <w:widowControl/>
        <w:snapToGrid w:val="0"/>
        <w:spacing w:beforeAutospacing="1" w:afterAutospacing="1" w:line="460" w:lineRule="exact"/>
        <w:ind w:left="1" w:right="-535"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color w:val="000000"/>
          <w:sz w:val="24"/>
          <w:szCs w:val="24"/>
          <w:highlight w:val="none"/>
        </w:rPr>
        <w:t>没有甲方事先书面同意，乙方不得将由甲方提供的有关合同或任何合同条文、规格、计划、图纸、样品或资料提供给与履行本合同无关的任何其他人。即使向履行本合同有的人员提供，也应注意保密并限于履行合同的必须范围。</w:t>
      </w:r>
    </w:p>
    <w:p>
      <w:pPr>
        <w:widowControl/>
        <w:snapToGrid w:val="0"/>
        <w:spacing w:beforeAutospacing="1" w:afterAutospacing="1" w:line="460" w:lineRule="exact"/>
        <w:ind w:left="360" w:hanging="412" w:hangingChars="171"/>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四、知识产权</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乙方应保证提供服务过程中不会侵犯任何第三方的知识产权。</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五、履约保证金</w:t>
      </w:r>
    </w:p>
    <w:p>
      <w:pPr>
        <w:widowControl/>
        <w:snapToGrid w:val="0"/>
        <w:spacing w:beforeAutospacing="1" w:afterAutospacing="1" w:line="460" w:lineRule="exact"/>
        <w:ind w:firstLine="480" w:firstLineChars="200"/>
        <w:jc w:val="lef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无</w:t>
      </w:r>
      <w:r>
        <w:rPr>
          <w:rFonts w:hint="eastAsia" w:ascii="仿宋" w:hAnsi="仿宋" w:eastAsia="仿宋" w:cs="仿宋"/>
          <w:color w:val="auto"/>
          <w:sz w:val="24"/>
          <w:szCs w:val="24"/>
          <w:highlight w:val="none"/>
          <w:lang w:eastAsia="zh-CN"/>
        </w:rPr>
        <w:t>。</w:t>
      </w:r>
    </w:p>
    <w:p>
      <w:pPr>
        <w:widowControl/>
        <w:snapToGrid w:val="0"/>
        <w:spacing w:beforeAutospacing="1" w:afterAutospacing="1" w:line="460" w:lineRule="exact"/>
        <w:ind w:left="358" w:hanging="410" w:hangingChars="170"/>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六、转包或分包</w:t>
      </w:r>
    </w:p>
    <w:p>
      <w:pPr>
        <w:snapToGrid w:val="0"/>
        <w:spacing w:line="460" w:lineRule="exact"/>
        <w:ind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color w:val="000000"/>
          <w:sz w:val="24"/>
          <w:szCs w:val="24"/>
          <w:highlight w:val="none"/>
        </w:rPr>
        <w:t>本合同范围的服务，应由乙方直接提供，不得转让他人提供。</w:t>
      </w:r>
    </w:p>
    <w:p>
      <w:pPr>
        <w:snapToGrid w:val="0"/>
        <w:spacing w:line="460" w:lineRule="exact"/>
        <w:ind w:firstLine="420"/>
        <w:rPr>
          <w:rFonts w:hint="eastAsia" w:ascii="仿宋" w:hAnsi="仿宋" w:eastAsia="仿宋" w:cs="仿宋"/>
          <w:color w:val="000000"/>
          <w:sz w:val="24"/>
          <w:szCs w:val="24"/>
          <w:highlight w:val="none"/>
        </w:rPr>
      </w:pPr>
      <w:r>
        <w:rPr>
          <w:rFonts w:hint="eastAsia" w:ascii="仿宋" w:hAnsi="仿宋" w:eastAsia="仿宋" w:cs="仿宋"/>
          <w:sz w:val="24"/>
          <w:szCs w:val="24"/>
          <w:highlight w:val="none"/>
        </w:rPr>
        <w:t>2.</w:t>
      </w:r>
      <w:r>
        <w:rPr>
          <w:rFonts w:hint="eastAsia" w:ascii="仿宋" w:hAnsi="仿宋" w:eastAsia="仿宋" w:cs="仿宋"/>
          <w:color w:val="000000"/>
          <w:sz w:val="24"/>
          <w:szCs w:val="24"/>
          <w:highlight w:val="none"/>
        </w:rPr>
        <w:t>除非得到甲方的书面同意，乙方不得部分分包给他人供应。甲方有绝对权力阻止分包。</w:t>
      </w:r>
    </w:p>
    <w:p>
      <w:pPr>
        <w:snapToGrid w:val="0"/>
        <w:spacing w:line="460" w:lineRule="exact"/>
        <w:ind w:firstLine="420"/>
        <w:rPr>
          <w:rFonts w:hint="eastAsia" w:ascii="仿宋" w:hAnsi="仿宋" w:eastAsia="仿宋" w:cs="仿宋"/>
          <w:sz w:val="24"/>
          <w:szCs w:val="24"/>
          <w:highlight w:val="none"/>
        </w:rPr>
      </w:pPr>
      <w:r>
        <w:rPr>
          <w:rFonts w:hint="eastAsia" w:ascii="仿宋" w:hAnsi="仿宋" w:eastAsia="仿宋" w:cs="仿宋"/>
          <w:sz w:val="24"/>
          <w:szCs w:val="24"/>
          <w:highlight w:val="none"/>
        </w:rPr>
        <w:t>3.如有转让和未经甲方同意的分包行为或其他行为等，甲方有权给予终止合同。</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七、合同履约时间、履约方式及履约地点</w:t>
      </w:r>
    </w:p>
    <w:p>
      <w:pPr>
        <w:widowControl/>
        <w:snapToGrid w:val="0"/>
        <w:spacing w:beforeAutospacing="1" w:afterAutospacing="1" w:line="460" w:lineRule="exact"/>
        <w:ind w:firstLine="420"/>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1.履约时间：</w:t>
      </w:r>
    </w:p>
    <w:p>
      <w:pPr>
        <w:widowControl/>
        <w:snapToGrid w:val="0"/>
        <w:spacing w:beforeAutospacing="1" w:afterAutospacing="1" w:line="460" w:lineRule="exact"/>
        <w:ind w:firstLine="420"/>
        <w:jc w:val="left"/>
        <w:rPr>
          <w:rFonts w:hint="eastAsia" w:ascii="仿宋" w:hAnsi="仿宋" w:eastAsia="仿宋" w:cs="仿宋"/>
          <w:bCs/>
          <w:sz w:val="24"/>
          <w:szCs w:val="24"/>
          <w:highlight w:val="none"/>
        </w:rPr>
      </w:pPr>
      <w:r>
        <w:rPr>
          <w:rFonts w:hint="eastAsia" w:ascii="仿宋" w:hAnsi="仿宋" w:eastAsia="仿宋" w:cs="仿宋"/>
          <w:bCs/>
          <w:sz w:val="24"/>
          <w:szCs w:val="24"/>
          <w:highlight w:val="none"/>
        </w:rPr>
        <w:t>2.履约方式：</w:t>
      </w:r>
    </w:p>
    <w:p>
      <w:pPr>
        <w:widowControl/>
        <w:snapToGrid w:val="0"/>
        <w:spacing w:beforeAutospacing="1" w:afterAutospacing="1" w:line="460" w:lineRule="exact"/>
        <w:ind w:firstLine="420"/>
        <w:jc w:val="left"/>
        <w:rPr>
          <w:rFonts w:hint="eastAsia" w:ascii="仿宋" w:hAnsi="仿宋" w:eastAsia="仿宋" w:cs="仿宋"/>
          <w:b/>
          <w:sz w:val="24"/>
          <w:szCs w:val="24"/>
          <w:highlight w:val="none"/>
        </w:rPr>
      </w:pPr>
      <w:r>
        <w:rPr>
          <w:rFonts w:hint="eastAsia" w:ascii="仿宋" w:hAnsi="仿宋" w:eastAsia="仿宋" w:cs="仿宋"/>
          <w:bCs/>
          <w:sz w:val="24"/>
          <w:szCs w:val="24"/>
          <w:highlight w:val="none"/>
        </w:rPr>
        <w:t>3.履约地点：</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八、款项支付</w:t>
      </w:r>
    </w:p>
    <w:p>
      <w:pPr>
        <w:snapToGrid w:val="0"/>
        <w:spacing w:line="460" w:lineRule="exact"/>
        <w:ind w:firstLine="480" w:firstLineChars="200"/>
        <w:rPr>
          <w:rFonts w:hint="eastAsia" w:ascii="仿宋" w:hAnsi="仿宋" w:eastAsia="仿宋" w:cs="仿宋"/>
          <w:color w:val="FF0000"/>
          <w:sz w:val="24"/>
          <w:szCs w:val="24"/>
          <w:highlight w:val="none"/>
        </w:rPr>
      </w:pPr>
      <w:r>
        <w:rPr>
          <w:rFonts w:hint="eastAsia" w:ascii="仿宋" w:hAnsi="仿宋" w:eastAsia="仿宋" w:cs="仿宋"/>
          <w:sz w:val="24"/>
          <w:szCs w:val="24"/>
          <w:highlight w:val="none"/>
        </w:rPr>
        <w:t xml:space="preserve"> </w:t>
      </w:r>
      <w:r>
        <w:rPr>
          <w:rFonts w:hint="eastAsia" w:ascii="仿宋" w:hAnsi="仿宋" w:eastAsia="仿宋" w:cs="仿宋"/>
          <w:color w:val="FF0000"/>
          <w:sz w:val="24"/>
          <w:szCs w:val="24"/>
          <w:highlight w:val="none"/>
        </w:rPr>
        <w:t>付款方式：</w:t>
      </w:r>
      <w:r>
        <w:rPr>
          <w:rFonts w:hint="eastAsia" w:ascii="仿宋" w:hAnsi="仿宋" w:eastAsia="仿宋" w:cs="仿宋"/>
          <w:bCs/>
          <w:color w:val="FF0000"/>
          <w:sz w:val="24"/>
          <w:szCs w:val="24"/>
          <w:u w:val="single"/>
        </w:rPr>
        <w:t>合同生效后10个工作日内支付合同价的</w:t>
      </w:r>
      <w:r>
        <w:rPr>
          <w:rFonts w:hint="eastAsia" w:ascii="仿宋" w:hAnsi="仿宋" w:eastAsia="仿宋" w:cs="仿宋"/>
          <w:bCs/>
          <w:color w:val="FF0000"/>
          <w:sz w:val="24"/>
          <w:szCs w:val="24"/>
          <w:u w:val="single"/>
          <w:lang w:val="en-US" w:eastAsia="zh-CN"/>
        </w:rPr>
        <w:t>20</w:t>
      </w:r>
      <w:r>
        <w:rPr>
          <w:rFonts w:hint="eastAsia" w:ascii="仿宋" w:hAnsi="仿宋" w:eastAsia="仿宋" w:cs="仿宋"/>
          <w:bCs/>
          <w:color w:val="FF0000"/>
          <w:sz w:val="24"/>
          <w:szCs w:val="24"/>
          <w:u w:val="single"/>
        </w:rPr>
        <w:t>%作为预付款；</w:t>
      </w:r>
      <w:r>
        <w:rPr>
          <w:rFonts w:hint="eastAsia" w:ascii="仿宋" w:hAnsi="仿宋" w:eastAsia="仿宋" w:cs="仿宋"/>
          <w:color w:val="FF0000"/>
          <w:sz w:val="24"/>
          <w:szCs w:val="24"/>
          <w:highlight w:val="none"/>
          <w:u w:val="single"/>
        </w:rPr>
        <w:t>项目竣工验收合格后支付至合同价款的80%；工程结算通过三方（发包人、承包人及发包人或发包人主管部门委托的咨询人）共同确认无异议且出具审核报告后支付至核准价的98.5%；剩余1.5%工程款作为预留质量保修金（无息），缺陷责任期满后一个月内付清</w:t>
      </w:r>
      <w:r>
        <w:rPr>
          <w:rFonts w:hint="eastAsia" w:ascii="仿宋" w:hAnsi="仿宋" w:eastAsia="仿宋" w:cs="仿宋"/>
          <w:color w:val="FF0000"/>
          <w:sz w:val="24"/>
          <w:szCs w:val="24"/>
          <w:highlight w:val="none"/>
        </w:rPr>
        <w:t>。</w:t>
      </w:r>
    </w:p>
    <w:p>
      <w:pPr>
        <w:widowControl/>
        <w:snapToGrid w:val="0"/>
        <w:spacing w:beforeAutospacing="1" w:afterAutospacing="1" w:line="460" w:lineRule="exact"/>
        <w:ind w:left="1"/>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九、质量要求</w:t>
      </w:r>
    </w:p>
    <w:p>
      <w:pPr>
        <w:widowControl/>
        <w:snapToGrid w:val="0"/>
        <w:spacing w:beforeAutospacing="1" w:afterAutospacing="1" w:line="460" w:lineRule="exact"/>
        <w:ind w:left="360" w:hanging="412" w:hangingChars="171"/>
        <w:jc w:val="left"/>
        <w:rPr>
          <w:rFonts w:hint="eastAsia" w:ascii="仿宋" w:hAnsi="仿宋" w:eastAsia="仿宋" w:cs="仿宋"/>
          <w:sz w:val="24"/>
          <w:szCs w:val="24"/>
          <w:highlight w:val="none"/>
        </w:rPr>
      </w:pPr>
      <w:r>
        <w:rPr>
          <w:rFonts w:hint="eastAsia" w:ascii="仿宋" w:hAnsi="仿宋" w:eastAsia="仿宋" w:cs="仿宋"/>
          <w:b/>
          <w:sz w:val="24"/>
          <w:szCs w:val="24"/>
          <w:highlight w:val="none"/>
        </w:rPr>
        <w:t>十、服务质量保证及后续服务</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乙方应按招标文件规定向甲方提供服务。</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w:t>
      </w:r>
      <w:r>
        <w:rPr>
          <w:rFonts w:hint="eastAsia" w:ascii="仿宋" w:hAnsi="仿宋" w:eastAsia="仿宋" w:cs="仿宋"/>
          <w:color w:val="000000"/>
          <w:sz w:val="24"/>
          <w:szCs w:val="24"/>
          <w:highlight w:val="none"/>
        </w:rPr>
        <w:t>乙方提供的服务成果在服务质量保证期内发生问题，乙方应负责免费提供后续服务。对达不到要求者，根据实际情况，经双方协商，可按以下办法处理：</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（1）重做：由乙方承担所发生的全部费用。</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（2）贬值处理：由甲乙双方合议定价。</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（3）解除合同。</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如在使用过程中发生问题，乙方在接到甲方通知后在1小时内到达甲方现场。</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4</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在服务质量保证期内，乙方应对出现的质量及安全问题负责处理解决并承担一切费用。</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十</w:t>
      </w:r>
      <w:r>
        <w:rPr>
          <w:rFonts w:hint="eastAsia" w:ascii="仿宋" w:hAnsi="仿宋" w:eastAsia="仿宋" w:cs="仿宋"/>
          <w:b/>
          <w:sz w:val="24"/>
          <w:szCs w:val="24"/>
          <w:highlight w:val="none"/>
          <w:lang w:val="en-US" w:eastAsia="zh-CN"/>
        </w:rPr>
        <w:t>一</w:t>
      </w:r>
      <w:r>
        <w:rPr>
          <w:rFonts w:hint="eastAsia" w:ascii="仿宋" w:hAnsi="仿宋" w:eastAsia="仿宋" w:cs="仿宋"/>
          <w:b/>
          <w:sz w:val="24"/>
          <w:szCs w:val="24"/>
          <w:highlight w:val="none"/>
        </w:rPr>
        <w:t>、违约责任</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乙方不能按合同规定的内容提供服务时，甲方有权从维护费中扣除相应款项；如遇严重情况，甲方可以终止合同。严重情况指甲方书面通知改正二次仍不执行的。</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甲方无正当理由拒绝接受服务的，甲方向乙方偿付合同款项百分之五作为违约金。</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甲方无故逾期验收和办理款项支付手续的,甲方应按逾期付款总额每日万分之五向乙方支付违约金。</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乙方未能如期提供服务的，每日向甲方支付合同款项的千分之六作为违约金。乙方超过约定日期5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十</w:t>
      </w:r>
      <w:r>
        <w:rPr>
          <w:rFonts w:hint="eastAsia" w:ascii="仿宋" w:hAnsi="仿宋" w:eastAsia="仿宋" w:cs="仿宋"/>
          <w:b/>
          <w:sz w:val="24"/>
          <w:szCs w:val="24"/>
          <w:highlight w:val="none"/>
          <w:lang w:val="en-US" w:eastAsia="zh-CN"/>
        </w:rPr>
        <w:t>二</w:t>
      </w:r>
      <w:r>
        <w:rPr>
          <w:rFonts w:hint="eastAsia" w:ascii="仿宋" w:hAnsi="仿宋" w:eastAsia="仿宋" w:cs="仿宋"/>
          <w:b/>
          <w:sz w:val="24"/>
          <w:szCs w:val="24"/>
          <w:highlight w:val="none"/>
        </w:rPr>
        <w:t>、不可抗力事件处理</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在合同有效期内，任何一方因不可抗力事件导致不能履行合同，则合同履行期可延长，其延长期与不可抗力影响期相同。</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不可抗力事件发生后，应立即通知对方，并寄送有关权威机构出具的证明。</w:t>
      </w:r>
    </w:p>
    <w:p>
      <w:pPr>
        <w:widowControl/>
        <w:snapToGrid w:val="0"/>
        <w:spacing w:beforeAutospacing="1"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3</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不可抗力事件延续120天以上，双方应通过友好协商，确定是否继续履行合同。</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十</w:t>
      </w:r>
      <w:r>
        <w:rPr>
          <w:rFonts w:hint="eastAsia" w:ascii="仿宋" w:hAnsi="仿宋" w:eastAsia="仿宋" w:cs="仿宋"/>
          <w:b/>
          <w:sz w:val="24"/>
          <w:szCs w:val="24"/>
          <w:highlight w:val="none"/>
          <w:lang w:val="en-US" w:eastAsia="zh-CN"/>
        </w:rPr>
        <w:t>三</w:t>
      </w:r>
      <w:r>
        <w:rPr>
          <w:rFonts w:hint="eastAsia" w:ascii="仿宋" w:hAnsi="仿宋" w:eastAsia="仿宋" w:cs="仿宋"/>
          <w:b/>
          <w:sz w:val="24"/>
          <w:szCs w:val="24"/>
          <w:highlight w:val="none"/>
        </w:rPr>
        <w:t>、诉讼</w:t>
      </w:r>
    </w:p>
    <w:p>
      <w:pPr>
        <w:widowControl/>
        <w:snapToGrid w:val="0"/>
        <w:spacing w:beforeAutospacing="1" w:afterAutospacing="1" w:line="460" w:lineRule="exact"/>
        <w:ind w:left="1"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双方在执行合同中所发生的一切争议，应通过协商解决。如协商不成，可向合同签订所在地法院起诉。</w:t>
      </w:r>
    </w:p>
    <w:p>
      <w:pPr>
        <w:widowControl/>
        <w:snapToGrid w:val="0"/>
        <w:spacing w:beforeAutospacing="1" w:afterAutospacing="1" w:line="460" w:lineRule="exact"/>
        <w:jc w:val="left"/>
        <w:rPr>
          <w:rFonts w:hint="eastAsia" w:ascii="仿宋" w:hAnsi="仿宋" w:eastAsia="仿宋" w:cs="仿宋"/>
          <w:b/>
          <w:sz w:val="24"/>
          <w:szCs w:val="24"/>
          <w:highlight w:val="none"/>
        </w:rPr>
      </w:pPr>
      <w:r>
        <w:rPr>
          <w:rFonts w:hint="eastAsia" w:ascii="仿宋" w:hAnsi="仿宋" w:eastAsia="仿宋" w:cs="仿宋"/>
          <w:b/>
          <w:sz w:val="24"/>
          <w:szCs w:val="24"/>
          <w:highlight w:val="none"/>
        </w:rPr>
        <w:t>十</w:t>
      </w:r>
      <w:r>
        <w:rPr>
          <w:rFonts w:hint="eastAsia" w:ascii="仿宋" w:hAnsi="仿宋" w:eastAsia="仿宋" w:cs="仿宋"/>
          <w:b/>
          <w:sz w:val="24"/>
          <w:szCs w:val="24"/>
          <w:highlight w:val="none"/>
          <w:lang w:val="en-US" w:eastAsia="zh-CN"/>
        </w:rPr>
        <w:t>四</w:t>
      </w:r>
      <w:r>
        <w:rPr>
          <w:rFonts w:hint="eastAsia" w:ascii="仿宋" w:hAnsi="仿宋" w:eastAsia="仿宋" w:cs="仿宋"/>
          <w:b/>
          <w:sz w:val="24"/>
          <w:szCs w:val="24"/>
          <w:highlight w:val="none"/>
        </w:rPr>
        <w:t>、合同生效及其它</w:t>
      </w:r>
    </w:p>
    <w:p>
      <w:pPr>
        <w:widowControl/>
        <w:snapToGrid w:val="0"/>
        <w:spacing w:before="100" w:beforeAutospacing="1" w:after="100" w:afterAutospacing="1" w:line="460" w:lineRule="exact"/>
        <w:ind w:firstLine="42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w:t>
      </w:r>
      <w:r>
        <w:rPr>
          <w:rFonts w:hint="eastAsia" w:ascii="仿宋" w:hAnsi="仿宋" w:eastAsia="仿宋" w:cs="仿宋"/>
          <w:sz w:val="24"/>
          <w:szCs w:val="24"/>
          <w:highlight w:val="none"/>
        </w:rPr>
        <w:t>合同经双方法定代表人或授权代表签字并加盖单位公章后生效。</w:t>
      </w:r>
    </w:p>
    <w:p>
      <w:pPr>
        <w:widowControl/>
        <w:snapToGrid w:val="0"/>
        <w:spacing w:before="100" w:beforeAutospacing="1" w:after="100" w:afterAutospacing="1" w:line="460" w:lineRule="exact"/>
        <w:ind w:left="48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2.本合同未尽事宜，遵照《中华人民共和国民法典》有关条文执行。</w:t>
      </w:r>
    </w:p>
    <w:p>
      <w:pPr>
        <w:widowControl/>
        <w:snapToGrid w:val="0"/>
        <w:spacing w:before="100" w:beforeAutospacing="1" w:after="100" w:afterAutospacing="1" w:line="460" w:lineRule="exact"/>
        <w:ind w:left="1" w:firstLine="420"/>
        <w:jc w:val="left"/>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3</w:t>
      </w:r>
      <w:r>
        <w:rPr>
          <w:rFonts w:hint="eastAsia" w:ascii="仿宋" w:hAnsi="仿宋" w:eastAsia="仿宋" w:cs="仿宋"/>
          <w:b/>
          <w:bCs/>
          <w:sz w:val="24"/>
          <w:szCs w:val="24"/>
          <w:highlight w:val="none"/>
          <w:lang w:val="en-US" w:eastAsia="zh-CN"/>
        </w:rPr>
        <w:t>.</w:t>
      </w:r>
      <w:r>
        <w:rPr>
          <w:rFonts w:hint="eastAsia" w:ascii="仿宋" w:hAnsi="仿宋" w:eastAsia="仿宋" w:cs="仿宋"/>
          <w:b/>
          <w:bCs/>
          <w:sz w:val="24"/>
          <w:szCs w:val="24"/>
          <w:highlight w:val="none"/>
        </w:rPr>
        <w:t>本合同正本一式肆份，具有同等法律效力，甲乙双方各执贰份。</w:t>
      </w:r>
    </w:p>
    <w:p>
      <w:pPr>
        <w:widowControl/>
        <w:snapToGrid w:val="0"/>
        <w:spacing w:before="100" w:beforeAutospacing="1" w:after="100" w:afterAutospacing="1" w:line="460" w:lineRule="exact"/>
        <w:ind w:left="420" w:hanging="480" w:hanging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w:t>
      </w:r>
    </w:p>
    <w:p>
      <w:pPr>
        <w:widowControl/>
        <w:snapToGrid w:val="0"/>
        <w:spacing w:before="100" w:beforeAutospacing="1" w:after="100" w:afterAutospacing="1" w:line="460" w:lineRule="exact"/>
        <w:ind w:left="420" w:hanging="480" w:hangingChars="200"/>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甲方（盖章）：                            乙方（盖章）： </w:t>
      </w:r>
    </w:p>
    <w:p>
      <w:pPr>
        <w:widowControl/>
        <w:snapToGrid w:val="0"/>
        <w:spacing w:before="100" w:beforeAutospacing="1" w:after="100" w:afterAutospacing="1" w:line="46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地址：                                   地址： </w:t>
      </w:r>
    </w:p>
    <w:p>
      <w:pPr>
        <w:widowControl/>
        <w:snapToGrid w:val="0"/>
        <w:spacing w:before="100" w:beforeAutospacing="1" w:after="100" w:afterAutospacing="1" w:line="46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法定（授权）代表人：                     法定（授权）代表人：</w:t>
      </w:r>
    </w:p>
    <w:p>
      <w:pPr>
        <w:widowControl/>
        <w:snapToGrid w:val="0"/>
        <w:spacing w:before="100" w:beforeAutospacing="1" w:after="100" w:afterAutospacing="1" w:line="460" w:lineRule="exact"/>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  签字日期：      年  月  日             签字日期：      年  月  日</w:t>
      </w:r>
    </w:p>
    <w:p>
      <w:pPr>
        <w:pStyle w:val="4"/>
        <w:spacing w:line="600" w:lineRule="exact"/>
        <w:jc w:val="center"/>
        <w:rPr>
          <w:rFonts w:hint="eastAsia" w:ascii="仿宋" w:hAnsi="仿宋" w:eastAsia="仿宋" w:cs="仿宋"/>
        </w:rPr>
        <w:sectPr>
          <w:headerReference r:id="rId7" w:type="default"/>
          <w:footerReference r:id="rId8" w:type="default"/>
          <w:pgSz w:w="11906" w:h="16838"/>
          <w:pgMar w:top="1440" w:right="1800" w:bottom="1440" w:left="1800" w:header="851" w:footer="992" w:gutter="0"/>
          <w:pgNumType w:fmt="decimal" w:start="1"/>
          <w:cols w:space="425" w:num="1"/>
          <w:docGrid w:type="lines" w:linePitch="312" w:charSpace="0"/>
        </w:sectPr>
      </w:pPr>
    </w:p>
    <w:p>
      <w:pPr>
        <w:pStyle w:val="4"/>
        <w:spacing w:line="600" w:lineRule="exact"/>
        <w:jc w:val="center"/>
        <w:rPr>
          <w:rFonts w:ascii="仿宋" w:hAnsi="仿宋" w:eastAsia="仿宋" w:cs="仿宋"/>
        </w:rPr>
      </w:pPr>
      <w:bookmarkStart w:id="811" w:name="_Toc1287"/>
      <w:r>
        <w:rPr>
          <w:rFonts w:hint="eastAsia" w:ascii="仿宋" w:hAnsi="仿宋" w:eastAsia="仿宋" w:cs="仿宋"/>
        </w:rPr>
        <w:t>第五章 投标文件格式</w:t>
      </w:r>
      <w:bookmarkEnd w:id="800"/>
      <w:bookmarkEnd w:id="801"/>
      <w:bookmarkEnd w:id="802"/>
      <w:bookmarkEnd w:id="803"/>
      <w:bookmarkEnd w:id="804"/>
      <w:bookmarkEnd w:id="805"/>
      <w:bookmarkEnd w:id="806"/>
      <w:bookmarkEnd w:id="807"/>
      <w:bookmarkEnd w:id="811"/>
      <w:permStart w:id="14" w:edGrp="everyone"/>
    </w:p>
    <w:permEnd w:id="14"/>
    <w:p>
      <w:pPr>
        <w:jc w:val="center"/>
        <w:rPr>
          <w:rFonts w:ascii="仿宋" w:hAnsi="仿宋" w:eastAsia="仿宋" w:cs="仿宋"/>
        </w:rPr>
      </w:pPr>
    </w:p>
    <w:p>
      <w:pPr>
        <w:jc w:val="center"/>
        <w:rPr>
          <w:rFonts w:ascii="仿宋" w:hAnsi="仿宋" w:eastAsia="仿宋" w:cs="仿宋"/>
        </w:rPr>
      </w:pPr>
    </w:p>
    <w:p>
      <w:pPr>
        <w:jc w:val="center"/>
        <w:rPr>
          <w:rFonts w:ascii="仿宋" w:hAnsi="仿宋" w:eastAsia="仿宋" w:cs="仿宋"/>
        </w:rPr>
      </w:pPr>
      <w:r>
        <w:rPr>
          <w:rFonts w:hint="eastAsia" w:ascii="仿宋" w:hAnsi="仿宋" w:eastAsia="仿宋" w:cs="仿宋"/>
        </w:rPr>
        <w:t>（招标文件未提供格式的，请各投标人自行拟定格式。）</w:t>
      </w:r>
    </w:p>
    <w:p>
      <w:pPr>
        <w:spacing w:line="600" w:lineRule="exact"/>
        <w:rPr>
          <w:rFonts w:hint="eastAsia" w:ascii="仿宋" w:hAnsi="仿宋" w:eastAsia="仿宋" w:cs="仿宋"/>
        </w:rPr>
      </w:pPr>
    </w:p>
    <w:p>
      <w:pPr>
        <w:spacing w:line="600" w:lineRule="exact"/>
        <w:rPr>
          <w:rFonts w:hint="eastAsia" w:ascii="仿宋" w:hAnsi="仿宋" w:eastAsia="仿宋" w:cs="仿宋"/>
        </w:rPr>
        <w:sectPr>
          <w:pgSz w:w="11906" w:h="16838"/>
          <w:pgMar w:top="1440" w:right="1800" w:bottom="1440" w:left="1800" w:header="851" w:footer="992" w:gutter="0"/>
          <w:pgNumType w:fmt="decimal"/>
          <w:cols w:space="425" w:num="1"/>
          <w:docGrid w:type="lines" w:linePitch="312" w:charSpace="0"/>
        </w:sectPr>
      </w:pPr>
    </w:p>
    <w:p>
      <w:pPr>
        <w:spacing w:line="600" w:lineRule="exact"/>
        <w:rPr>
          <w:rFonts w:ascii="仿宋" w:hAnsi="仿宋" w:eastAsia="仿宋" w:cs="仿宋"/>
          <w:szCs w:val="21"/>
        </w:rPr>
      </w:pPr>
      <w:r>
        <w:rPr>
          <w:rFonts w:hint="eastAsia" w:ascii="仿宋" w:hAnsi="仿宋" w:eastAsia="仿宋" w:cs="仿宋"/>
        </w:rPr>
        <w:t>投标文件封面</w:t>
      </w:r>
    </w:p>
    <w:p>
      <w:pPr>
        <w:spacing w:line="600" w:lineRule="exact"/>
        <w:rPr>
          <w:rFonts w:ascii="仿宋" w:hAnsi="仿宋" w:eastAsia="仿宋" w:cs="仿宋"/>
          <w:sz w:val="20"/>
        </w:rPr>
      </w:pPr>
    </w:p>
    <w:p>
      <w:pPr>
        <w:spacing w:line="600" w:lineRule="exact"/>
        <w:rPr>
          <w:rFonts w:ascii="仿宋" w:hAnsi="仿宋" w:eastAsia="仿宋" w:cs="仿宋"/>
          <w:sz w:val="20"/>
        </w:rPr>
      </w:pPr>
    </w:p>
    <w:p>
      <w:pPr>
        <w:spacing w:line="600" w:lineRule="exact"/>
        <w:jc w:val="center"/>
        <w:rPr>
          <w:rFonts w:ascii="仿宋" w:hAnsi="仿宋" w:eastAsia="仿宋" w:cs="仿宋"/>
          <w:sz w:val="20"/>
        </w:rPr>
      </w:pPr>
      <w:r>
        <w:rPr>
          <w:rFonts w:hint="eastAsia" w:ascii="仿宋" w:hAnsi="仿宋" w:eastAsia="仿宋" w:cs="仿宋"/>
          <w:szCs w:val="28"/>
        </w:rPr>
        <w:t>（项目名称）</w:t>
      </w:r>
    </w:p>
    <w:p>
      <w:pPr>
        <w:spacing w:line="600" w:lineRule="exact"/>
        <w:jc w:val="center"/>
        <w:rPr>
          <w:rFonts w:ascii="仿宋" w:hAnsi="仿宋" w:eastAsia="仿宋" w:cs="仿宋"/>
          <w:sz w:val="20"/>
        </w:rPr>
      </w:pPr>
    </w:p>
    <w:p>
      <w:pPr>
        <w:spacing w:line="600" w:lineRule="exact"/>
        <w:rPr>
          <w:rFonts w:ascii="仿宋" w:hAnsi="仿宋" w:eastAsia="仿宋" w:cs="仿宋"/>
          <w:sz w:val="20"/>
        </w:rPr>
      </w:pPr>
    </w:p>
    <w:p>
      <w:pPr>
        <w:spacing w:line="600" w:lineRule="exact"/>
        <w:jc w:val="center"/>
        <w:rPr>
          <w:rFonts w:ascii="仿宋" w:hAnsi="仿宋" w:eastAsia="仿宋" w:cs="仿宋"/>
          <w:sz w:val="44"/>
          <w:szCs w:val="44"/>
        </w:rPr>
      </w:pPr>
      <w:r>
        <w:rPr>
          <w:rFonts w:hint="eastAsia" w:ascii="仿宋" w:hAnsi="仿宋" w:eastAsia="仿宋" w:cs="仿宋"/>
          <w:sz w:val="44"/>
          <w:szCs w:val="44"/>
        </w:rPr>
        <w:t>投  标  文  件</w:t>
      </w: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rPr>
          <w:rFonts w:ascii="仿宋" w:hAnsi="仿宋" w:eastAsia="仿宋" w:cs="仿宋"/>
          <w:szCs w:val="28"/>
        </w:rPr>
      </w:pPr>
    </w:p>
    <w:p>
      <w:pPr>
        <w:spacing w:line="600" w:lineRule="exact"/>
        <w:jc w:val="center"/>
        <w:rPr>
          <w:rFonts w:ascii="仿宋" w:hAnsi="仿宋" w:eastAsia="仿宋" w:cs="仿宋"/>
          <w:szCs w:val="28"/>
          <w:u w:val="single"/>
        </w:rPr>
      </w:pPr>
      <w:r>
        <w:rPr>
          <w:rFonts w:hint="eastAsia" w:ascii="仿宋" w:hAnsi="仿宋" w:eastAsia="仿宋" w:cs="仿宋"/>
          <w:szCs w:val="28"/>
        </w:rPr>
        <w:t>投标人：（盖单位章）</w:t>
      </w:r>
    </w:p>
    <w:p>
      <w:pPr>
        <w:spacing w:line="600" w:lineRule="exact"/>
        <w:jc w:val="center"/>
        <w:rPr>
          <w:rFonts w:ascii="仿宋" w:hAnsi="仿宋" w:eastAsia="仿宋" w:cs="仿宋"/>
          <w:szCs w:val="28"/>
        </w:rPr>
      </w:pPr>
      <w:r>
        <w:rPr>
          <w:rFonts w:hint="eastAsia" w:ascii="仿宋" w:hAnsi="仿宋" w:eastAsia="仿宋" w:cs="仿宋"/>
          <w:szCs w:val="28"/>
        </w:rPr>
        <w:t>法定代表人或其委托代理人：（签字）</w:t>
      </w:r>
    </w:p>
    <w:p>
      <w:pPr>
        <w:spacing w:line="600" w:lineRule="exact"/>
        <w:jc w:val="center"/>
        <w:rPr>
          <w:rFonts w:ascii="仿宋" w:hAnsi="仿宋" w:eastAsia="仿宋" w:cs="仿宋"/>
          <w:szCs w:val="28"/>
        </w:rPr>
      </w:pPr>
      <w:r>
        <w:rPr>
          <w:rFonts w:hint="eastAsia" w:ascii="仿宋" w:hAnsi="仿宋" w:eastAsia="仿宋" w:cs="仿宋"/>
          <w:szCs w:val="28"/>
        </w:rPr>
        <w:t>年  月  日</w:t>
      </w:r>
    </w:p>
    <w:p>
      <w:pPr>
        <w:spacing w:line="600" w:lineRule="exact"/>
        <w:rPr>
          <w:rFonts w:ascii="仿宋" w:hAnsi="仿宋" w:eastAsia="仿宋" w:cs="仿宋"/>
          <w:sz w:val="20"/>
        </w:rPr>
      </w:pPr>
    </w:p>
    <w:p>
      <w:pPr>
        <w:spacing w:line="600" w:lineRule="exact"/>
        <w:rPr>
          <w:rFonts w:ascii="仿宋" w:hAnsi="仿宋" w:eastAsia="仿宋" w:cs="仿宋"/>
          <w:sz w:val="20"/>
        </w:rPr>
      </w:pPr>
      <w:permStart w:id="15" w:edGrp="everyone"/>
    </w:p>
    <w:p>
      <w:pPr>
        <w:spacing w:line="600" w:lineRule="exact"/>
        <w:rPr>
          <w:rFonts w:ascii="仿宋" w:hAnsi="仿宋" w:eastAsia="仿宋" w:cs="仿宋"/>
          <w:sz w:val="20"/>
        </w:rPr>
      </w:pPr>
    </w:p>
    <w:p>
      <w:pPr>
        <w:pStyle w:val="3"/>
        <w:ind w:left="560" w:firstLine="400"/>
        <w:rPr>
          <w:rFonts w:ascii="仿宋" w:hAnsi="仿宋" w:eastAsia="仿宋" w:cs="仿宋"/>
          <w:sz w:val="20"/>
        </w:rPr>
      </w:pPr>
    </w:p>
    <w:p>
      <w:pPr>
        <w:pStyle w:val="3"/>
        <w:ind w:left="560" w:firstLine="400"/>
        <w:rPr>
          <w:rFonts w:ascii="仿宋" w:hAnsi="仿宋" w:eastAsia="仿宋" w:cs="仿宋"/>
          <w:sz w:val="20"/>
        </w:rPr>
      </w:pPr>
    </w:p>
    <w:permEnd w:id="15"/>
    <w:p>
      <w:pPr>
        <w:pStyle w:val="5"/>
        <w:spacing w:line="600" w:lineRule="exact"/>
        <w:rPr>
          <w:rFonts w:hint="eastAsia" w:ascii="仿宋" w:hAnsi="仿宋" w:eastAsia="仿宋" w:cs="仿宋"/>
          <w:b w:val="0"/>
        </w:rPr>
      </w:pPr>
      <w:bookmarkStart w:id="812" w:name="_Toc19136"/>
      <w:bookmarkStart w:id="813" w:name="_Toc10705"/>
    </w:p>
    <w:p>
      <w:pPr>
        <w:pStyle w:val="5"/>
        <w:spacing w:line="600" w:lineRule="exact"/>
        <w:rPr>
          <w:rFonts w:hint="eastAsia" w:ascii="仿宋" w:hAnsi="仿宋" w:eastAsia="仿宋" w:cs="仿宋"/>
          <w:b w:val="0"/>
        </w:rPr>
      </w:pPr>
    </w:p>
    <w:p>
      <w:pPr>
        <w:pStyle w:val="5"/>
        <w:spacing w:line="600" w:lineRule="exact"/>
        <w:rPr>
          <w:rFonts w:ascii="仿宋" w:hAnsi="仿宋" w:eastAsia="仿宋" w:cs="仿宋"/>
          <w:b/>
          <w:bCs/>
        </w:rPr>
      </w:pPr>
      <w:bookmarkStart w:id="814" w:name="_Toc17512"/>
      <w:bookmarkStart w:id="815" w:name="_Toc8976"/>
      <w:r>
        <w:rPr>
          <w:rFonts w:hint="eastAsia" w:ascii="仿宋" w:hAnsi="仿宋" w:eastAsia="仿宋" w:cs="仿宋"/>
          <w:b/>
          <w:bCs/>
        </w:rPr>
        <w:t>1、投标声明书</w:t>
      </w:r>
      <w:bookmarkEnd w:id="812"/>
      <w:bookmarkEnd w:id="813"/>
      <w:bookmarkEnd w:id="814"/>
      <w:bookmarkEnd w:id="815"/>
    </w:p>
    <w:p>
      <w:pPr>
        <w:spacing w:line="600" w:lineRule="exact"/>
        <w:rPr>
          <w:rFonts w:ascii="仿宋" w:hAnsi="仿宋" w:eastAsia="仿宋" w:cs="仿宋"/>
          <w:sz w:val="21"/>
          <w:szCs w:val="21"/>
        </w:rPr>
      </w:pPr>
      <w:r>
        <w:rPr>
          <w:rFonts w:hint="eastAsia" w:ascii="仿宋" w:hAnsi="仿宋" w:eastAsia="仿宋" w:cs="仿宋"/>
          <w:sz w:val="21"/>
          <w:szCs w:val="21"/>
        </w:rPr>
        <w:t>（招标人名称）：</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r>
        <w:rPr>
          <w:rFonts w:hint="eastAsia" w:ascii="仿宋" w:hAnsi="仿宋" w:eastAsia="仿宋" w:cs="仿宋"/>
          <w:kern w:val="2"/>
          <w:sz w:val="21"/>
          <w:szCs w:val="21"/>
        </w:rPr>
        <w:t>本人</w:t>
      </w:r>
      <w:r>
        <w:rPr>
          <w:rFonts w:hint="eastAsia" w:ascii="仿宋" w:hAnsi="仿宋" w:eastAsia="仿宋" w:cs="仿宋"/>
          <w:kern w:val="2"/>
          <w:sz w:val="21"/>
          <w:szCs w:val="21"/>
          <w:u w:val="single"/>
        </w:rPr>
        <w:t xml:space="preserve">       （姓名）</w:t>
      </w:r>
      <w:r>
        <w:rPr>
          <w:rFonts w:hint="eastAsia" w:ascii="仿宋" w:hAnsi="仿宋" w:eastAsia="仿宋" w:cs="仿宋"/>
          <w:kern w:val="2"/>
          <w:sz w:val="21"/>
          <w:szCs w:val="21"/>
        </w:rPr>
        <w:t>系</w:t>
      </w:r>
      <w:r>
        <w:rPr>
          <w:rFonts w:hint="eastAsia" w:ascii="仿宋" w:hAnsi="仿宋" w:eastAsia="仿宋" w:cs="仿宋"/>
          <w:kern w:val="2"/>
          <w:sz w:val="21"/>
          <w:szCs w:val="21"/>
          <w:u w:val="single"/>
        </w:rPr>
        <w:t xml:space="preserve">                 （投标人名称）</w:t>
      </w:r>
      <w:r>
        <w:rPr>
          <w:rFonts w:hint="eastAsia" w:ascii="仿宋" w:hAnsi="仿宋" w:eastAsia="仿宋" w:cs="仿宋"/>
          <w:kern w:val="2"/>
          <w:sz w:val="21"/>
          <w:szCs w:val="21"/>
        </w:rPr>
        <w:t>的法定代表人，我方愿意参加贵方拟建的项目的投标，我方就本次投标有关事项郑重声明如下：</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r>
        <w:rPr>
          <w:rFonts w:hint="eastAsia" w:ascii="仿宋" w:hAnsi="仿宋" w:eastAsia="仿宋" w:cs="仿宋"/>
          <w:kern w:val="2"/>
          <w:sz w:val="21"/>
          <w:szCs w:val="21"/>
        </w:rPr>
        <w:t>我方此次提交的投标文件等所有资料均真实有效的，如有不实，我单位自愿取消本项目投标资格，并无条件接受3个月以上的不良行为公示，一旦成交，成交无效，接受建设行政主管部门的行政处罚。</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r>
        <w:rPr>
          <w:rFonts w:hint="eastAsia" w:ascii="仿宋" w:hAnsi="仿宋" w:eastAsia="仿宋" w:cs="仿宋"/>
          <w:kern w:val="2"/>
          <w:sz w:val="21"/>
          <w:szCs w:val="21"/>
        </w:rPr>
        <w:t>特此声明。</w:t>
      </w:r>
    </w:p>
    <w:p>
      <w:pPr>
        <w:pStyle w:val="41"/>
        <w:shd w:val="clear" w:color="auto" w:fill="FFFFFF"/>
        <w:spacing w:before="0" w:beforeAutospacing="0" w:after="0" w:afterAutospacing="0" w:line="600" w:lineRule="exact"/>
        <w:ind w:firstLine="420" w:firstLineChars="200"/>
        <w:rPr>
          <w:rFonts w:ascii="仿宋" w:hAnsi="仿宋" w:eastAsia="仿宋" w:cs="仿宋"/>
          <w:kern w:val="2"/>
          <w:sz w:val="21"/>
          <w:szCs w:val="21"/>
        </w:rPr>
      </w:pPr>
    </w:p>
    <w:p>
      <w:pPr>
        <w:spacing w:line="600" w:lineRule="exact"/>
        <w:jc w:val="right"/>
        <w:rPr>
          <w:rFonts w:ascii="仿宋" w:hAnsi="仿宋" w:eastAsia="仿宋" w:cs="仿宋"/>
          <w:sz w:val="21"/>
          <w:szCs w:val="21"/>
        </w:rPr>
      </w:pPr>
      <w:r>
        <w:rPr>
          <w:rFonts w:hint="eastAsia" w:ascii="仿宋" w:hAnsi="仿宋" w:eastAsia="仿宋" w:cs="仿宋"/>
          <w:sz w:val="21"/>
          <w:szCs w:val="21"/>
        </w:rPr>
        <w:t>投 标 人：（盖单位章）</w:t>
      </w:r>
    </w:p>
    <w:p>
      <w:pPr>
        <w:spacing w:line="600" w:lineRule="exact"/>
        <w:jc w:val="right"/>
        <w:rPr>
          <w:rFonts w:ascii="仿宋" w:hAnsi="仿宋" w:eastAsia="仿宋" w:cs="仿宋"/>
          <w:sz w:val="21"/>
          <w:szCs w:val="21"/>
        </w:rPr>
      </w:pPr>
      <w:r>
        <w:rPr>
          <w:rFonts w:hint="eastAsia" w:ascii="仿宋" w:hAnsi="仿宋" w:eastAsia="仿宋" w:cs="仿宋"/>
          <w:sz w:val="21"/>
          <w:szCs w:val="21"/>
        </w:rPr>
        <w:t>法定代表人：（签字或盖章）</w:t>
      </w:r>
    </w:p>
    <w:p>
      <w:pPr>
        <w:wordWrap w:val="0"/>
        <w:spacing w:line="600" w:lineRule="exact"/>
        <w:jc w:val="right"/>
        <w:rPr>
          <w:rFonts w:ascii="仿宋" w:hAnsi="仿宋" w:eastAsia="仿宋" w:cs="仿宋"/>
          <w:sz w:val="21"/>
          <w:szCs w:val="21"/>
        </w:rPr>
      </w:pPr>
      <w:r>
        <w:rPr>
          <w:rFonts w:hint="eastAsia" w:ascii="仿宋" w:hAnsi="仿宋" w:eastAsia="仿宋" w:cs="仿宋"/>
          <w:sz w:val="21"/>
          <w:szCs w:val="21"/>
        </w:rPr>
        <w:t>年   月   日</w:t>
      </w:r>
    </w:p>
    <w:p>
      <w:pPr>
        <w:spacing w:line="600" w:lineRule="exact"/>
        <w:ind w:firstLine="525" w:firstLineChars="250"/>
        <w:rPr>
          <w:rFonts w:ascii="仿宋" w:hAnsi="仿宋" w:eastAsia="仿宋" w:cs="仿宋"/>
          <w:sz w:val="21"/>
          <w:szCs w:val="21"/>
        </w:rPr>
      </w:pPr>
    </w:p>
    <w:p>
      <w:pPr>
        <w:spacing w:line="600" w:lineRule="exact"/>
        <w:rPr>
          <w:rFonts w:ascii="仿宋" w:hAnsi="仿宋" w:eastAsia="仿宋" w:cs="仿宋"/>
          <w:sz w:val="20"/>
        </w:rPr>
      </w:pPr>
      <w:permStart w:id="16" w:edGrp="everyone"/>
    </w:p>
    <w:p>
      <w:pPr>
        <w:spacing w:line="600" w:lineRule="exact"/>
        <w:rPr>
          <w:rFonts w:ascii="仿宋" w:hAnsi="仿宋" w:eastAsia="仿宋" w:cs="仿宋"/>
          <w:sz w:val="20"/>
        </w:rPr>
      </w:pPr>
    </w:p>
    <w:p>
      <w:pPr>
        <w:spacing w:line="600" w:lineRule="exact"/>
        <w:rPr>
          <w:rFonts w:ascii="仿宋" w:hAnsi="仿宋" w:eastAsia="仿宋" w:cs="仿宋"/>
          <w:sz w:val="20"/>
        </w:rPr>
      </w:pPr>
    </w:p>
    <w:permEnd w:id="16"/>
    <w:p>
      <w:pPr>
        <w:spacing w:line="600" w:lineRule="exact"/>
        <w:rPr>
          <w:rFonts w:ascii="仿宋" w:hAnsi="仿宋" w:eastAsia="仿宋" w:cs="仿宋"/>
          <w:sz w:val="20"/>
        </w:rPr>
      </w:pPr>
    </w:p>
    <w:p>
      <w:pPr>
        <w:pStyle w:val="5"/>
        <w:spacing w:line="600" w:lineRule="exact"/>
        <w:rPr>
          <w:rFonts w:ascii="仿宋" w:hAnsi="仿宋" w:eastAsia="仿宋" w:cs="仿宋"/>
          <w:b/>
          <w:bCs/>
        </w:rPr>
      </w:pPr>
      <w:bookmarkStart w:id="816" w:name="_Toc246996373"/>
      <w:bookmarkStart w:id="817" w:name="_Toc246997116"/>
      <w:bookmarkStart w:id="818" w:name="_Toc152045808"/>
      <w:bookmarkStart w:id="819" w:name="_Toc449509920"/>
      <w:bookmarkStart w:id="820" w:name="_Toc179632828"/>
      <w:bookmarkStart w:id="821" w:name="_Toc144974876"/>
      <w:bookmarkStart w:id="822" w:name="_Toc152042597"/>
      <w:bookmarkStart w:id="823" w:name="_Toc247085891"/>
      <w:r>
        <w:rPr>
          <w:rFonts w:hint="eastAsia" w:ascii="仿宋" w:hAnsi="仿宋" w:eastAsia="仿宋" w:cs="仿宋"/>
          <w:b w:val="0"/>
        </w:rPr>
        <w:br w:type="page"/>
      </w:r>
      <w:bookmarkStart w:id="824" w:name="_Toc10069"/>
      <w:bookmarkStart w:id="825" w:name="_Toc22896"/>
      <w:bookmarkStart w:id="826" w:name="_Toc25993"/>
      <w:bookmarkStart w:id="827" w:name="_Toc4991"/>
      <w:r>
        <w:rPr>
          <w:rFonts w:hint="eastAsia" w:ascii="仿宋" w:hAnsi="仿宋" w:eastAsia="仿宋" w:cs="仿宋"/>
          <w:b/>
          <w:bCs/>
        </w:rPr>
        <w:t>2、</w:t>
      </w:r>
      <w:r>
        <w:rPr>
          <w:rFonts w:hint="eastAsia" w:ascii="仿宋" w:hAnsi="仿宋" w:eastAsia="仿宋" w:cs="仿宋"/>
          <w:b/>
          <w:bCs/>
          <w:lang w:val="en-US" w:eastAsia="zh-CN"/>
        </w:rPr>
        <w:t>企业基本资料</w:t>
      </w:r>
      <w:r>
        <w:rPr>
          <w:rFonts w:hint="eastAsia" w:ascii="仿宋" w:hAnsi="仿宋" w:eastAsia="仿宋" w:cs="仿宋"/>
          <w:b/>
          <w:bCs/>
        </w:rPr>
        <w:t>表</w:t>
      </w:r>
      <w:bookmarkEnd w:id="816"/>
      <w:bookmarkEnd w:id="817"/>
      <w:bookmarkEnd w:id="818"/>
      <w:bookmarkEnd w:id="819"/>
      <w:bookmarkEnd w:id="820"/>
      <w:bookmarkEnd w:id="821"/>
      <w:bookmarkEnd w:id="822"/>
      <w:bookmarkEnd w:id="823"/>
      <w:bookmarkEnd w:id="824"/>
      <w:bookmarkEnd w:id="825"/>
      <w:bookmarkEnd w:id="826"/>
      <w:bookmarkEnd w:id="827"/>
    </w:p>
    <w:tbl>
      <w:tblPr>
        <w:tblStyle w:val="26"/>
        <w:tblW w:w="9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7"/>
        <w:gridCol w:w="3787"/>
        <w:gridCol w:w="1221"/>
        <w:gridCol w:w="247"/>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bookmarkStart w:id="828" w:name="_Toc6943"/>
            <w:r>
              <w:rPr>
                <w:rFonts w:hint="eastAsia" w:ascii="仿宋" w:hAnsi="仿宋" w:eastAsia="仿宋" w:cs="仿宋"/>
                <w:sz w:val="21"/>
                <w:szCs w:val="21"/>
              </w:rPr>
              <w:t>企 业 名 称</w:t>
            </w:r>
          </w:p>
        </w:tc>
        <w:tc>
          <w:tcPr>
            <w:tcW w:w="7072" w:type="dxa"/>
            <w:gridSpan w:val="4"/>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主要业务范围</w:t>
            </w:r>
          </w:p>
        </w:tc>
        <w:tc>
          <w:tcPr>
            <w:tcW w:w="7072" w:type="dxa"/>
            <w:gridSpan w:val="4"/>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法定代表人姓名</w:t>
            </w:r>
          </w:p>
        </w:tc>
        <w:tc>
          <w:tcPr>
            <w:tcW w:w="3787" w:type="dxa"/>
            <w:vAlign w:val="center"/>
          </w:tcPr>
          <w:p>
            <w:pPr>
              <w:spacing w:line="360" w:lineRule="exact"/>
              <w:jc w:val="center"/>
              <w:rPr>
                <w:rFonts w:ascii="仿宋" w:hAnsi="仿宋" w:eastAsia="仿宋" w:cs="仿宋"/>
                <w:sz w:val="21"/>
                <w:szCs w:val="21"/>
              </w:rPr>
            </w:pPr>
          </w:p>
        </w:tc>
        <w:tc>
          <w:tcPr>
            <w:tcW w:w="1468" w:type="dxa"/>
            <w:gridSpan w:val="2"/>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职    务</w:t>
            </w:r>
          </w:p>
        </w:tc>
        <w:tc>
          <w:tcPr>
            <w:tcW w:w="1817" w:type="dxa"/>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总 部 地 址</w:t>
            </w:r>
          </w:p>
        </w:tc>
        <w:tc>
          <w:tcPr>
            <w:tcW w:w="3787" w:type="dxa"/>
            <w:vAlign w:val="center"/>
          </w:tcPr>
          <w:p>
            <w:pPr>
              <w:spacing w:line="360" w:lineRule="exact"/>
              <w:jc w:val="center"/>
              <w:rPr>
                <w:rFonts w:ascii="仿宋" w:hAnsi="仿宋" w:eastAsia="仿宋" w:cs="仿宋"/>
                <w:sz w:val="21"/>
                <w:szCs w:val="21"/>
              </w:rPr>
            </w:pPr>
          </w:p>
        </w:tc>
        <w:tc>
          <w:tcPr>
            <w:tcW w:w="1468" w:type="dxa"/>
            <w:gridSpan w:val="2"/>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邮政编码</w:t>
            </w:r>
          </w:p>
        </w:tc>
        <w:tc>
          <w:tcPr>
            <w:tcW w:w="1817" w:type="dxa"/>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分支机构情况</w:t>
            </w:r>
          </w:p>
        </w:tc>
        <w:tc>
          <w:tcPr>
            <w:tcW w:w="7072" w:type="dxa"/>
            <w:gridSpan w:val="4"/>
            <w:vAlign w:val="center"/>
          </w:tcPr>
          <w:p>
            <w:pPr>
              <w:spacing w:line="360" w:lineRule="exact"/>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电    话</w:t>
            </w:r>
          </w:p>
        </w:tc>
        <w:tc>
          <w:tcPr>
            <w:tcW w:w="3787" w:type="dxa"/>
            <w:vAlign w:val="center"/>
          </w:tcPr>
          <w:p>
            <w:pPr>
              <w:spacing w:line="360" w:lineRule="exact"/>
              <w:jc w:val="center"/>
              <w:rPr>
                <w:rFonts w:ascii="仿宋" w:hAnsi="仿宋" w:eastAsia="仿宋" w:cs="仿宋"/>
                <w:sz w:val="21"/>
                <w:szCs w:val="21"/>
              </w:rPr>
            </w:pPr>
          </w:p>
        </w:tc>
        <w:tc>
          <w:tcPr>
            <w:tcW w:w="1221"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传  真</w:t>
            </w:r>
          </w:p>
        </w:tc>
        <w:tc>
          <w:tcPr>
            <w:tcW w:w="2064" w:type="dxa"/>
            <w:gridSpan w:val="2"/>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成 立 日 期</w:t>
            </w:r>
          </w:p>
        </w:tc>
        <w:tc>
          <w:tcPr>
            <w:tcW w:w="3787" w:type="dxa"/>
            <w:vAlign w:val="center"/>
          </w:tcPr>
          <w:p>
            <w:pPr>
              <w:spacing w:line="360" w:lineRule="exact"/>
              <w:jc w:val="center"/>
              <w:rPr>
                <w:rFonts w:ascii="仿宋" w:hAnsi="仿宋" w:eastAsia="仿宋" w:cs="仿宋"/>
                <w:sz w:val="21"/>
                <w:szCs w:val="21"/>
              </w:rPr>
            </w:pPr>
          </w:p>
        </w:tc>
        <w:tc>
          <w:tcPr>
            <w:tcW w:w="1221"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现有职</w:t>
            </w:r>
          </w:p>
          <w:p>
            <w:pPr>
              <w:spacing w:line="360" w:lineRule="exact"/>
              <w:jc w:val="center"/>
              <w:rPr>
                <w:rFonts w:ascii="仿宋" w:hAnsi="仿宋" w:eastAsia="仿宋" w:cs="仿宋"/>
                <w:sz w:val="21"/>
                <w:szCs w:val="21"/>
              </w:rPr>
            </w:pPr>
            <w:r>
              <w:rPr>
                <w:rFonts w:hint="eastAsia" w:ascii="仿宋" w:hAnsi="仿宋" w:eastAsia="仿宋" w:cs="仿宋"/>
                <w:sz w:val="21"/>
                <w:szCs w:val="21"/>
              </w:rPr>
              <w:t>工人数</w:t>
            </w:r>
          </w:p>
        </w:tc>
        <w:tc>
          <w:tcPr>
            <w:tcW w:w="2064" w:type="dxa"/>
            <w:gridSpan w:val="2"/>
            <w:vAlign w:val="center"/>
          </w:tcPr>
          <w:p>
            <w:pPr>
              <w:spacing w:line="360" w:lineRule="exact"/>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jc w:val="center"/>
        </w:trPr>
        <w:tc>
          <w:tcPr>
            <w:tcW w:w="2437" w:type="dxa"/>
            <w:vAlign w:val="center"/>
          </w:tcPr>
          <w:p>
            <w:pPr>
              <w:spacing w:line="360" w:lineRule="exact"/>
              <w:jc w:val="center"/>
              <w:rPr>
                <w:rFonts w:ascii="仿宋" w:hAnsi="仿宋" w:eastAsia="仿宋" w:cs="仿宋"/>
                <w:sz w:val="21"/>
                <w:szCs w:val="21"/>
              </w:rPr>
            </w:pPr>
            <w:r>
              <w:rPr>
                <w:rFonts w:hint="eastAsia" w:ascii="仿宋" w:hAnsi="仿宋" w:eastAsia="仿宋" w:cs="仿宋"/>
                <w:sz w:val="21"/>
                <w:szCs w:val="21"/>
              </w:rPr>
              <w:t>企业简介</w:t>
            </w:r>
          </w:p>
        </w:tc>
        <w:tc>
          <w:tcPr>
            <w:tcW w:w="7072" w:type="dxa"/>
            <w:gridSpan w:val="4"/>
            <w:vAlign w:val="center"/>
          </w:tcPr>
          <w:p>
            <w:pPr>
              <w:spacing w:line="360" w:lineRule="exact"/>
              <w:jc w:val="center"/>
              <w:rPr>
                <w:rFonts w:ascii="仿宋" w:hAnsi="仿宋" w:eastAsia="仿宋" w:cs="仿宋"/>
                <w:sz w:val="21"/>
                <w:szCs w:val="21"/>
              </w:rPr>
            </w:pPr>
          </w:p>
        </w:tc>
      </w:tr>
    </w:tbl>
    <w:p>
      <w:pPr>
        <w:snapToGrid w:val="0"/>
        <w:spacing w:line="500" w:lineRule="exact"/>
        <w:rPr>
          <w:rFonts w:ascii="仿宋" w:hAnsi="仿宋" w:eastAsia="仿宋" w:cs="仿宋"/>
          <w:sz w:val="21"/>
          <w:szCs w:val="21"/>
        </w:rPr>
      </w:pPr>
    </w:p>
    <w:p>
      <w:pPr>
        <w:spacing w:line="360" w:lineRule="auto"/>
        <w:jc w:val="right"/>
        <w:rPr>
          <w:rFonts w:ascii="仿宋" w:hAnsi="仿宋" w:eastAsia="仿宋" w:cs="仿宋"/>
          <w:sz w:val="21"/>
          <w:szCs w:val="21"/>
        </w:rPr>
      </w:pPr>
      <w:r>
        <w:rPr>
          <w:rFonts w:hint="eastAsia" w:ascii="仿宋" w:hAnsi="仿宋" w:eastAsia="仿宋" w:cs="仿宋"/>
          <w:sz w:val="21"/>
          <w:szCs w:val="21"/>
        </w:rPr>
        <w:t xml:space="preserve"> 投标人：</w:t>
      </w:r>
      <w:r>
        <w:rPr>
          <w:rFonts w:hint="eastAsia" w:ascii="仿宋" w:hAnsi="仿宋" w:eastAsia="仿宋" w:cs="仿宋"/>
          <w:spacing w:val="14"/>
          <w:sz w:val="21"/>
          <w:szCs w:val="21"/>
          <w:u w:val="single"/>
        </w:rPr>
        <w:t>（单位全称并加盖公章）</w:t>
      </w:r>
    </w:p>
    <w:p>
      <w:pPr>
        <w:spacing w:line="360" w:lineRule="auto"/>
        <w:jc w:val="right"/>
        <w:rPr>
          <w:rFonts w:ascii="仿宋" w:hAnsi="仿宋" w:eastAsia="仿宋" w:cs="仿宋"/>
          <w:sz w:val="21"/>
          <w:szCs w:val="21"/>
        </w:rPr>
      </w:pPr>
      <w:r>
        <w:rPr>
          <w:rFonts w:hint="eastAsia" w:ascii="仿宋" w:hAnsi="仿宋" w:eastAsia="仿宋" w:cs="仿宋"/>
          <w:spacing w:val="11"/>
          <w:sz w:val="21"/>
          <w:szCs w:val="21"/>
        </w:rPr>
        <w:t>法定代表人或授权委托人：</w:t>
      </w:r>
      <w:r>
        <w:rPr>
          <w:rFonts w:hint="eastAsia" w:ascii="仿宋" w:hAnsi="仿宋" w:eastAsia="仿宋" w:cs="仿宋"/>
          <w:spacing w:val="11"/>
          <w:sz w:val="21"/>
          <w:szCs w:val="21"/>
          <w:u w:val="single"/>
        </w:rPr>
        <w:t xml:space="preserve"> （签字或盖章） </w:t>
      </w:r>
    </w:p>
    <w:p>
      <w:pPr>
        <w:spacing w:line="360" w:lineRule="auto"/>
        <w:ind w:firstLine="4830" w:firstLineChars="2300"/>
        <w:rPr>
          <w:rFonts w:ascii="仿宋" w:hAnsi="仿宋" w:eastAsia="仿宋" w:cs="仿宋"/>
          <w:sz w:val="21"/>
          <w:szCs w:val="21"/>
        </w:rPr>
      </w:pPr>
      <w:r>
        <w:rPr>
          <w:rFonts w:hint="eastAsia" w:ascii="仿宋" w:hAnsi="仿宋" w:eastAsia="仿宋" w:cs="仿宋"/>
          <w:sz w:val="21"/>
          <w:szCs w:val="21"/>
        </w:rPr>
        <w:t>日  期：</w:t>
      </w:r>
      <w:r>
        <w:rPr>
          <w:rFonts w:hint="eastAsia" w:ascii="仿宋" w:hAnsi="仿宋" w:eastAsia="仿宋" w:cs="仿宋"/>
          <w:sz w:val="21"/>
          <w:szCs w:val="21"/>
          <w:u w:val="single"/>
        </w:rPr>
        <w:t xml:space="preserve">     </w:t>
      </w:r>
      <w:r>
        <w:rPr>
          <w:rFonts w:hint="eastAsia" w:ascii="仿宋" w:hAnsi="仿宋" w:eastAsia="仿宋" w:cs="仿宋"/>
          <w:sz w:val="21"/>
          <w:szCs w:val="21"/>
        </w:rPr>
        <w:t>年</w:t>
      </w:r>
      <w:r>
        <w:rPr>
          <w:rFonts w:hint="eastAsia" w:ascii="仿宋" w:hAnsi="仿宋" w:eastAsia="仿宋" w:cs="仿宋"/>
          <w:sz w:val="21"/>
          <w:szCs w:val="21"/>
          <w:u w:val="single"/>
        </w:rPr>
        <w:t xml:space="preserve">   </w:t>
      </w:r>
      <w:r>
        <w:rPr>
          <w:rFonts w:hint="eastAsia" w:ascii="仿宋" w:hAnsi="仿宋" w:eastAsia="仿宋" w:cs="仿宋"/>
          <w:sz w:val="21"/>
          <w:szCs w:val="21"/>
        </w:rPr>
        <w:t>月</w:t>
      </w:r>
      <w:r>
        <w:rPr>
          <w:rFonts w:hint="eastAsia" w:ascii="仿宋" w:hAnsi="仿宋" w:eastAsia="仿宋" w:cs="仿宋"/>
          <w:sz w:val="21"/>
          <w:szCs w:val="21"/>
          <w:u w:val="single"/>
        </w:rPr>
        <w:t xml:space="preserve">   </w:t>
      </w:r>
      <w:r>
        <w:rPr>
          <w:rFonts w:hint="eastAsia" w:ascii="仿宋" w:hAnsi="仿宋" w:eastAsia="仿宋" w:cs="仿宋"/>
          <w:sz w:val="21"/>
          <w:szCs w:val="21"/>
        </w:rPr>
        <w:t>日</w:t>
      </w:r>
    </w:p>
    <w:p>
      <w:pPr>
        <w:pStyle w:val="5"/>
        <w:spacing w:line="600" w:lineRule="exact"/>
        <w:rPr>
          <w:rFonts w:hint="eastAsia" w:ascii="仿宋" w:hAnsi="仿宋" w:eastAsia="仿宋" w:cs="仿宋"/>
          <w:b w:val="0"/>
        </w:rPr>
        <w:sectPr>
          <w:pgSz w:w="11906" w:h="16838"/>
          <w:pgMar w:top="1440" w:right="1800" w:bottom="1440" w:left="1800" w:header="851" w:footer="992" w:gutter="0"/>
          <w:pgNumType w:fmt="decimal"/>
          <w:cols w:space="425" w:num="1"/>
          <w:docGrid w:type="lines" w:linePitch="312" w:charSpace="0"/>
        </w:sectPr>
      </w:pPr>
      <w:bookmarkStart w:id="829" w:name="_Toc22313"/>
    </w:p>
    <w:p>
      <w:pPr>
        <w:pStyle w:val="5"/>
        <w:spacing w:line="600" w:lineRule="exact"/>
        <w:rPr>
          <w:rFonts w:ascii="仿宋" w:hAnsi="仿宋" w:eastAsia="仿宋" w:cs="仿宋"/>
          <w:b/>
          <w:bCs/>
        </w:rPr>
      </w:pPr>
      <w:bookmarkStart w:id="830" w:name="_Toc2519"/>
      <w:bookmarkStart w:id="831" w:name="_Toc13946"/>
      <w:r>
        <w:rPr>
          <w:rFonts w:hint="eastAsia" w:ascii="仿宋" w:hAnsi="仿宋" w:eastAsia="仿宋" w:cs="仿宋"/>
          <w:b/>
          <w:bCs/>
        </w:rPr>
        <w:t>3、法定代表人身份证明书</w:t>
      </w:r>
      <w:bookmarkEnd w:id="828"/>
      <w:bookmarkEnd w:id="829"/>
      <w:bookmarkEnd w:id="830"/>
      <w:bookmarkEnd w:id="831"/>
    </w:p>
    <w:p>
      <w:pPr>
        <w:pStyle w:val="7"/>
        <w:spacing w:line="600" w:lineRule="exact"/>
        <w:ind w:firstLine="976"/>
        <w:rPr>
          <w:rFonts w:ascii="仿宋" w:hAnsi="仿宋" w:eastAsia="仿宋" w:cs="仿宋"/>
          <w:bCs/>
          <w:spacing w:val="24"/>
          <w:sz w:val="44"/>
        </w:rPr>
      </w:pPr>
    </w:p>
    <w:p>
      <w:pPr>
        <w:pStyle w:val="7"/>
        <w:spacing w:line="600" w:lineRule="exact"/>
        <w:ind w:firstLine="761" w:firstLineChars="156"/>
        <w:jc w:val="center"/>
        <w:rPr>
          <w:rFonts w:ascii="仿宋" w:hAnsi="仿宋" w:eastAsia="仿宋" w:cs="仿宋"/>
          <w:bCs/>
          <w:spacing w:val="24"/>
          <w:sz w:val="44"/>
        </w:rPr>
      </w:pPr>
    </w:p>
    <w:p>
      <w:pPr>
        <w:pStyle w:val="7"/>
        <w:spacing w:line="600" w:lineRule="exact"/>
        <w:ind w:firstLine="1155" w:firstLineChars="550"/>
        <w:rPr>
          <w:rFonts w:ascii="仿宋" w:hAnsi="仿宋" w:eastAsia="仿宋" w:cs="仿宋"/>
          <w:sz w:val="21"/>
          <w:szCs w:val="21"/>
        </w:rPr>
      </w:pPr>
      <w:r>
        <w:rPr>
          <w:rFonts w:hint="eastAsia" w:ascii="仿宋" w:hAnsi="仿宋" w:eastAsia="仿宋" w:cs="仿宋"/>
          <w:sz w:val="21"/>
          <w:szCs w:val="21"/>
          <w:u w:val="single"/>
        </w:rPr>
        <w:t>（姓名）</w:t>
      </w:r>
      <w:r>
        <w:rPr>
          <w:rFonts w:hint="eastAsia" w:ascii="仿宋" w:hAnsi="仿宋" w:eastAsia="仿宋" w:cs="仿宋"/>
          <w:sz w:val="21"/>
          <w:szCs w:val="21"/>
        </w:rPr>
        <w:t>是</w:t>
      </w:r>
      <w:r>
        <w:rPr>
          <w:rFonts w:hint="eastAsia" w:ascii="仿宋" w:hAnsi="仿宋" w:eastAsia="仿宋" w:cs="仿宋"/>
          <w:sz w:val="21"/>
          <w:szCs w:val="21"/>
          <w:u w:val="single"/>
        </w:rPr>
        <w:t>（单位名称）</w:t>
      </w:r>
    </w:p>
    <w:p>
      <w:pPr>
        <w:pStyle w:val="7"/>
        <w:spacing w:line="600" w:lineRule="exact"/>
        <w:ind w:firstLine="327" w:firstLineChars="156"/>
        <w:rPr>
          <w:rFonts w:ascii="仿宋" w:hAnsi="仿宋" w:eastAsia="仿宋" w:cs="仿宋"/>
          <w:sz w:val="21"/>
          <w:szCs w:val="21"/>
        </w:rPr>
      </w:pPr>
      <w:r>
        <w:rPr>
          <w:rFonts w:hint="eastAsia" w:ascii="仿宋" w:hAnsi="仿宋" w:eastAsia="仿宋" w:cs="仿宋"/>
          <w:sz w:val="21"/>
          <w:szCs w:val="21"/>
        </w:rPr>
        <w:t>的法定代表人，身份证号码为。</w:t>
      </w:r>
    </w:p>
    <w:p>
      <w:pPr>
        <w:pStyle w:val="7"/>
        <w:spacing w:line="600" w:lineRule="exact"/>
        <w:ind w:firstLine="327" w:firstLineChars="156"/>
        <w:rPr>
          <w:rFonts w:ascii="仿宋" w:hAnsi="仿宋" w:eastAsia="仿宋" w:cs="仿宋"/>
          <w:sz w:val="21"/>
          <w:szCs w:val="21"/>
        </w:rPr>
      </w:pPr>
    </w:p>
    <w:p>
      <w:pPr>
        <w:pStyle w:val="7"/>
        <w:spacing w:line="600" w:lineRule="exact"/>
        <w:rPr>
          <w:rFonts w:ascii="仿宋" w:hAnsi="仿宋" w:eastAsia="仿宋" w:cs="仿宋"/>
          <w:sz w:val="21"/>
          <w:szCs w:val="21"/>
        </w:rPr>
      </w:pPr>
    </w:p>
    <w:p>
      <w:pPr>
        <w:pStyle w:val="7"/>
        <w:spacing w:line="600" w:lineRule="exact"/>
        <w:ind w:firstLine="327" w:firstLineChars="156"/>
        <w:rPr>
          <w:rFonts w:ascii="仿宋" w:hAnsi="仿宋" w:eastAsia="仿宋" w:cs="仿宋"/>
          <w:sz w:val="21"/>
          <w:szCs w:val="21"/>
        </w:rPr>
      </w:pPr>
      <w:r>
        <w:rPr>
          <w:rFonts w:hint="eastAsia" w:ascii="仿宋" w:hAnsi="仿宋" w:eastAsia="仿宋" w:cs="仿宋"/>
          <w:sz w:val="21"/>
          <w:szCs w:val="21"/>
        </w:rPr>
        <w:t xml:space="preserve"> 特此证明</w:t>
      </w:r>
    </w:p>
    <w:p>
      <w:pPr>
        <w:spacing w:line="600" w:lineRule="exact"/>
        <w:rPr>
          <w:rFonts w:ascii="仿宋" w:hAnsi="仿宋" w:eastAsia="仿宋" w:cs="仿宋"/>
          <w:sz w:val="21"/>
          <w:szCs w:val="21"/>
        </w:rPr>
      </w:pPr>
    </w:p>
    <w:tbl>
      <w:tblPr>
        <w:tblStyle w:val="26"/>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身份证复印件</w:t>
            </w:r>
          </w:p>
        </w:tc>
      </w:tr>
    </w:tbl>
    <w:p>
      <w:pPr>
        <w:pStyle w:val="7"/>
        <w:spacing w:line="600" w:lineRule="exact"/>
        <w:ind w:firstLine="0" w:firstLineChars="0"/>
        <w:rPr>
          <w:rFonts w:ascii="仿宋" w:hAnsi="仿宋" w:eastAsia="仿宋" w:cs="仿宋"/>
          <w:sz w:val="24"/>
        </w:rPr>
      </w:pPr>
    </w:p>
    <w:p>
      <w:pPr>
        <w:pStyle w:val="7"/>
        <w:spacing w:line="600" w:lineRule="exact"/>
        <w:ind w:firstLine="374" w:firstLineChars="156"/>
        <w:rPr>
          <w:rFonts w:ascii="仿宋" w:hAnsi="仿宋" w:eastAsia="仿宋" w:cs="仿宋"/>
          <w:sz w:val="24"/>
        </w:rPr>
      </w:pPr>
    </w:p>
    <w:p>
      <w:pPr>
        <w:pStyle w:val="7"/>
        <w:spacing w:line="600" w:lineRule="exact"/>
        <w:ind w:firstLine="374" w:firstLineChars="156"/>
        <w:rPr>
          <w:rFonts w:ascii="仿宋" w:hAnsi="仿宋" w:eastAsia="仿宋" w:cs="仿宋"/>
          <w:sz w:val="24"/>
        </w:rPr>
      </w:pPr>
    </w:p>
    <w:p>
      <w:pPr>
        <w:pStyle w:val="7"/>
        <w:spacing w:line="600" w:lineRule="exact"/>
        <w:ind w:firstLine="1791" w:firstLineChars="853"/>
        <w:rPr>
          <w:rFonts w:ascii="仿宋" w:hAnsi="仿宋" w:eastAsia="仿宋" w:cs="仿宋"/>
          <w:sz w:val="21"/>
          <w:szCs w:val="21"/>
          <w:u w:val="single"/>
        </w:rPr>
      </w:pPr>
      <w:r>
        <w:rPr>
          <w:rFonts w:hint="eastAsia" w:ascii="仿宋" w:hAnsi="仿宋" w:eastAsia="仿宋" w:cs="仿宋"/>
          <w:sz w:val="21"/>
          <w:szCs w:val="21"/>
        </w:rPr>
        <w:t>投标人：</w:t>
      </w:r>
      <w:r>
        <w:rPr>
          <w:rFonts w:hint="eastAsia" w:ascii="仿宋" w:hAnsi="仿宋" w:eastAsia="仿宋" w:cs="仿宋"/>
          <w:sz w:val="21"/>
          <w:szCs w:val="21"/>
          <w:u w:val="single"/>
        </w:rPr>
        <w:t xml:space="preserve">                            （盖章）</w:t>
      </w:r>
    </w:p>
    <w:p>
      <w:pPr>
        <w:pStyle w:val="7"/>
        <w:spacing w:line="600" w:lineRule="exact"/>
        <w:ind w:firstLine="327" w:firstLineChars="156"/>
        <w:rPr>
          <w:rFonts w:ascii="仿宋" w:hAnsi="仿宋" w:eastAsia="仿宋" w:cs="仿宋"/>
          <w:sz w:val="21"/>
          <w:szCs w:val="21"/>
        </w:rPr>
      </w:pPr>
    </w:p>
    <w:p>
      <w:pPr>
        <w:pStyle w:val="7"/>
        <w:spacing w:line="600" w:lineRule="exact"/>
        <w:ind w:firstLine="327" w:firstLineChars="156"/>
        <w:rPr>
          <w:rFonts w:ascii="仿宋" w:hAnsi="仿宋" w:eastAsia="仿宋" w:cs="仿宋"/>
          <w:sz w:val="21"/>
          <w:szCs w:val="21"/>
        </w:rPr>
      </w:pPr>
      <w:r>
        <w:rPr>
          <w:rFonts w:hint="eastAsia" w:ascii="仿宋" w:hAnsi="仿宋" w:eastAsia="仿宋" w:cs="仿宋"/>
          <w:sz w:val="21"/>
          <w:szCs w:val="21"/>
        </w:rPr>
        <w:t xml:space="preserve">                  法定代表人</w:t>
      </w:r>
      <w:r>
        <w:rPr>
          <w:rFonts w:hint="eastAsia" w:ascii="仿宋" w:hAnsi="仿宋" w:eastAsia="仿宋" w:cs="仿宋"/>
          <w:sz w:val="21"/>
          <w:szCs w:val="21"/>
          <w:u w:val="single"/>
        </w:rPr>
        <w:t>：               （签名或盖章）</w:t>
      </w:r>
    </w:p>
    <w:p>
      <w:pPr>
        <w:pStyle w:val="7"/>
        <w:spacing w:line="600" w:lineRule="exact"/>
        <w:ind w:firstLine="327" w:firstLineChars="156"/>
        <w:jc w:val="center"/>
        <w:rPr>
          <w:rFonts w:ascii="仿宋" w:hAnsi="仿宋" w:eastAsia="仿宋" w:cs="仿宋"/>
          <w:sz w:val="21"/>
          <w:szCs w:val="21"/>
        </w:rPr>
      </w:pPr>
    </w:p>
    <w:p>
      <w:pPr>
        <w:pStyle w:val="7"/>
        <w:spacing w:line="600" w:lineRule="exact"/>
        <w:ind w:firstLine="327" w:firstLineChars="156"/>
        <w:rPr>
          <w:rFonts w:ascii="仿宋" w:hAnsi="仿宋" w:eastAsia="仿宋" w:cs="仿宋"/>
          <w:sz w:val="21"/>
          <w:szCs w:val="21"/>
        </w:rPr>
      </w:pPr>
      <w:r>
        <w:rPr>
          <w:rFonts w:hint="eastAsia" w:ascii="仿宋" w:hAnsi="仿宋" w:eastAsia="仿宋" w:cs="仿宋"/>
          <w:sz w:val="21"/>
          <w:szCs w:val="21"/>
        </w:rPr>
        <w:t xml:space="preserve">                              日期：       年   月   日</w:t>
      </w:r>
    </w:p>
    <w:p>
      <w:pPr>
        <w:pStyle w:val="7"/>
        <w:spacing w:line="600" w:lineRule="exact"/>
        <w:ind w:firstLine="560"/>
        <w:rPr>
          <w:rFonts w:ascii="仿宋" w:hAnsi="仿宋" w:eastAsia="仿宋" w:cs="仿宋"/>
        </w:rPr>
      </w:pPr>
      <w:permStart w:id="17" w:edGrp="everyone"/>
      <w:permEnd w:id="17"/>
    </w:p>
    <w:p>
      <w:pPr>
        <w:pStyle w:val="5"/>
        <w:spacing w:line="600" w:lineRule="exact"/>
        <w:rPr>
          <w:rFonts w:hint="eastAsia" w:ascii="仿宋" w:hAnsi="仿宋" w:eastAsia="仿宋" w:cs="仿宋"/>
          <w:b w:val="0"/>
        </w:rPr>
        <w:sectPr>
          <w:pgSz w:w="11906" w:h="16838"/>
          <w:pgMar w:top="1440" w:right="1800" w:bottom="1440" w:left="1800" w:header="851" w:footer="992" w:gutter="0"/>
          <w:pgNumType w:fmt="decimal"/>
          <w:cols w:space="425" w:num="1"/>
          <w:docGrid w:type="lines" w:linePitch="312" w:charSpace="0"/>
        </w:sectPr>
      </w:pPr>
      <w:bookmarkStart w:id="832" w:name="_Toc16793"/>
      <w:bookmarkStart w:id="833" w:name="_Toc32238"/>
    </w:p>
    <w:p>
      <w:pPr>
        <w:pStyle w:val="5"/>
        <w:spacing w:line="600" w:lineRule="exact"/>
        <w:rPr>
          <w:rFonts w:ascii="仿宋" w:hAnsi="仿宋" w:eastAsia="仿宋" w:cs="仿宋"/>
          <w:b/>
          <w:bCs/>
        </w:rPr>
      </w:pPr>
      <w:bookmarkStart w:id="834" w:name="_Toc20376"/>
      <w:bookmarkStart w:id="835" w:name="_Toc13584"/>
      <w:r>
        <w:rPr>
          <w:rFonts w:hint="eastAsia" w:ascii="仿宋" w:hAnsi="仿宋" w:eastAsia="仿宋" w:cs="仿宋"/>
          <w:b/>
          <w:bCs/>
        </w:rPr>
        <w:t>4、投标代表授权委托书</w:t>
      </w:r>
      <w:bookmarkEnd w:id="832"/>
      <w:bookmarkEnd w:id="833"/>
      <w:bookmarkEnd w:id="834"/>
      <w:bookmarkEnd w:id="835"/>
    </w:p>
    <w:p>
      <w:pPr>
        <w:spacing w:line="600" w:lineRule="exact"/>
        <w:ind w:firstLine="560" w:firstLineChars="200"/>
        <w:rPr>
          <w:rFonts w:ascii="仿宋" w:hAnsi="仿宋" w:eastAsia="仿宋" w:cs="仿宋"/>
        </w:rPr>
      </w:pPr>
    </w:p>
    <w:p>
      <w:pPr>
        <w:spacing w:line="600" w:lineRule="exact"/>
        <w:ind w:firstLine="420" w:firstLineChars="200"/>
        <w:rPr>
          <w:rFonts w:ascii="仿宋" w:hAnsi="仿宋" w:eastAsia="仿宋" w:cs="仿宋"/>
          <w:sz w:val="21"/>
          <w:szCs w:val="21"/>
        </w:rPr>
      </w:pPr>
      <w:r>
        <w:rPr>
          <w:rFonts w:hint="eastAsia" w:ascii="仿宋" w:hAnsi="仿宋" w:eastAsia="仿宋" w:cs="仿宋"/>
          <w:sz w:val="21"/>
          <w:szCs w:val="21"/>
        </w:rPr>
        <w:t>本授权委托书声明，我</w:t>
      </w:r>
      <w:r>
        <w:rPr>
          <w:rFonts w:hint="eastAsia" w:ascii="仿宋" w:hAnsi="仿宋" w:eastAsia="仿宋" w:cs="仿宋"/>
          <w:sz w:val="21"/>
          <w:szCs w:val="21"/>
          <w:u w:val="single"/>
        </w:rPr>
        <w:t xml:space="preserve">         （姓  名）</w:t>
      </w:r>
      <w:r>
        <w:rPr>
          <w:rFonts w:hint="eastAsia" w:ascii="仿宋" w:hAnsi="仿宋" w:eastAsia="仿宋" w:cs="仿宋"/>
          <w:sz w:val="21"/>
          <w:szCs w:val="21"/>
        </w:rPr>
        <w:t xml:space="preserve">系 </w:t>
      </w:r>
      <w:r>
        <w:rPr>
          <w:rFonts w:hint="eastAsia" w:ascii="仿宋" w:hAnsi="仿宋" w:eastAsia="仿宋" w:cs="仿宋"/>
          <w:sz w:val="21"/>
          <w:szCs w:val="21"/>
          <w:u w:val="single"/>
        </w:rPr>
        <w:t xml:space="preserve">                （投标人名称）</w:t>
      </w:r>
      <w:r>
        <w:rPr>
          <w:rFonts w:hint="eastAsia" w:ascii="仿宋" w:hAnsi="仿宋" w:eastAsia="仿宋" w:cs="仿宋"/>
          <w:sz w:val="21"/>
          <w:szCs w:val="21"/>
        </w:rPr>
        <w:t xml:space="preserve">的法定代表人，现授权委托 </w:t>
      </w:r>
      <w:r>
        <w:rPr>
          <w:rFonts w:hint="eastAsia" w:ascii="仿宋" w:hAnsi="仿宋" w:eastAsia="仿宋" w:cs="仿宋"/>
          <w:sz w:val="21"/>
          <w:szCs w:val="21"/>
          <w:u w:val="single"/>
        </w:rPr>
        <w:t xml:space="preserve">              （单位名称）</w:t>
      </w:r>
      <w:r>
        <w:rPr>
          <w:rFonts w:hint="eastAsia" w:ascii="仿宋" w:hAnsi="仿宋" w:eastAsia="仿宋" w:cs="仿宋"/>
          <w:sz w:val="21"/>
          <w:szCs w:val="21"/>
        </w:rPr>
        <w:t xml:space="preserve">的 </w:t>
      </w:r>
      <w:r>
        <w:rPr>
          <w:rFonts w:hint="eastAsia" w:ascii="仿宋" w:hAnsi="仿宋" w:eastAsia="仿宋" w:cs="仿宋"/>
          <w:sz w:val="21"/>
          <w:szCs w:val="21"/>
          <w:u w:val="single"/>
        </w:rPr>
        <w:t xml:space="preserve">      （姓名）</w:t>
      </w:r>
      <w:r>
        <w:rPr>
          <w:rFonts w:hint="eastAsia" w:ascii="仿宋" w:hAnsi="仿宋" w:eastAsia="仿宋" w:cs="仿宋"/>
          <w:sz w:val="21"/>
          <w:szCs w:val="21"/>
        </w:rPr>
        <w:t>为我单位代理人，以本单位的名义参加</w:t>
      </w:r>
      <w:r>
        <w:rPr>
          <w:rFonts w:hint="eastAsia" w:ascii="仿宋" w:hAnsi="仿宋" w:eastAsia="仿宋" w:cs="仿宋"/>
          <w:sz w:val="21"/>
          <w:szCs w:val="21"/>
          <w:u w:val="single"/>
        </w:rPr>
        <w:t xml:space="preserve">              （招标人）</w:t>
      </w:r>
      <w:r>
        <w:rPr>
          <w:rFonts w:hint="eastAsia" w:ascii="仿宋" w:hAnsi="仿宋" w:eastAsia="仿宋" w:cs="仿宋"/>
          <w:sz w:val="21"/>
          <w:szCs w:val="21"/>
        </w:rPr>
        <w:t>的工程的投标活动。代理人在开标、评标、合同谈判过程中所签署的一切文件和处理与之有关的一切事务，我均予以承认。</w:t>
      </w:r>
    </w:p>
    <w:p>
      <w:pPr>
        <w:spacing w:line="600" w:lineRule="exact"/>
        <w:ind w:firstLine="420" w:firstLineChars="200"/>
        <w:rPr>
          <w:rFonts w:ascii="仿宋" w:hAnsi="仿宋" w:eastAsia="仿宋" w:cs="仿宋"/>
          <w:sz w:val="21"/>
          <w:szCs w:val="21"/>
        </w:rPr>
      </w:pPr>
      <w:r>
        <w:rPr>
          <w:rFonts w:hint="eastAsia" w:ascii="仿宋" w:hAnsi="仿宋" w:eastAsia="仿宋" w:cs="仿宋"/>
          <w:sz w:val="21"/>
          <w:szCs w:val="21"/>
        </w:rPr>
        <w:t>代理人无转委托权，特此委托。</w:t>
      </w:r>
    </w:p>
    <w:tbl>
      <w:tblPr>
        <w:tblStyle w:val="26"/>
        <w:tblW w:w="7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7560" w:type="dxa"/>
            <w:vAlign w:val="center"/>
          </w:tcPr>
          <w:p>
            <w:pPr>
              <w:spacing w:line="600" w:lineRule="exact"/>
              <w:jc w:val="center"/>
              <w:rPr>
                <w:rFonts w:ascii="仿宋" w:hAnsi="仿宋" w:eastAsia="仿宋" w:cs="仿宋"/>
                <w:sz w:val="21"/>
                <w:szCs w:val="21"/>
              </w:rPr>
            </w:pPr>
            <w:r>
              <w:rPr>
                <w:rFonts w:hint="eastAsia" w:ascii="仿宋" w:hAnsi="仿宋" w:eastAsia="仿宋" w:cs="仿宋"/>
                <w:sz w:val="21"/>
                <w:szCs w:val="21"/>
              </w:rPr>
              <w:t xml:space="preserve"> 代理人身份证复印件</w:t>
            </w:r>
          </w:p>
        </w:tc>
      </w:tr>
    </w:tbl>
    <w:p>
      <w:pPr>
        <w:spacing w:after="156" w:line="600" w:lineRule="exact"/>
        <w:rPr>
          <w:rFonts w:ascii="仿宋" w:hAnsi="仿宋" w:eastAsia="仿宋" w:cs="仿宋"/>
          <w:sz w:val="21"/>
          <w:szCs w:val="21"/>
        </w:rPr>
      </w:pPr>
    </w:p>
    <w:p>
      <w:pPr>
        <w:spacing w:line="600" w:lineRule="exact"/>
        <w:ind w:left="2699"/>
        <w:rPr>
          <w:rFonts w:ascii="仿宋" w:hAnsi="仿宋" w:eastAsia="仿宋" w:cs="仿宋"/>
          <w:sz w:val="21"/>
          <w:szCs w:val="21"/>
          <w:u w:val="single"/>
        </w:rPr>
      </w:pPr>
      <w:r>
        <w:rPr>
          <w:rFonts w:hint="eastAsia" w:ascii="仿宋" w:hAnsi="仿宋" w:eastAsia="仿宋" w:cs="仿宋"/>
          <w:sz w:val="21"/>
          <w:szCs w:val="21"/>
        </w:rPr>
        <w:t>代理人：</w:t>
      </w:r>
      <w:r>
        <w:rPr>
          <w:rFonts w:hint="eastAsia" w:ascii="仿宋" w:hAnsi="仿宋" w:eastAsia="仿宋" w:cs="仿宋"/>
          <w:sz w:val="21"/>
          <w:szCs w:val="21"/>
          <w:u w:val="single"/>
        </w:rPr>
        <w:t xml:space="preserve">   （签字）   </w:t>
      </w:r>
      <w:r>
        <w:rPr>
          <w:rFonts w:hint="eastAsia" w:ascii="仿宋" w:hAnsi="仿宋" w:eastAsia="仿宋" w:cs="仿宋"/>
          <w:sz w:val="21"/>
          <w:szCs w:val="21"/>
        </w:rPr>
        <w:t>性别 ：年龄：</w:t>
      </w:r>
    </w:p>
    <w:p>
      <w:pPr>
        <w:spacing w:line="600" w:lineRule="exact"/>
        <w:ind w:left="2699"/>
        <w:rPr>
          <w:rFonts w:ascii="仿宋" w:hAnsi="仿宋" w:eastAsia="仿宋" w:cs="仿宋"/>
          <w:sz w:val="21"/>
          <w:szCs w:val="21"/>
          <w:u w:val="single"/>
        </w:rPr>
      </w:pPr>
      <w:r>
        <w:rPr>
          <w:rFonts w:hint="eastAsia" w:ascii="仿宋" w:hAnsi="仿宋" w:eastAsia="仿宋" w:cs="仿宋"/>
          <w:sz w:val="21"/>
          <w:szCs w:val="21"/>
        </w:rPr>
        <w:t>身份证号码： 职务：</w:t>
      </w:r>
    </w:p>
    <w:p>
      <w:pPr>
        <w:spacing w:line="600" w:lineRule="exact"/>
        <w:ind w:left="2699"/>
        <w:rPr>
          <w:rFonts w:ascii="仿宋" w:hAnsi="仿宋" w:eastAsia="仿宋" w:cs="仿宋"/>
          <w:sz w:val="21"/>
          <w:szCs w:val="21"/>
        </w:rPr>
      </w:pPr>
      <w:r>
        <w:rPr>
          <w:rFonts w:hint="eastAsia" w:ascii="仿宋" w:hAnsi="仿宋" w:eastAsia="仿宋" w:cs="仿宋"/>
          <w:sz w:val="21"/>
          <w:szCs w:val="21"/>
        </w:rPr>
        <w:t>投标人：</w:t>
      </w:r>
      <w:r>
        <w:rPr>
          <w:rFonts w:hint="eastAsia" w:ascii="仿宋" w:hAnsi="仿宋" w:eastAsia="仿宋" w:cs="仿宋"/>
          <w:sz w:val="21"/>
          <w:szCs w:val="21"/>
          <w:u w:val="single"/>
        </w:rPr>
        <w:t xml:space="preserve">                         （盖章）</w:t>
      </w:r>
    </w:p>
    <w:p>
      <w:pPr>
        <w:spacing w:line="600" w:lineRule="exact"/>
        <w:ind w:left="2699"/>
        <w:rPr>
          <w:rFonts w:ascii="仿宋" w:hAnsi="仿宋" w:eastAsia="仿宋" w:cs="仿宋"/>
          <w:sz w:val="21"/>
          <w:szCs w:val="21"/>
        </w:rPr>
      </w:pPr>
      <w:r>
        <w:rPr>
          <w:rFonts w:hint="eastAsia" w:ascii="仿宋" w:hAnsi="仿宋" w:eastAsia="仿宋" w:cs="仿宋"/>
          <w:sz w:val="21"/>
          <w:szCs w:val="21"/>
        </w:rPr>
        <w:t>法定代表人：</w:t>
      </w:r>
      <w:r>
        <w:rPr>
          <w:rFonts w:hint="eastAsia" w:ascii="仿宋" w:hAnsi="仿宋" w:eastAsia="仿宋" w:cs="仿宋"/>
          <w:sz w:val="21"/>
          <w:szCs w:val="21"/>
          <w:u w:val="single"/>
        </w:rPr>
        <w:t xml:space="preserve">                 （签字或盖章）</w:t>
      </w:r>
    </w:p>
    <w:p>
      <w:pPr>
        <w:spacing w:line="600" w:lineRule="exact"/>
        <w:jc w:val="right"/>
        <w:rPr>
          <w:rFonts w:ascii="仿宋" w:hAnsi="仿宋" w:eastAsia="仿宋" w:cs="仿宋"/>
          <w:sz w:val="21"/>
          <w:szCs w:val="21"/>
        </w:rPr>
      </w:pPr>
      <w:r>
        <w:rPr>
          <w:rFonts w:hint="eastAsia" w:ascii="仿宋" w:hAnsi="仿宋" w:eastAsia="仿宋" w:cs="仿宋"/>
          <w:sz w:val="21"/>
          <w:szCs w:val="21"/>
        </w:rPr>
        <w:t>授权委托日期：     年     月    日</w:t>
      </w:r>
    </w:p>
    <w:p>
      <w:pPr>
        <w:pStyle w:val="5"/>
        <w:rPr>
          <w:rFonts w:hint="eastAsia" w:ascii="仿宋" w:hAnsi="仿宋" w:eastAsia="仿宋" w:cs="仿宋"/>
          <w:b w:val="0"/>
        </w:rPr>
        <w:sectPr>
          <w:pgSz w:w="11906" w:h="16838"/>
          <w:pgMar w:top="1440" w:right="1800" w:bottom="1440" w:left="1800" w:header="851" w:footer="992" w:gutter="0"/>
          <w:pgNumType w:fmt="decimal"/>
          <w:cols w:space="425" w:num="1"/>
          <w:docGrid w:type="lines" w:linePitch="312" w:charSpace="0"/>
        </w:sectPr>
      </w:pPr>
      <w:bookmarkStart w:id="836" w:name="_Toc18266"/>
      <w:bookmarkStart w:id="837" w:name="_Toc6339"/>
      <w:permStart w:id="18" w:edGrp="everyone"/>
    </w:p>
    <w:permEnd w:id="18"/>
    <w:p>
      <w:pPr>
        <w:pStyle w:val="5"/>
        <w:rPr>
          <w:rFonts w:ascii="仿宋" w:hAnsi="仿宋" w:eastAsia="仿宋" w:cs="仿宋"/>
          <w:b/>
          <w:bCs/>
        </w:rPr>
      </w:pPr>
      <w:bookmarkStart w:id="838" w:name="_Toc9629"/>
      <w:bookmarkStart w:id="839" w:name="_Toc6424"/>
      <w:r>
        <w:rPr>
          <w:rFonts w:hint="eastAsia" w:ascii="仿宋" w:hAnsi="仿宋" w:eastAsia="仿宋" w:cs="仿宋"/>
          <w:b/>
          <w:bCs/>
        </w:rPr>
        <w:t>5、</w:t>
      </w:r>
      <w:bookmarkEnd w:id="836"/>
      <w:permStart w:id="19" w:edGrp="everyone"/>
      <w:r>
        <w:rPr>
          <w:rFonts w:hint="eastAsia" w:ascii="仿宋" w:hAnsi="仿宋" w:eastAsia="仿宋" w:cs="仿宋"/>
          <w:b/>
          <w:bCs/>
        </w:rPr>
        <w:t>湖州市政府投资建设项目投标人廉洁守信承诺书</w:t>
      </w:r>
      <w:bookmarkEnd w:id="837"/>
      <w:bookmarkEnd w:id="838"/>
      <w:bookmarkEnd w:id="839"/>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本公司决定参加项目投标。为维护公平竞争的市场秩序，促进企业廉洁从业、诚实守信，特承诺如下：</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一、严格遵守《中华人民共和国招标投标法》、《中华人民共和国政府采购法》等法律法规，决不发生以下行为：</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1.以他人名义投标，允许其他单位或个人使用本单位资质投标；</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2.提供虚假材料，或以其他方式弄虚作假骗取中标；</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3.与招标人或者其他投标人相互串通投标；</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4.中标后将项目转包，或违法分包；</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5.中标后与招标人签订背离投标文件及合同实质性内容的私下协议；</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6.其他违反招标投标、政府采购等法律法规的行为。</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二、不以任何理由给予建设单位、主管部门、相关单位及其工作人员、专家评委以下好处：</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1.赠送礼金、有价证券、贵重物品，或给予回扣、感谢费、劳务费等各种名目的经费；</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2.报销应由上述单位或个人支付的费用；</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3.赠送或提供通讯工具、交通工具和高档办公用品等；</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4.提供宴请、健身、旅游、娱乐等高消费活动；</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5.无偿或明显低于市场价装修住房。</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三、不以任何理由为建设单位、主管部门、相关单位的工作人员及其配偶、子女等亲属的工作安排以及出国（境）等提供方便。</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四、自觉接受有关部门和派驻廉政监察组等机构的监督，积极配合建设单位开展廉政文化进工程工作，加强廉洁从业环境宣传、项目管理制度建设，多种形式开展廉洁教育。</w:t>
      </w:r>
    </w:p>
    <w:p>
      <w:pPr>
        <w:pStyle w:val="10"/>
        <w:spacing w:line="420" w:lineRule="exact"/>
        <w:rPr>
          <w:rFonts w:ascii="仿宋" w:hAnsi="仿宋" w:eastAsia="仿宋" w:cs="仿宋"/>
          <w:sz w:val="21"/>
          <w:szCs w:val="21"/>
        </w:rPr>
      </w:pPr>
      <w:r>
        <w:rPr>
          <w:rFonts w:hint="eastAsia" w:ascii="仿宋" w:hAnsi="仿宋" w:eastAsia="仿宋" w:cs="仿宋"/>
          <w:sz w:val="21"/>
          <w:szCs w:val="21"/>
        </w:rPr>
        <w:t xml:space="preserve">    五、本公司自愿将此承诺书在信用湖州网站进行公示</w:t>
      </w:r>
    </w:p>
    <w:p>
      <w:pPr>
        <w:spacing w:line="420" w:lineRule="exact"/>
        <w:ind w:firstLine="420" w:firstLineChars="200"/>
        <w:rPr>
          <w:rFonts w:ascii="仿宋" w:hAnsi="仿宋" w:eastAsia="仿宋" w:cs="仿宋"/>
          <w:sz w:val="21"/>
          <w:szCs w:val="21"/>
        </w:rPr>
      </w:pPr>
      <w:r>
        <w:rPr>
          <w:rFonts w:hint="eastAsia" w:ascii="仿宋" w:hAnsi="仿宋" w:eastAsia="仿宋" w:cs="仿宋"/>
          <w:sz w:val="21"/>
          <w:szCs w:val="21"/>
        </w:rPr>
        <w:t>上述承诺如有违反，愿接受录入诚信档案的处理，构成违纪违法的，由相关部门依纪依法作出处理。</w:t>
      </w:r>
    </w:p>
    <w:p>
      <w:pPr>
        <w:spacing w:line="360" w:lineRule="auto"/>
        <w:ind w:firstLine="4410" w:firstLineChars="2100"/>
        <w:rPr>
          <w:rFonts w:ascii="仿宋" w:hAnsi="仿宋" w:eastAsia="仿宋" w:cs="仿宋"/>
          <w:sz w:val="21"/>
          <w:szCs w:val="21"/>
          <w:u w:val="single"/>
        </w:rPr>
      </w:pPr>
      <w:r>
        <w:rPr>
          <w:rFonts w:hint="eastAsia" w:ascii="仿宋" w:hAnsi="仿宋" w:eastAsia="仿宋" w:cs="仿宋"/>
          <w:sz w:val="21"/>
          <w:szCs w:val="21"/>
        </w:rPr>
        <w:t>法定代表人：</w:t>
      </w:r>
      <w:r>
        <w:rPr>
          <w:rFonts w:hint="eastAsia" w:ascii="仿宋" w:hAnsi="仿宋" w:eastAsia="仿宋" w:cs="仿宋"/>
          <w:sz w:val="21"/>
          <w:szCs w:val="21"/>
          <w:u w:val="single"/>
        </w:rPr>
        <w:t xml:space="preserve">   （签名或盖章）       </w:t>
      </w:r>
    </w:p>
    <w:p>
      <w:pPr>
        <w:spacing w:line="360" w:lineRule="auto"/>
        <w:ind w:firstLine="4410" w:firstLineChars="2100"/>
        <w:rPr>
          <w:rFonts w:ascii="仿宋" w:hAnsi="仿宋" w:eastAsia="仿宋" w:cs="仿宋"/>
          <w:sz w:val="21"/>
          <w:szCs w:val="21"/>
          <w:u w:val="single"/>
        </w:rPr>
      </w:pPr>
      <w:r>
        <w:rPr>
          <w:rFonts w:hint="eastAsia" w:ascii="仿宋" w:hAnsi="仿宋" w:eastAsia="仿宋" w:cs="仿宋"/>
          <w:sz w:val="21"/>
          <w:szCs w:val="21"/>
        </w:rPr>
        <w:t>承诺单位（公章）：</w:t>
      </w:r>
    </w:p>
    <w:p>
      <w:pPr>
        <w:spacing w:line="360" w:lineRule="auto"/>
        <w:ind w:firstLine="4410" w:firstLineChars="2100"/>
        <w:rPr>
          <w:rFonts w:ascii="仿宋" w:hAnsi="仿宋" w:eastAsia="仿宋" w:cs="仿宋"/>
          <w:b/>
          <w:color w:val="000000"/>
          <w:sz w:val="21"/>
          <w:szCs w:val="21"/>
        </w:rPr>
      </w:pPr>
      <w:r>
        <w:rPr>
          <w:rFonts w:hint="eastAsia" w:ascii="仿宋" w:hAnsi="仿宋" w:eastAsia="仿宋" w:cs="仿宋"/>
          <w:sz w:val="21"/>
          <w:szCs w:val="21"/>
        </w:rPr>
        <w:t>承诺日期：</w:t>
      </w:r>
      <w:permEnd w:id="19"/>
    </w:p>
    <w:p>
      <w:pPr>
        <w:jc w:val="center"/>
        <w:rPr>
          <w:rFonts w:ascii="仿宋" w:hAnsi="仿宋" w:eastAsia="仿宋" w:cs="仿宋"/>
          <w:b/>
          <w:bCs/>
          <w:color w:val="000000"/>
          <w:spacing w:val="14"/>
          <w:sz w:val="32"/>
        </w:rPr>
      </w:pPr>
    </w:p>
    <w:p>
      <w:pPr>
        <w:jc w:val="center"/>
        <w:rPr>
          <w:rFonts w:hint="eastAsia" w:ascii="仿宋" w:hAnsi="仿宋" w:eastAsia="仿宋" w:cs="仿宋"/>
          <w:b/>
          <w:bCs/>
          <w:color w:val="000000"/>
          <w:spacing w:val="14"/>
          <w:sz w:val="32"/>
        </w:rPr>
        <w:sectPr>
          <w:pgSz w:w="11906" w:h="16838"/>
          <w:pgMar w:top="1440" w:right="1800" w:bottom="1440" w:left="1800" w:header="851" w:footer="992" w:gutter="0"/>
          <w:pgNumType w:fmt="decimal"/>
          <w:cols w:space="425" w:num="1"/>
          <w:docGrid w:type="lines" w:linePitch="312" w:charSpace="0"/>
        </w:sectPr>
      </w:pPr>
    </w:p>
    <w:p>
      <w:pPr>
        <w:jc w:val="center"/>
        <w:rPr>
          <w:rFonts w:ascii="仿宋" w:hAnsi="仿宋" w:eastAsia="仿宋" w:cs="仿宋"/>
          <w:b/>
          <w:bCs/>
          <w:color w:val="000000"/>
          <w:spacing w:val="14"/>
          <w:sz w:val="32"/>
        </w:rPr>
      </w:pPr>
      <w:r>
        <w:rPr>
          <w:rFonts w:hint="eastAsia" w:ascii="仿宋" w:hAnsi="仿宋" w:eastAsia="仿宋" w:cs="仿宋"/>
          <w:b/>
          <w:bCs/>
          <w:color w:val="000000"/>
          <w:spacing w:val="14"/>
          <w:sz w:val="32"/>
        </w:rPr>
        <w:t>6、投标函</w:t>
      </w:r>
    </w:p>
    <w:p>
      <w:pPr>
        <w:jc w:val="center"/>
        <w:rPr>
          <w:rFonts w:ascii="仿宋" w:hAnsi="仿宋" w:eastAsia="仿宋" w:cs="仿宋"/>
          <w:color w:val="000000"/>
          <w:spacing w:val="14"/>
          <w:sz w:val="24"/>
        </w:rPr>
      </w:pPr>
    </w:p>
    <w:p>
      <w:pPr>
        <w:spacing w:line="360" w:lineRule="auto"/>
        <w:rPr>
          <w:rFonts w:ascii="仿宋" w:hAnsi="仿宋" w:eastAsia="仿宋" w:cs="仿宋"/>
          <w:sz w:val="21"/>
          <w:szCs w:val="21"/>
        </w:rPr>
      </w:pP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（招标人）：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我方已全面阅读和研究了项目招标文件和招标补充文件，并经过对施工现场的踏勘，澄清疑问，已充分理解并掌握了本项目招标的全部有关情况。同意接受招标文件的全部内容和条件，并按此确定本项目招标内容进行投标。最终报价为人民币（大写）</w:t>
      </w:r>
      <w:r>
        <w:rPr>
          <w:rFonts w:hint="eastAsia" w:ascii="仿宋" w:hAnsi="仿宋" w:eastAsia="仿宋" w:cs="仿宋"/>
          <w:sz w:val="21"/>
          <w:szCs w:val="21"/>
          <w:u w:val="single"/>
        </w:rPr>
        <w:t xml:space="preserve">                </w:t>
      </w:r>
      <w:r>
        <w:rPr>
          <w:rFonts w:hint="eastAsia" w:ascii="仿宋" w:hAnsi="仿宋" w:eastAsia="仿宋" w:cs="仿宋"/>
          <w:sz w:val="21"/>
          <w:szCs w:val="21"/>
        </w:rPr>
        <w:t>，（小写元 ）</w:t>
      </w:r>
      <w:r>
        <w:rPr>
          <w:rFonts w:hint="eastAsia" w:ascii="仿宋" w:hAnsi="仿宋" w:eastAsia="仿宋" w:cs="仿宋"/>
          <w:sz w:val="21"/>
          <w:szCs w:val="21"/>
          <w:u w:val="single"/>
        </w:rPr>
        <w:t xml:space="preserve">              </w:t>
      </w:r>
      <w:r>
        <w:rPr>
          <w:rFonts w:hint="eastAsia" w:ascii="仿宋" w:hAnsi="仿宋" w:eastAsia="仿宋" w:cs="仿宋"/>
          <w:sz w:val="21"/>
          <w:szCs w:val="21"/>
        </w:rPr>
        <w:t>，</w:t>
      </w:r>
      <w:r>
        <w:rPr>
          <w:rFonts w:hint="eastAsia" w:ascii="仿宋" w:hAnsi="仿宋" w:eastAsia="仿宋" w:cs="仿宋"/>
          <w:sz w:val="21"/>
          <w:szCs w:val="21"/>
          <w:lang w:val="en-US" w:eastAsia="zh-CN"/>
        </w:rPr>
        <w:t>工</w:t>
      </w:r>
      <w:r>
        <w:rPr>
          <w:rFonts w:hint="eastAsia" w:ascii="仿宋" w:hAnsi="仿宋" w:eastAsia="仿宋" w:cs="仿宋"/>
          <w:sz w:val="21"/>
          <w:szCs w:val="21"/>
          <w:lang w:eastAsia="zh-CN"/>
        </w:rPr>
        <w:t>期</w:t>
      </w:r>
      <w:r>
        <w:rPr>
          <w:rFonts w:hint="eastAsia" w:ascii="仿宋" w:hAnsi="仿宋" w:eastAsia="仿宋" w:cs="仿宋"/>
          <w:sz w:val="21"/>
          <w:szCs w:val="21"/>
        </w:rPr>
        <w:t>：</w:t>
      </w:r>
      <w:r>
        <w:rPr>
          <w:rFonts w:hint="eastAsia" w:ascii="仿宋" w:hAnsi="仿宋" w:eastAsia="仿宋" w:cs="仿宋"/>
          <w:sz w:val="21"/>
          <w:szCs w:val="21"/>
          <w:u w:val="single"/>
        </w:rPr>
        <w:t xml:space="preserve">              </w:t>
      </w:r>
      <w:r>
        <w:rPr>
          <w:rFonts w:hint="eastAsia" w:ascii="仿宋" w:hAnsi="仿宋" w:eastAsia="仿宋" w:cs="仿宋"/>
          <w:b w:val="0"/>
          <w:bCs w:val="0"/>
          <w:sz w:val="21"/>
          <w:szCs w:val="21"/>
          <w:u w:val="none"/>
          <w:lang w:eastAsia="zh-CN"/>
        </w:rPr>
        <w:t>，设计费作为不可竞争费用统一按16万元计入，已包含在</w:t>
      </w:r>
      <w:r>
        <w:rPr>
          <w:rFonts w:hint="eastAsia" w:ascii="仿宋" w:hAnsi="仿宋" w:eastAsia="仿宋" w:cs="仿宋"/>
          <w:b w:val="0"/>
          <w:bCs w:val="0"/>
          <w:sz w:val="21"/>
          <w:szCs w:val="21"/>
          <w:u w:val="none"/>
          <w:lang w:val="en-US" w:eastAsia="zh-CN"/>
        </w:rPr>
        <w:t>本次投标报</w:t>
      </w:r>
      <w:r>
        <w:rPr>
          <w:rFonts w:hint="eastAsia" w:ascii="仿宋" w:hAnsi="仿宋" w:eastAsia="仿宋" w:cs="仿宋"/>
          <w:b w:val="0"/>
          <w:bCs w:val="0"/>
          <w:sz w:val="21"/>
          <w:szCs w:val="21"/>
          <w:u w:val="none"/>
          <w:lang w:eastAsia="zh-CN"/>
        </w:rPr>
        <w:t>价中</w:t>
      </w:r>
      <w:r>
        <w:rPr>
          <w:rFonts w:hint="eastAsia" w:ascii="仿宋" w:hAnsi="仿宋" w:eastAsia="仿宋" w:cs="仿宋"/>
          <w:sz w:val="21"/>
          <w:szCs w:val="21"/>
        </w:rPr>
        <w:t xml:space="preserve">。 </w:t>
      </w:r>
    </w:p>
    <w:p>
      <w:pPr>
        <w:spacing w:line="360" w:lineRule="auto"/>
        <w:ind w:firstLine="420" w:firstLineChars="200"/>
        <w:rPr>
          <w:rFonts w:ascii="仿宋" w:hAnsi="仿宋" w:eastAsia="仿宋" w:cs="仿宋"/>
          <w:sz w:val="21"/>
          <w:szCs w:val="21"/>
        </w:rPr>
      </w:pPr>
      <w:r>
        <w:rPr>
          <w:rFonts w:hint="eastAsia" w:ascii="仿宋" w:hAnsi="仿宋" w:eastAsia="仿宋" w:cs="仿宋"/>
          <w:sz w:val="21"/>
          <w:szCs w:val="21"/>
        </w:rPr>
        <w:t>我方将严格按照有关建设工程相关法规及招标文件的规定参加投标，并理解贵方不一定接受最低标价的投标，对定标结果也没有解释义务。如由我方中标，在接到你方发出的中标通知书起</w:t>
      </w:r>
      <w:r>
        <w:rPr>
          <w:rFonts w:hint="eastAsia" w:ascii="仿宋" w:hAnsi="仿宋" w:eastAsia="仿宋" w:cs="仿宋"/>
          <w:sz w:val="21"/>
          <w:szCs w:val="21"/>
          <w:u w:val="single"/>
        </w:rPr>
        <w:t>30</w:t>
      </w:r>
      <w:r>
        <w:rPr>
          <w:rFonts w:hint="eastAsia" w:ascii="仿宋" w:hAnsi="仿宋" w:eastAsia="仿宋" w:cs="仿宋"/>
          <w:sz w:val="21"/>
          <w:szCs w:val="21"/>
        </w:rPr>
        <w:t>天内递交委托合同价2%的履约担保，并按中标通知书、招标文件和本投标函的约定与你方签订委托合同，履行规定的一切责任和义务。</w:t>
      </w:r>
    </w:p>
    <w:p>
      <w:pPr>
        <w:spacing w:line="360" w:lineRule="auto"/>
        <w:rPr>
          <w:rFonts w:ascii="仿宋" w:hAnsi="仿宋" w:eastAsia="仿宋" w:cs="仿宋"/>
          <w:sz w:val="21"/>
          <w:szCs w:val="21"/>
        </w:rPr>
      </w:pPr>
      <w:r>
        <w:rPr>
          <w:rFonts w:hint="eastAsia" w:ascii="仿宋" w:hAnsi="仿宋" w:eastAsia="仿宋" w:cs="仿宋"/>
          <w:sz w:val="21"/>
          <w:szCs w:val="21"/>
        </w:rPr>
        <w:t xml:space="preserve">   我们同意从投标之日起在</w:t>
      </w:r>
      <w:r>
        <w:rPr>
          <w:rFonts w:hint="eastAsia" w:ascii="仿宋" w:hAnsi="仿宋" w:eastAsia="仿宋" w:cs="仿宋"/>
          <w:sz w:val="21"/>
          <w:szCs w:val="21"/>
          <w:u w:val="single"/>
        </w:rPr>
        <w:t>90</w:t>
      </w:r>
      <w:r>
        <w:rPr>
          <w:rFonts w:hint="eastAsia" w:ascii="仿宋" w:hAnsi="仿宋" w:eastAsia="仿宋" w:cs="仿宋"/>
          <w:sz w:val="21"/>
          <w:szCs w:val="21"/>
        </w:rPr>
        <w:t>天的有效期内恪守本招标文件，在此期限期满之前的任何时间，本投标函全部条款内容对我方具有约束力。</w:t>
      </w:r>
    </w:p>
    <w:p>
      <w:pPr>
        <w:spacing w:line="360" w:lineRule="auto"/>
        <w:rPr>
          <w:rFonts w:ascii="仿宋" w:hAnsi="仿宋" w:eastAsia="仿宋" w:cs="仿宋"/>
          <w:sz w:val="21"/>
          <w:szCs w:val="21"/>
        </w:rPr>
      </w:pPr>
      <w:r>
        <w:rPr>
          <w:rFonts w:hint="eastAsia" w:ascii="仿宋" w:hAnsi="仿宋" w:eastAsia="仿宋" w:cs="仿宋"/>
          <w:sz w:val="21"/>
          <w:szCs w:val="21"/>
        </w:rPr>
        <w:t xml:space="preserve">    在合同协议书正式签署生效之前，本投标函连同你方的中标通知书将构成我们双方之间共同遵守的文件，对双方具有约束力。</w:t>
      </w:r>
    </w:p>
    <w:p>
      <w:pPr>
        <w:spacing w:line="360" w:lineRule="auto"/>
        <w:rPr>
          <w:rFonts w:ascii="仿宋" w:hAnsi="仿宋" w:eastAsia="仿宋" w:cs="仿宋"/>
          <w:sz w:val="21"/>
          <w:szCs w:val="21"/>
        </w:rPr>
      </w:pPr>
      <w:r>
        <w:rPr>
          <w:rFonts w:hint="eastAsia" w:ascii="仿宋" w:hAnsi="仿宋" w:eastAsia="仿宋" w:cs="仿宋"/>
          <w:sz w:val="21"/>
          <w:szCs w:val="21"/>
        </w:rPr>
        <w:t> </w:t>
      </w:r>
    </w:p>
    <w:p>
      <w:pPr>
        <w:spacing w:line="360" w:lineRule="auto"/>
        <w:jc w:val="left"/>
        <w:rPr>
          <w:rFonts w:ascii="仿宋" w:hAnsi="仿宋" w:eastAsia="仿宋" w:cs="仿宋"/>
          <w:sz w:val="21"/>
          <w:szCs w:val="21"/>
        </w:rPr>
      </w:pPr>
      <w:r>
        <w:rPr>
          <w:rFonts w:hint="eastAsia" w:ascii="仿宋" w:hAnsi="仿宋" w:eastAsia="仿宋" w:cs="仿宋"/>
          <w:sz w:val="21"/>
          <w:szCs w:val="21"/>
        </w:rPr>
        <w:t>投标单位（盖单位电子公章）：</w:t>
      </w:r>
    </w:p>
    <w:p>
      <w:pPr>
        <w:spacing w:line="360" w:lineRule="auto"/>
        <w:jc w:val="left"/>
        <w:rPr>
          <w:rFonts w:ascii="仿宋" w:hAnsi="仿宋" w:eastAsia="仿宋" w:cs="仿宋"/>
          <w:sz w:val="21"/>
          <w:szCs w:val="21"/>
        </w:rPr>
      </w:pPr>
      <w:r>
        <w:rPr>
          <w:rFonts w:hint="eastAsia" w:ascii="仿宋" w:hAnsi="仿宋" w:eastAsia="仿宋" w:cs="仿宋"/>
          <w:sz w:val="21"/>
          <w:szCs w:val="21"/>
        </w:rPr>
        <w:t xml:space="preserve">法定代表（法定代表人电子章）： </w:t>
      </w:r>
    </w:p>
    <w:p>
      <w:pPr>
        <w:spacing w:line="360" w:lineRule="auto"/>
        <w:jc w:val="left"/>
        <w:rPr>
          <w:rFonts w:ascii="仿宋" w:hAnsi="仿宋" w:eastAsia="仿宋" w:cs="仿宋"/>
          <w:sz w:val="21"/>
          <w:szCs w:val="21"/>
        </w:rPr>
      </w:pPr>
      <w:r>
        <w:rPr>
          <w:rFonts w:hint="eastAsia" w:ascii="仿宋" w:hAnsi="仿宋" w:eastAsia="仿宋" w:cs="仿宋"/>
          <w:sz w:val="21"/>
          <w:szCs w:val="21"/>
        </w:rPr>
        <w:t xml:space="preserve">联系人： </w:t>
      </w:r>
    </w:p>
    <w:p>
      <w:pPr>
        <w:spacing w:line="360" w:lineRule="auto"/>
        <w:jc w:val="left"/>
        <w:rPr>
          <w:rFonts w:ascii="仿宋" w:hAnsi="仿宋" w:eastAsia="仿宋" w:cs="仿宋"/>
          <w:sz w:val="21"/>
          <w:szCs w:val="21"/>
        </w:rPr>
      </w:pPr>
      <w:r>
        <w:rPr>
          <w:rFonts w:hint="eastAsia" w:ascii="仿宋" w:hAnsi="仿宋" w:eastAsia="仿宋" w:cs="仿宋"/>
          <w:sz w:val="21"/>
          <w:szCs w:val="21"/>
        </w:rPr>
        <w:t>联系地址：</w:t>
      </w:r>
    </w:p>
    <w:p>
      <w:pPr>
        <w:spacing w:line="360" w:lineRule="auto"/>
        <w:jc w:val="left"/>
        <w:rPr>
          <w:rFonts w:ascii="仿宋" w:hAnsi="仿宋" w:eastAsia="仿宋" w:cs="仿宋"/>
          <w:sz w:val="21"/>
          <w:szCs w:val="21"/>
        </w:rPr>
      </w:pPr>
      <w:r>
        <w:rPr>
          <w:rFonts w:hint="eastAsia" w:ascii="仿宋" w:hAnsi="仿宋" w:eastAsia="仿宋" w:cs="仿宋"/>
          <w:sz w:val="21"/>
          <w:szCs w:val="21"/>
        </w:rPr>
        <w:t>电话：</w:t>
      </w:r>
    </w:p>
    <w:p>
      <w:pPr>
        <w:spacing w:line="360" w:lineRule="auto"/>
        <w:jc w:val="left"/>
        <w:rPr>
          <w:rFonts w:ascii="仿宋" w:hAnsi="仿宋" w:eastAsia="仿宋" w:cs="仿宋"/>
          <w:sz w:val="21"/>
          <w:szCs w:val="21"/>
        </w:rPr>
      </w:pPr>
      <w:r>
        <w:rPr>
          <w:rFonts w:hint="eastAsia" w:ascii="仿宋" w:hAnsi="仿宋" w:eastAsia="仿宋" w:cs="仿宋"/>
          <w:sz w:val="21"/>
          <w:szCs w:val="21"/>
        </w:rPr>
        <w:t>邮编：</w:t>
      </w:r>
    </w:p>
    <w:p>
      <w:pPr>
        <w:spacing w:line="360" w:lineRule="auto"/>
        <w:jc w:val="left"/>
        <w:rPr>
          <w:rFonts w:ascii="仿宋" w:hAnsi="仿宋" w:eastAsia="仿宋" w:cs="仿宋"/>
          <w:sz w:val="21"/>
          <w:szCs w:val="21"/>
        </w:rPr>
      </w:pPr>
      <w:r>
        <w:rPr>
          <w:rFonts w:hint="eastAsia" w:ascii="仿宋" w:hAnsi="仿宋" w:eastAsia="仿宋" w:cs="仿宋"/>
          <w:sz w:val="21"/>
          <w:szCs w:val="21"/>
        </w:rPr>
        <w:t>日期：</w:t>
      </w:r>
    </w:p>
    <w:p>
      <w:pPr>
        <w:spacing w:before="240" w:line="360" w:lineRule="auto"/>
        <w:jc w:val="center"/>
        <w:rPr>
          <w:rFonts w:ascii="仿宋" w:hAnsi="仿宋" w:eastAsia="仿宋" w:cs="仿宋"/>
          <w:color w:val="000000"/>
          <w:sz w:val="24"/>
        </w:rPr>
      </w:pPr>
    </w:p>
    <w:p>
      <w:pPr>
        <w:spacing w:before="240" w:line="360" w:lineRule="auto"/>
        <w:rPr>
          <w:rFonts w:ascii="仿宋" w:hAnsi="仿宋" w:eastAsia="仿宋" w:cs="仿宋"/>
          <w:color w:val="000000"/>
          <w:sz w:val="24"/>
          <w:u w:val="single"/>
        </w:rPr>
      </w:pPr>
    </w:p>
    <w:p>
      <w:pPr>
        <w:jc w:val="center"/>
        <w:rPr>
          <w:rFonts w:ascii="仿宋" w:hAnsi="仿宋" w:eastAsia="仿宋" w:cs="仿宋"/>
          <w:b/>
          <w:bCs/>
          <w:color w:val="000000"/>
          <w:spacing w:val="14"/>
          <w:sz w:val="32"/>
        </w:rPr>
      </w:pPr>
    </w:p>
    <w:p>
      <w:pPr>
        <w:rPr>
          <w:rFonts w:hint="eastAsia" w:ascii="仿宋" w:hAnsi="仿宋" w:eastAsia="仿宋" w:cs="仿宋"/>
          <w:b/>
          <w:bCs/>
          <w:color w:val="000000"/>
          <w:spacing w:val="14"/>
          <w:sz w:val="32"/>
        </w:rPr>
      </w:pPr>
      <w:r>
        <w:rPr>
          <w:rFonts w:hint="eastAsia" w:ascii="仿宋" w:hAnsi="仿宋" w:eastAsia="仿宋" w:cs="仿宋"/>
          <w:b/>
          <w:bCs/>
          <w:color w:val="000000"/>
          <w:spacing w:val="14"/>
          <w:sz w:val="32"/>
        </w:rPr>
        <w:br w:type="page"/>
      </w:r>
    </w:p>
    <w:p>
      <w:pPr>
        <w:jc w:val="center"/>
        <w:rPr>
          <w:rFonts w:ascii="仿宋" w:hAnsi="仿宋" w:eastAsia="仿宋" w:cs="仿宋"/>
          <w:color w:val="000000"/>
          <w:sz w:val="24"/>
        </w:rPr>
      </w:pPr>
      <w:r>
        <w:rPr>
          <w:rFonts w:hint="eastAsia" w:ascii="仿宋" w:hAnsi="仿宋" w:eastAsia="仿宋" w:cs="仿宋"/>
          <w:b/>
          <w:bCs/>
          <w:color w:val="000000"/>
          <w:spacing w:val="14"/>
          <w:sz w:val="32"/>
        </w:rPr>
        <w:t>7、开标一览表</w:t>
      </w:r>
    </w:p>
    <w:tbl>
      <w:tblPr>
        <w:tblStyle w:val="26"/>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gridCol w:w="5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29" w:hRule="atLeast"/>
          <w:jc w:val="center"/>
        </w:trPr>
        <w:tc>
          <w:tcPr>
            <w:tcW w:w="2951" w:type="dxa"/>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项目名称</w:t>
            </w:r>
          </w:p>
        </w:tc>
        <w:tc>
          <w:tcPr>
            <w:tcW w:w="5586" w:type="dxa"/>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滨湖街道璟悦社区党群服务中心及幸福邻里、居民会客厅、居家养老服务中心、城市书房布展项目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669" w:hRule="atLeast"/>
          <w:jc w:val="center"/>
        </w:trPr>
        <w:tc>
          <w:tcPr>
            <w:tcW w:w="2951" w:type="dxa"/>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rPr>
              <w:t>投标报价（元）</w:t>
            </w:r>
          </w:p>
        </w:tc>
        <w:tc>
          <w:tcPr>
            <w:tcW w:w="5586" w:type="dxa"/>
            <w:vAlign w:val="center"/>
          </w:tcPr>
          <w:p>
            <w:pPr>
              <w:jc w:val="left"/>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人民币:（大写）                  </w:t>
            </w:r>
          </w:p>
          <w:p>
            <w:pPr>
              <w:jc w:val="left"/>
              <w:rPr>
                <w:rFonts w:ascii="仿宋" w:hAnsi="仿宋" w:eastAsia="仿宋" w:cs="仿宋"/>
                <w:color w:val="000000"/>
                <w:sz w:val="21"/>
                <w:szCs w:val="21"/>
              </w:rPr>
            </w:pPr>
            <w:r>
              <w:rPr>
                <w:rFonts w:hint="eastAsia" w:ascii="仿宋" w:hAnsi="仿宋" w:eastAsia="仿宋" w:cs="仿宋"/>
                <w:color w:val="000000"/>
                <w:sz w:val="21"/>
                <w:szCs w:val="21"/>
              </w:rPr>
              <w:t>人民币:（</w:t>
            </w:r>
            <w:r>
              <w:rPr>
                <w:rFonts w:hint="eastAsia" w:ascii="仿宋" w:hAnsi="仿宋" w:eastAsia="仿宋" w:cs="仿宋"/>
                <w:color w:val="000000"/>
                <w:sz w:val="21"/>
                <w:szCs w:val="21"/>
                <w:lang w:val="en-US" w:eastAsia="zh-CN"/>
              </w:rPr>
              <w:t>小写</w:t>
            </w:r>
            <w:r>
              <w:rPr>
                <w:rFonts w:hint="eastAsia" w:ascii="仿宋" w:hAnsi="仿宋" w:eastAsia="仿宋" w:cs="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44" w:hRule="atLeast"/>
          <w:jc w:val="center"/>
        </w:trPr>
        <w:tc>
          <w:tcPr>
            <w:tcW w:w="2951" w:type="dxa"/>
            <w:vAlign w:val="center"/>
          </w:tcPr>
          <w:p>
            <w:pPr>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val="en-US" w:eastAsia="zh-CN"/>
              </w:rPr>
              <w:t xml:space="preserve">工  </w:t>
            </w:r>
            <w:r>
              <w:rPr>
                <w:rFonts w:hint="eastAsia" w:ascii="仿宋" w:hAnsi="仿宋" w:eastAsia="仿宋" w:cs="仿宋"/>
                <w:color w:val="000000"/>
                <w:sz w:val="21"/>
                <w:szCs w:val="21"/>
                <w:lang w:eastAsia="zh-CN"/>
              </w:rPr>
              <w:t>期</w:t>
            </w:r>
          </w:p>
        </w:tc>
        <w:tc>
          <w:tcPr>
            <w:tcW w:w="5586" w:type="dxa"/>
            <w:vAlign w:val="center"/>
          </w:tcPr>
          <w:p>
            <w:pPr>
              <w:jc w:val="center"/>
              <w:rPr>
                <w:rFonts w:ascii="仿宋" w:hAnsi="仿宋" w:eastAsia="仿宋" w:cs="仿宋"/>
                <w:color w:val="000000"/>
                <w:sz w:val="21"/>
                <w:szCs w:val="21"/>
              </w:rPr>
            </w:pPr>
            <w:r>
              <w:rPr>
                <w:rFonts w:hint="eastAsia" w:ascii="仿宋" w:hAnsi="仿宋" w:eastAsia="仿宋" w:cs="仿宋"/>
                <w:color w:val="000000"/>
                <w:sz w:val="21"/>
                <w:szCs w:val="21"/>
                <w:lang w:val="en-US" w:eastAsia="zh-CN"/>
              </w:rPr>
              <w:t>日历</w:t>
            </w:r>
            <w:r>
              <w:rPr>
                <w:rFonts w:hint="eastAsia" w:ascii="仿宋" w:hAnsi="仿宋" w:eastAsia="仿宋" w:cs="仿宋"/>
                <w:color w:val="000000"/>
                <w:sz w:val="21"/>
                <w:szCs w:val="21"/>
              </w:rPr>
              <w:t>天</w:t>
            </w:r>
          </w:p>
        </w:tc>
      </w:tr>
    </w:tbl>
    <w:p>
      <w:pPr>
        <w:snapToGrid w:val="0"/>
        <w:spacing w:before="50" w:after="50" w:line="48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注:</w:t>
      </w:r>
    </w:p>
    <w:p>
      <w:pPr>
        <w:numPr>
          <w:ilvl w:val="0"/>
          <w:numId w:val="4"/>
        </w:numPr>
        <w:snapToGrid w:val="0"/>
        <w:spacing w:before="50" w:after="50" w:line="480" w:lineRule="exact"/>
        <w:jc w:val="left"/>
        <w:rPr>
          <w:rFonts w:hint="eastAsia" w:ascii="仿宋" w:hAnsi="仿宋" w:eastAsia="仿宋" w:cs="仿宋"/>
          <w:color w:val="000000"/>
          <w:sz w:val="21"/>
          <w:szCs w:val="21"/>
        </w:rPr>
      </w:pPr>
      <w:r>
        <w:rPr>
          <w:rFonts w:hint="eastAsia" w:ascii="仿宋" w:hAnsi="仿宋" w:eastAsia="仿宋" w:cs="仿宋"/>
          <w:color w:val="000000"/>
          <w:sz w:val="21"/>
          <w:szCs w:val="21"/>
        </w:rPr>
        <w:t>报价一经涂改，应在涂改处加盖单位公章或者由法定代表人或授权委托人签字或盖章，否则其投标作无效标处理。</w:t>
      </w:r>
    </w:p>
    <w:p>
      <w:pPr>
        <w:numPr>
          <w:ilvl w:val="0"/>
          <w:numId w:val="4"/>
        </w:numPr>
        <w:snapToGrid w:val="0"/>
        <w:spacing w:before="50" w:after="50" w:line="480" w:lineRule="exact"/>
        <w:ind w:left="0" w:leftChars="0" w:firstLine="0" w:firstLineChars="0"/>
        <w:jc w:val="left"/>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投标报价</w:t>
      </w:r>
      <w:r>
        <w:rPr>
          <w:rFonts w:hint="eastAsia" w:ascii="仿宋" w:hAnsi="仿宋" w:eastAsia="仿宋" w:cs="仿宋"/>
          <w:color w:val="auto"/>
          <w:sz w:val="21"/>
          <w:szCs w:val="21"/>
        </w:rPr>
        <w:t>包括本项目总体设计费、布展施工费用、施工设备、广告布展、多媒体软件编程、文创产品、劳务、管理、材料（含运输费、装卸费、运输保险费和采保费）、安装、维护、保险、措施费用 （含安全文明施工措施费）、利润、规费、税金、政策性文件规定及合同包含的所有风险、责任等各项交付招标人使用的一切费用</w:t>
      </w:r>
      <w:r>
        <w:rPr>
          <w:rFonts w:hint="eastAsia" w:ascii="仿宋" w:hAnsi="仿宋" w:eastAsia="仿宋" w:cs="仿宋"/>
          <w:color w:val="auto"/>
          <w:sz w:val="21"/>
          <w:szCs w:val="21"/>
          <w:lang w:eastAsia="zh-CN"/>
        </w:rPr>
        <w:t>。</w:t>
      </w:r>
    </w:p>
    <w:p>
      <w:pPr>
        <w:numPr>
          <w:ilvl w:val="0"/>
          <w:numId w:val="4"/>
        </w:numPr>
        <w:snapToGrid w:val="0"/>
        <w:spacing w:before="50" w:after="50" w:line="480" w:lineRule="exact"/>
        <w:ind w:left="0" w:leftChars="0" w:firstLine="0" w:firstLineChars="0"/>
        <w:jc w:val="left"/>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highlight w:val="none"/>
          <w:lang w:val="en-US" w:eastAsia="zh-CN"/>
        </w:rPr>
        <w:t>设计费作为不可竞争费用统一按16万元计入，已包含在本次投标报价中。</w:t>
      </w:r>
    </w:p>
    <w:p>
      <w:pPr>
        <w:pStyle w:val="45"/>
        <w:spacing w:afterLines="0" w:line="500" w:lineRule="exact"/>
        <w:rPr>
          <w:rFonts w:ascii="仿宋" w:hAnsi="仿宋" w:eastAsia="仿宋" w:cs="仿宋"/>
          <w:b w:val="0"/>
          <w:bCs w:val="0"/>
          <w:color w:val="000000" w:themeColor="text1"/>
          <w:sz w:val="21"/>
          <w:szCs w:val="21"/>
          <w14:textFill>
            <w14:solidFill>
              <w14:schemeClr w14:val="tx1"/>
            </w14:solidFill>
          </w14:textFill>
        </w:rPr>
      </w:pPr>
    </w:p>
    <w:p>
      <w:pPr>
        <w:snapToGrid w:val="0"/>
        <w:spacing w:before="50" w:after="50" w:line="320" w:lineRule="exact"/>
        <w:rPr>
          <w:rFonts w:hint="eastAsia" w:ascii="仿宋" w:hAnsi="仿宋" w:eastAsia="仿宋" w:cs="仿宋"/>
          <w:color w:val="000000"/>
          <w:sz w:val="21"/>
          <w:szCs w:val="21"/>
        </w:rPr>
      </w:pPr>
    </w:p>
    <w:p>
      <w:pPr>
        <w:snapToGrid w:val="0"/>
        <w:spacing w:before="50" w:after="50" w:line="320" w:lineRule="exact"/>
        <w:rPr>
          <w:rFonts w:ascii="仿宋" w:hAnsi="仿宋" w:eastAsia="仿宋" w:cs="仿宋"/>
          <w:color w:val="000000"/>
          <w:sz w:val="21"/>
          <w:szCs w:val="21"/>
        </w:rPr>
      </w:pPr>
      <w:r>
        <w:rPr>
          <w:rFonts w:hint="eastAsia" w:ascii="仿宋" w:hAnsi="仿宋" w:eastAsia="仿宋" w:cs="仿宋"/>
          <w:color w:val="000000"/>
          <w:sz w:val="21"/>
          <w:szCs w:val="21"/>
        </w:rPr>
        <w:t xml:space="preserve">投标单位（盖单位电子公章）：                          </w:t>
      </w:r>
    </w:p>
    <w:p>
      <w:pPr>
        <w:snapToGrid w:val="0"/>
        <w:spacing w:before="50" w:after="50" w:line="320" w:lineRule="exact"/>
        <w:rPr>
          <w:rFonts w:ascii="仿宋" w:hAnsi="仿宋" w:eastAsia="仿宋" w:cs="仿宋"/>
          <w:color w:val="000000"/>
          <w:sz w:val="21"/>
          <w:szCs w:val="21"/>
        </w:rPr>
      </w:pPr>
      <w:r>
        <w:rPr>
          <w:rFonts w:hint="eastAsia" w:ascii="仿宋" w:hAnsi="仿宋" w:eastAsia="仿宋" w:cs="仿宋"/>
          <w:color w:val="000000"/>
          <w:sz w:val="21"/>
          <w:szCs w:val="21"/>
        </w:rPr>
        <w:t xml:space="preserve">法定代表（法定代表人电子章）：                           </w:t>
      </w:r>
    </w:p>
    <w:p>
      <w:pPr>
        <w:snapToGrid w:val="0"/>
        <w:spacing w:before="50" w:after="50" w:line="320" w:lineRule="exact"/>
        <w:rPr>
          <w:rFonts w:ascii="仿宋" w:hAnsi="仿宋" w:eastAsia="仿宋" w:cs="仿宋"/>
          <w:color w:val="000000"/>
          <w:sz w:val="21"/>
          <w:szCs w:val="21"/>
        </w:rPr>
      </w:pPr>
      <w:r>
        <w:rPr>
          <w:rFonts w:hint="eastAsia" w:ascii="仿宋" w:hAnsi="仿宋" w:eastAsia="仿宋" w:cs="仿宋"/>
          <w:color w:val="000000"/>
          <w:sz w:val="21"/>
          <w:szCs w:val="21"/>
        </w:rPr>
        <w:t>日期：年 月  日</w:t>
      </w:r>
    </w:p>
    <w:p>
      <w:pPr>
        <w:pStyle w:val="7"/>
        <w:spacing w:after="156" w:line="520" w:lineRule="exact"/>
        <w:ind w:firstLine="0" w:firstLineChars="0"/>
        <w:jc w:val="center"/>
        <w:rPr>
          <w:rFonts w:hint="eastAsia" w:ascii="仿宋" w:hAnsi="仿宋" w:eastAsia="仿宋" w:cs="仿宋"/>
          <w:b/>
          <w:bCs/>
          <w:color w:val="000000"/>
          <w:sz w:val="32"/>
          <w:szCs w:val="24"/>
        </w:rPr>
        <w:sectPr>
          <w:pgSz w:w="11906" w:h="16838"/>
          <w:pgMar w:top="1440" w:right="1800" w:bottom="1440" w:left="1800" w:header="851" w:footer="992" w:gutter="0"/>
          <w:pgNumType w:fmt="decimal"/>
          <w:cols w:space="425" w:num="1"/>
          <w:docGrid w:type="lines" w:linePitch="312" w:charSpace="0"/>
        </w:sectPr>
      </w:pPr>
    </w:p>
    <w:p>
      <w:pPr>
        <w:pStyle w:val="7"/>
        <w:spacing w:after="156" w:line="520" w:lineRule="exact"/>
        <w:ind w:firstLine="0" w:firstLineChars="0"/>
        <w:jc w:val="center"/>
        <w:rPr>
          <w:rFonts w:ascii="仿宋" w:hAnsi="仿宋" w:eastAsia="仿宋" w:cs="仿宋"/>
          <w:b/>
          <w:bCs/>
          <w:color w:val="000000"/>
          <w:sz w:val="32"/>
          <w:szCs w:val="24"/>
        </w:rPr>
      </w:pPr>
      <w:r>
        <w:rPr>
          <w:rFonts w:hint="eastAsia" w:ascii="仿宋" w:hAnsi="仿宋" w:eastAsia="仿宋" w:cs="仿宋"/>
          <w:b/>
          <w:bCs/>
          <w:color w:val="000000"/>
          <w:sz w:val="32"/>
          <w:szCs w:val="24"/>
        </w:rPr>
        <w:t>8、投标报价明细表</w:t>
      </w:r>
    </w:p>
    <w:p>
      <w:pPr>
        <w:pStyle w:val="10"/>
        <w:rPr>
          <w:rFonts w:hint="eastAsia" w:ascii="仿宋" w:hAnsi="仿宋" w:eastAsia="仿宋" w:cs="仿宋"/>
          <w:sz w:val="21"/>
          <w:szCs w:val="21"/>
        </w:rPr>
      </w:pPr>
      <w:r>
        <w:rPr>
          <w:rFonts w:hint="eastAsia" w:ascii="仿宋" w:hAnsi="仿宋" w:eastAsia="仿宋" w:cs="仿宋"/>
          <w:sz w:val="21"/>
          <w:szCs w:val="21"/>
        </w:rPr>
        <w:t xml:space="preserve"> </w:t>
      </w:r>
    </w:p>
    <w:p>
      <w:pPr>
        <w:pStyle w:val="10"/>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项目名称：</w:t>
      </w:r>
    </w:p>
    <w:p>
      <w:pPr>
        <w:rPr>
          <w:rFonts w:hint="default"/>
          <w:lang w:val="en-US" w:eastAsia="zh-CN"/>
        </w:rPr>
      </w:pPr>
      <w:r>
        <w:rPr>
          <w:rFonts w:hint="eastAsia" w:ascii="仿宋" w:hAnsi="仿宋" w:eastAsia="仿宋" w:cs="仿宋"/>
          <w:sz w:val="21"/>
          <w:szCs w:val="21"/>
          <w:lang w:val="en-US" w:eastAsia="zh-CN"/>
        </w:rPr>
        <w:t>项目编号：</w:t>
      </w:r>
    </w:p>
    <w:p>
      <w:pPr>
        <w:pStyle w:val="10"/>
        <w:rPr>
          <w:rFonts w:hint="eastAsia" w:ascii="仿宋" w:hAnsi="仿宋" w:eastAsia="仿宋" w:cs="仿宋"/>
          <w:sz w:val="21"/>
          <w:szCs w:val="21"/>
        </w:rPr>
      </w:pPr>
    </w:p>
    <w:p>
      <w:pPr>
        <w:pStyle w:val="10"/>
        <w:rPr>
          <w:rFonts w:hint="eastAsia" w:ascii="仿宋" w:hAnsi="仿宋" w:eastAsia="仿宋" w:cs="仿宋"/>
          <w:sz w:val="21"/>
          <w:szCs w:val="21"/>
        </w:rPr>
      </w:pPr>
    </w:p>
    <w:p>
      <w:pPr>
        <w:rPr>
          <w:rFonts w:hint="eastAsia" w:ascii="仿宋" w:hAnsi="仿宋" w:eastAsia="仿宋" w:cs="仿宋"/>
          <w:sz w:val="21"/>
          <w:szCs w:val="21"/>
        </w:rPr>
      </w:pPr>
    </w:p>
    <w:p>
      <w:pPr>
        <w:pStyle w:val="3"/>
        <w:rPr>
          <w:rFonts w:hint="eastAsia"/>
        </w:rPr>
      </w:pPr>
    </w:p>
    <w:p>
      <w:pPr>
        <w:pStyle w:val="10"/>
        <w:jc w:val="center"/>
        <w:rPr>
          <w:rFonts w:ascii="仿宋" w:hAnsi="仿宋" w:eastAsia="仿宋" w:cs="仿宋"/>
          <w:b/>
          <w:bCs/>
          <w:sz w:val="30"/>
          <w:szCs w:val="30"/>
        </w:rPr>
      </w:pPr>
      <w:r>
        <w:rPr>
          <w:rFonts w:hint="eastAsia" w:ascii="仿宋" w:hAnsi="仿宋" w:eastAsia="仿宋" w:cs="仿宋"/>
          <w:b/>
          <w:bCs/>
          <w:sz w:val="30"/>
          <w:szCs w:val="30"/>
        </w:rPr>
        <w:t>（自行编制）</w:t>
      </w:r>
    </w:p>
    <w:p>
      <w:pPr>
        <w:rPr>
          <w:rFonts w:ascii="仿宋" w:hAnsi="仿宋" w:eastAsia="仿宋" w:cs="仿宋"/>
          <w:sz w:val="21"/>
          <w:szCs w:val="21"/>
        </w:rPr>
      </w:pPr>
    </w:p>
    <w:p>
      <w:pPr>
        <w:pStyle w:val="10"/>
        <w:rPr>
          <w:rFonts w:ascii="仿宋" w:hAnsi="仿宋" w:eastAsia="仿宋" w:cs="仿宋"/>
          <w:sz w:val="21"/>
          <w:szCs w:val="21"/>
        </w:rPr>
      </w:pPr>
    </w:p>
    <w:p>
      <w:pPr>
        <w:rPr>
          <w:rFonts w:ascii="仿宋" w:hAnsi="仿宋" w:eastAsia="仿宋" w:cs="仿宋"/>
          <w:sz w:val="21"/>
          <w:szCs w:val="21"/>
        </w:rPr>
      </w:pPr>
    </w:p>
    <w:p>
      <w:pPr>
        <w:pStyle w:val="10"/>
        <w:rPr>
          <w:rFonts w:ascii="仿宋" w:hAnsi="仿宋" w:eastAsia="仿宋" w:cs="仿宋"/>
          <w:sz w:val="21"/>
          <w:szCs w:val="21"/>
        </w:rPr>
      </w:pPr>
    </w:p>
    <w:p>
      <w:pPr>
        <w:rPr>
          <w:rFonts w:ascii="仿宋" w:hAnsi="仿宋" w:eastAsia="仿宋" w:cs="仿宋"/>
          <w:sz w:val="21"/>
          <w:szCs w:val="21"/>
        </w:rPr>
      </w:pPr>
    </w:p>
    <w:p>
      <w:pPr>
        <w:pStyle w:val="10"/>
      </w:pPr>
    </w:p>
    <w:p>
      <w:pPr>
        <w:pStyle w:val="10"/>
        <w:rPr>
          <w:rFonts w:ascii="仿宋" w:hAnsi="仿宋" w:eastAsia="仿宋" w:cs="仿宋"/>
          <w:sz w:val="21"/>
          <w:szCs w:val="21"/>
        </w:rPr>
      </w:pPr>
    </w:p>
    <w:p>
      <w:pPr>
        <w:snapToGrid w:val="0"/>
        <w:spacing w:before="50" w:after="50" w:line="320" w:lineRule="exact"/>
        <w:jc w:val="left"/>
        <w:rPr>
          <w:rFonts w:ascii="仿宋" w:hAnsi="仿宋" w:eastAsia="仿宋" w:cs="仿宋"/>
          <w:color w:val="000000"/>
          <w:sz w:val="21"/>
          <w:szCs w:val="21"/>
        </w:rPr>
      </w:pPr>
      <w:r>
        <w:rPr>
          <w:rFonts w:hint="eastAsia" w:ascii="仿宋" w:hAnsi="仿宋" w:eastAsia="仿宋" w:cs="仿宋"/>
          <w:color w:val="000000"/>
          <w:sz w:val="21"/>
          <w:szCs w:val="21"/>
        </w:rPr>
        <w:t xml:space="preserve">投标单位（盖单位电子公章）：                          </w:t>
      </w:r>
    </w:p>
    <w:p>
      <w:pPr>
        <w:snapToGrid w:val="0"/>
        <w:spacing w:before="50" w:after="50" w:line="320" w:lineRule="exact"/>
        <w:jc w:val="left"/>
        <w:rPr>
          <w:rFonts w:ascii="仿宋" w:hAnsi="仿宋" w:eastAsia="仿宋" w:cs="仿宋"/>
          <w:color w:val="000000"/>
          <w:sz w:val="21"/>
          <w:szCs w:val="21"/>
        </w:rPr>
      </w:pPr>
      <w:r>
        <w:rPr>
          <w:rFonts w:hint="eastAsia" w:ascii="仿宋" w:hAnsi="仿宋" w:eastAsia="仿宋" w:cs="仿宋"/>
          <w:color w:val="000000"/>
          <w:sz w:val="21"/>
          <w:szCs w:val="21"/>
        </w:rPr>
        <w:t xml:space="preserve">法定代表（法定代表人电子章）：                           </w:t>
      </w:r>
    </w:p>
    <w:p>
      <w:pPr>
        <w:snapToGrid w:val="0"/>
        <w:spacing w:before="50" w:after="50" w:line="320" w:lineRule="exact"/>
        <w:jc w:val="left"/>
        <w:rPr>
          <w:rFonts w:ascii="仿宋" w:hAnsi="仿宋" w:eastAsia="仿宋" w:cs="仿宋"/>
          <w:color w:val="000000"/>
          <w:sz w:val="21"/>
          <w:szCs w:val="21"/>
        </w:rPr>
      </w:pPr>
      <w:r>
        <w:rPr>
          <w:rFonts w:hint="eastAsia" w:ascii="仿宋" w:hAnsi="仿宋" w:eastAsia="仿宋" w:cs="仿宋"/>
          <w:color w:val="000000"/>
          <w:sz w:val="21"/>
          <w:szCs w:val="21"/>
        </w:rPr>
        <w:t>日期：</w:t>
      </w:r>
      <w:r>
        <w:rPr>
          <w:rFonts w:hint="eastAsia" w:ascii="仿宋" w:hAnsi="仿宋" w:eastAsia="仿宋" w:cs="仿宋"/>
          <w:color w:val="000000"/>
          <w:sz w:val="21"/>
          <w:szCs w:val="21"/>
          <w:lang w:eastAsia="zh-CN"/>
        </w:rPr>
        <w:t>2023</w:t>
      </w:r>
      <w:r>
        <w:rPr>
          <w:rFonts w:hint="eastAsia" w:ascii="仿宋" w:hAnsi="仿宋" w:eastAsia="仿宋" w:cs="仿宋"/>
          <w:color w:val="000000"/>
          <w:sz w:val="21"/>
          <w:szCs w:val="21"/>
        </w:rPr>
        <w:t>年  月   日</w:t>
      </w:r>
    </w:p>
    <w:p>
      <w:pPr>
        <w:pStyle w:val="7"/>
        <w:spacing w:after="156" w:line="520" w:lineRule="exact"/>
        <w:ind w:firstLine="0" w:firstLineChars="0"/>
        <w:jc w:val="center"/>
        <w:rPr>
          <w:rFonts w:hint="eastAsia" w:ascii="仿宋" w:hAnsi="仿宋" w:eastAsia="仿宋" w:cs="仿宋"/>
          <w:b/>
          <w:bCs/>
          <w:color w:val="000000"/>
          <w:sz w:val="32"/>
          <w:szCs w:val="24"/>
        </w:rPr>
        <w:sectPr>
          <w:pgSz w:w="11906" w:h="16838"/>
          <w:pgMar w:top="1440" w:right="1800" w:bottom="1440" w:left="1800" w:header="851" w:footer="992" w:gutter="0"/>
          <w:pgNumType w:fmt="decimal"/>
          <w:cols w:space="425" w:num="1"/>
          <w:docGrid w:type="lines" w:linePitch="312" w:charSpace="0"/>
        </w:sectPr>
      </w:pPr>
    </w:p>
    <w:p>
      <w:pPr>
        <w:pStyle w:val="7"/>
        <w:spacing w:after="156" w:line="520" w:lineRule="exact"/>
        <w:ind w:firstLine="0" w:firstLineChars="0"/>
        <w:jc w:val="center"/>
        <w:rPr>
          <w:rFonts w:ascii="仿宋" w:hAnsi="仿宋" w:eastAsia="仿宋" w:cs="仿宋"/>
          <w:b/>
          <w:color w:val="000000"/>
          <w:sz w:val="24"/>
        </w:rPr>
      </w:pPr>
      <w:r>
        <w:rPr>
          <w:rFonts w:hint="eastAsia" w:ascii="仿宋" w:hAnsi="仿宋" w:eastAsia="仿宋" w:cs="仿宋"/>
          <w:b/>
          <w:bCs/>
          <w:color w:val="000000"/>
          <w:sz w:val="32"/>
          <w:szCs w:val="24"/>
        </w:rPr>
        <w:t>9、商务响应表</w:t>
      </w:r>
    </w:p>
    <w:p>
      <w:pPr>
        <w:pStyle w:val="7"/>
        <w:spacing w:line="520" w:lineRule="exact"/>
        <w:ind w:firstLine="422"/>
        <w:jc w:val="center"/>
        <w:rPr>
          <w:rFonts w:ascii="仿宋" w:hAnsi="仿宋" w:eastAsia="仿宋" w:cs="仿宋"/>
          <w:b/>
          <w:color w:val="000000"/>
          <w:sz w:val="21"/>
          <w:szCs w:val="21"/>
        </w:rPr>
      </w:pPr>
    </w:p>
    <w:p>
      <w:pPr>
        <w:snapToGrid w:val="0"/>
        <w:spacing w:line="500" w:lineRule="exact"/>
        <w:jc w:val="left"/>
        <w:rPr>
          <w:rFonts w:ascii="仿宋" w:hAnsi="仿宋" w:eastAsia="仿宋" w:cs="仿宋"/>
          <w:color w:val="000000"/>
          <w:sz w:val="21"/>
          <w:szCs w:val="21"/>
          <w:u w:val="single"/>
        </w:rPr>
      </w:pPr>
      <w:r>
        <w:rPr>
          <w:rFonts w:hint="eastAsia" w:ascii="仿宋" w:hAnsi="仿宋" w:eastAsia="仿宋" w:cs="仿宋"/>
          <w:color w:val="000000"/>
          <w:sz w:val="21"/>
          <w:szCs w:val="21"/>
        </w:rPr>
        <w:t>项目名称：</w:t>
      </w:r>
    </w:p>
    <w:tbl>
      <w:tblPr>
        <w:tblStyle w:val="26"/>
        <w:tblW w:w="88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88"/>
        <w:gridCol w:w="3060"/>
        <w:gridCol w:w="1515"/>
        <w:gridCol w:w="21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招标文件要求</w:t>
            </w:r>
          </w:p>
        </w:tc>
        <w:tc>
          <w:tcPr>
            <w:tcW w:w="1515"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是否响应</w:t>
            </w:r>
          </w:p>
        </w:tc>
        <w:tc>
          <w:tcPr>
            <w:tcW w:w="2141" w:type="dxa"/>
            <w:tcBorders>
              <w:top w:val="single" w:color="auto" w:sz="4" w:space="0"/>
              <w:left w:val="single" w:color="auto" w:sz="4" w:space="0"/>
              <w:bottom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jc w:val="center"/>
              <w:rPr>
                <w:rFonts w:hint="eastAsia" w:ascii="仿宋" w:hAnsi="仿宋" w:eastAsia="仿宋" w:cs="仿宋"/>
                <w:color w:val="000000"/>
                <w:sz w:val="21"/>
                <w:szCs w:val="21"/>
                <w:lang w:eastAsia="zh-CN"/>
              </w:rPr>
            </w:pPr>
            <w:r>
              <w:rPr>
                <w:rFonts w:hint="eastAsia" w:ascii="仿宋" w:hAnsi="仿宋" w:eastAsia="仿宋" w:cs="仿宋"/>
                <w:color w:val="000000"/>
                <w:sz w:val="21"/>
                <w:szCs w:val="21"/>
                <w:lang w:eastAsia="zh-CN"/>
              </w:rPr>
              <w:t>服务期</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ind w:left="43"/>
              <w:rPr>
                <w:rFonts w:ascii="仿宋" w:hAnsi="仿宋" w:eastAsia="仿宋" w:cs="仿宋"/>
                <w:color w:val="000000"/>
                <w:sz w:val="21"/>
                <w:szCs w:val="21"/>
              </w:rPr>
            </w:pPr>
          </w:p>
        </w:tc>
        <w:tc>
          <w:tcPr>
            <w:tcW w:w="2141" w:type="dxa"/>
            <w:tcBorders>
              <w:top w:val="single" w:color="auto" w:sz="4" w:space="0"/>
              <w:left w:val="single" w:color="auto" w:sz="4" w:space="0"/>
              <w:bottom w:val="single" w:color="auto" w:sz="4" w:space="0"/>
            </w:tcBorders>
          </w:tcPr>
          <w:p>
            <w:pPr>
              <w:snapToGrid w:val="0"/>
              <w:spacing w:line="500" w:lineRule="exact"/>
              <w:ind w:left="43"/>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投标有效期</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rPr>
                <w:rFonts w:ascii="仿宋" w:hAnsi="仿宋" w:eastAsia="仿宋" w:cs="仿宋"/>
                <w:color w:val="000000"/>
                <w:sz w:val="21"/>
                <w:szCs w:val="21"/>
              </w:rPr>
            </w:pPr>
          </w:p>
        </w:tc>
        <w:tc>
          <w:tcPr>
            <w:tcW w:w="2141" w:type="dxa"/>
            <w:tcBorders>
              <w:top w:val="single" w:color="auto" w:sz="4" w:space="0"/>
              <w:left w:val="single" w:color="auto" w:sz="4" w:space="0"/>
              <w:bottom w:val="single" w:color="auto" w:sz="4" w:space="0"/>
            </w:tcBorders>
          </w:tcPr>
          <w:p>
            <w:pPr>
              <w:snapToGrid w:val="0"/>
              <w:spacing w:line="500" w:lineRule="exact"/>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jc w:val="center"/>
              <w:rPr>
                <w:rFonts w:ascii="仿宋" w:hAnsi="仿宋" w:eastAsia="仿宋" w:cs="仿宋"/>
                <w:color w:val="000000"/>
                <w:sz w:val="21"/>
                <w:szCs w:val="21"/>
              </w:rPr>
            </w:pPr>
            <w:r>
              <w:rPr>
                <w:rFonts w:hint="eastAsia" w:ascii="仿宋" w:hAnsi="仿宋" w:eastAsia="仿宋" w:cs="仿宋"/>
                <w:color w:val="000000"/>
                <w:sz w:val="21"/>
                <w:szCs w:val="21"/>
              </w:rPr>
              <w:t>付款方式</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rPr>
                <w:rFonts w:ascii="仿宋" w:hAnsi="仿宋" w:eastAsia="仿宋" w:cs="仿宋"/>
                <w:color w:val="000000"/>
                <w:sz w:val="21"/>
                <w:szCs w:val="21"/>
              </w:rPr>
            </w:pPr>
          </w:p>
        </w:tc>
        <w:tc>
          <w:tcPr>
            <w:tcW w:w="2141" w:type="dxa"/>
            <w:tcBorders>
              <w:top w:val="single" w:color="auto" w:sz="4" w:space="0"/>
              <w:left w:val="single" w:color="auto" w:sz="4" w:space="0"/>
              <w:bottom w:val="single" w:color="auto" w:sz="4" w:space="0"/>
            </w:tcBorders>
          </w:tcPr>
          <w:p>
            <w:pPr>
              <w:snapToGrid w:val="0"/>
              <w:spacing w:line="500" w:lineRule="exact"/>
              <w:rPr>
                <w:rFonts w:ascii="仿宋" w:hAnsi="仿宋"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088" w:type="dxa"/>
            <w:tcBorders>
              <w:top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r>
              <w:rPr>
                <w:rFonts w:hint="eastAsia" w:ascii="仿宋" w:hAnsi="仿宋" w:eastAsia="仿宋" w:cs="仿宋"/>
                <w:color w:val="000000"/>
                <w:sz w:val="21"/>
                <w:szCs w:val="21"/>
              </w:rPr>
              <w:t>……</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rPr>
                <w:rFonts w:ascii="仿宋" w:hAnsi="仿宋"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tcPr>
          <w:p>
            <w:pPr>
              <w:snapToGrid w:val="0"/>
              <w:spacing w:line="500" w:lineRule="exact"/>
              <w:rPr>
                <w:rFonts w:ascii="仿宋" w:hAnsi="仿宋" w:eastAsia="仿宋" w:cs="仿宋"/>
                <w:color w:val="000000"/>
                <w:sz w:val="21"/>
                <w:szCs w:val="21"/>
              </w:rPr>
            </w:pPr>
          </w:p>
        </w:tc>
        <w:tc>
          <w:tcPr>
            <w:tcW w:w="2141" w:type="dxa"/>
            <w:tcBorders>
              <w:top w:val="single" w:color="auto" w:sz="4" w:space="0"/>
              <w:left w:val="single" w:color="auto" w:sz="4" w:space="0"/>
              <w:bottom w:val="single" w:color="auto" w:sz="4" w:space="0"/>
            </w:tcBorders>
          </w:tcPr>
          <w:p>
            <w:pPr>
              <w:snapToGrid w:val="0"/>
              <w:spacing w:line="500" w:lineRule="exact"/>
              <w:rPr>
                <w:rFonts w:ascii="仿宋" w:hAnsi="仿宋" w:eastAsia="仿宋" w:cs="仿宋"/>
                <w:color w:val="000000"/>
                <w:sz w:val="21"/>
                <w:szCs w:val="21"/>
              </w:rPr>
            </w:pPr>
          </w:p>
        </w:tc>
      </w:tr>
    </w:tbl>
    <w:p>
      <w:pPr>
        <w:snapToGrid w:val="0"/>
        <w:spacing w:line="500" w:lineRule="exact"/>
        <w:ind w:right="1440"/>
        <w:rPr>
          <w:rFonts w:ascii="仿宋" w:hAnsi="仿宋" w:eastAsia="仿宋" w:cs="仿宋"/>
          <w:color w:val="000000"/>
          <w:sz w:val="21"/>
          <w:szCs w:val="21"/>
        </w:rPr>
      </w:pPr>
    </w:p>
    <w:p>
      <w:pPr>
        <w:snapToGrid w:val="0"/>
        <w:spacing w:before="50" w:after="50" w:line="320" w:lineRule="exact"/>
        <w:jc w:val="left"/>
        <w:rPr>
          <w:rFonts w:ascii="仿宋" w:hAnsi="仿宋" w:eastAsia="仿宋" w:cs="仿宋"/>
          <w:color w:val="000000"/>
          <w:sz w:val="21"/>
          <w:szCs w:val="21"/>
        </w:rPr>
      </w:pPr>
      <w:r>
        <w:rPr>
          <w:rFonts w:hint="eastAsia" w:ascii="仿宋" w:hAnsi="仿宋" w:eastAsia="仿宋" w:cs="仿宋"/>
          <w:color w:val="000000"/>
          <w:sz w:val="21"/>
          <w:szCs w:val="21"/>
        </w:rPr>
        <w:t xml:space="preserve">投标单位（盖单位电子公章）：                          </w:t>
      </w:r>
    </w:p>
    <w:p>
      <w:pPr>
        <w:snapToGrid w:val="0"/>
        <w:spacing w:before="50" w:after="50" w:line="320" w:lineRule="exact"/>
        <w:jc w:val="left"/>
        <w:rPr>
          <w:rFonts w:ascii="仿宋" w:hAnsi="仿宋" w:eastAsia="仿宋" w:cs="仿宋"/>
          <w:color w:val="000000"/>
          <w:sz w:val="21"/>
          <w:szCs w:val="21"/>
        </w:rPr>
      </w:pPr>
      <w:r>
        <w:rPr>
          <w:rFonts w:hint="eastAsia" w:ascii="仿宋" w:hAnsi="仿宋" w:eastAsia="仿宋" w:cs="仿宋"/>
          <w:color w:val="000000"/>
          <w:sz w:val="21"/>
          <w:szCs w:val="21"/>
        </w:rPr>
        <w:t xml:space="preserve">法定代表（法定代表人电子章）：                           </w:t>
      </w:r>
    </w:p>
    <w:p>
      <w:pPr>
        <w:snapToGrid w:val="0"/>
        <w:spacing w:before="50" w:after="50" w:line="320" w:lineRule="exact"/>
        <w:jc w:val="left"/>
        <w:rPr>
          <w:rFonts w:ascii="仿宋" w:hAnsi="仿宋" w:eastAsia="仿宋" w:cs="仿宋"/>
          <w:color w:val="000000"/>
          <w:sz w:val="21"/>
          <w:szCs w:val="21"/>
        </w:rPr>
      </w:pPr>
      <w:r>
        <w:rPr>
          <w:rFonts w:hint="eastAsia" w:ascii="仿宋" w:hAnsi="仿宋" w:eastAsia="仿宋" w:cs="仿宋"/>
          <w:color w:val="000000"/>
          <w:sz w:val="21"/>
          <w:szCs w:val="21"/>
        </w:rPr>
        <w:t>日期：</w:t>
      </w:r>
      <w:r>
        <w:rPr>
          <w:rFonts w:hint="eastAsia" w:ascii="仿宋" w:hAnsi="仿宋" w:eastAsia="仿宋" w:cs="仿宋"/>
          <w:color w:val="000000"/>
          <w:sz w:val="21"/>
          <w:szCs w:val="21"/>
          <w:lang w:eastAsia="zh-CN"/>
        </w:rPr>
        <w:t>2023</w:t>
      </w:r>
      <w:r>
        <w:rPr>
          <w:rFonts w:hint="eastAsia" w:ascii="仿宋" w:hAnsi="仿宋" w:eastAsia="仿宋" w:cs="仿宋"/>
          <w:color w:val="000000"/>
          <w:sz w:val="21"/>
          <w:szCs w:val="21"/>
        </w:rPr>
        <w:t>年  月  日</w:t>
      </w:r>
    </w:p>
    <w:p>
      <w:pPr>
        <w:pStyle w:val="23"/>
        <w:shd w:val="clear" w:color="auto" w:fill="FFFFFF"/>
        <w:spacing w:before="0" w:beforeAutospacing="0" w:after="0" w:afterAutospacing="0"/>
        <w:jc w:val="center"/>
        <w:rPr>
          <w:rStyle w:val="29"/>
          <w:rFonts w:hint="eastAsia" w:ascii="仿宋" w:hAnsi="仿宋" w:eastAsia="仿宋" w:cs="仿宋"/>
          <w:color w:val="333333"/>
          <w:sz w:val="30"/>
          <w:szCs w:val="30"/>
        </w:rPr>
        <w:sectPr>
          <w:pgSz w:w="11906" w:h="16838"/>
          <w:pgMar w:top="1440" w:right="1800" w:bottom="1440" w:left="1800" w:header="851" w:footer="992" w:gutter="0"/>
          <w:pgNumType w:fmt="decimal"/>
          <w:cols w:space="425" w:num="1"/>
          <w:docGrid w:type="lines" w:linePitch="312" w:charSpace="0"/>
        </w:sectPr>
      </w:pPr>
    </w:p>
    <w:p>
      <w:pPr>
        <w:pStyle w:val="23"/>
        <w:shd w:val="clear" w:color="auto" w:fill="FFFFFF"/>
        <w:spacing w:before="0" w:beforeAutospacing="0" w:after="0" w:afterAutospacing="0"/>
        <w:jc w:val="center"/>
        <w:rPr>
          <w:rFonts w:ascii="仿宋" w:hAnsi="仿宋" w:eastAsia="仿宋" w:cs="仿宋"/>
          <w:color w:val="333333"/>
          <w:sz w:val="30"/>
          <w:szCs w:val="30"/>
        </w:rPr>
      </w:pPr>
      <w:r>
        <w:rPr>
          <w:rStyle w:val="29"/>
          <w:rFonts w:hint="eastAsia" w:ascii="仿宋" w:hAnsi="仿宋" w:eastAsia="仿宋" w:cs="仿宋"/>
          <w:color w:val="333333"/>
          <w:sz w:val="30"/>
          <w:szCs w:val="30"/>
        </w:rPr>
        <w:t>1</w:t>
      </w:r>
      <w:r>
        <w:rPr>
          <w:rStyle w:val="29"/>
          <w:rFonts w:hint="eastAsia" w:ascii="仿宋" w:hAnsi="仿宋" w:eastAsia="仿宋" w:cs="仿宋"/>
          <w:color w:val="333333"/>
          <w:sz w:val="30"/>
          <w:szCs w:val="30"/>
          <w:lang w:val="en-US" w:eastAsia="zh-CN"/>
        </w:rPr>
        <w:t>0</w:t>
      </w:r>
      <w:r>
        <w:rPr>
          <w:rStyle w:val="29"/>
          <w:rFonts w:hint="eastAsia" w:ascii="仿宋" w:hAnsi="仿宋" w:eastAsia="仿宋" w:cs="仿宋"/>
          <w:color w:val="333333"/>
          <w:sz w:val="30"/>
          <w:szCs w:val="30"/>
        </w:rPr>
        <w:t>、投标保证承诺函</w:t>
      </w:r>
    </w:p>
    <w:p>
      <w:pPr>
        <w:pStyle w:val="23"/>
        <w:shd w:val="clear" w:color="auto" w:fill="FFFFFF"/>
        <w:spacing w:before="0" w:beforeAutospacing="0" w:after="0" w:afterAutospacing="0" w:line="360" w:lineRule="atLeast"/>
        <w:ind w:firstLine="480"/>
        <w:rPr>
          <w:rFonts w:ascii="仿宋" w:hAnsi="仿宋" w:eastAsia="仿宋" w:cs="仿宋"/>
          <w:sz w:val="32"/>
          <w:szCs w:val="32"/>
        </w:rPr>
      </w:pPr>
    </w:p>
    <w:p>
      <w:pPr>
        <w:spacing w:before="156" w:beforeLines="50" w:after="156" w:afterLines="50" w:line="540" w:lineRule="exact"/>
        <w:rPr>
          <w:rFonts w:hint="eastAsia" w:ascii="仿宋" w:hAnsi="仿宋" w:eastAsia="仿宋" w:cs="仿宋"/>
          <w:szCs w:val="28"/>
        </w:rPr>
      </w:pPr>
      <w:r>
        <w:rPr>
          <w:rFonts w:hint="eastAsia" w:ascii="仿宋" w:hAnsi="仿宋" w:eastAsia="仿宋" w:cs="仿宋"/>
          <w:szCs w:val="28"/>
        </w:rPr>
        <w:t>致           ：</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我单位参加</w:t>
      </w:r>
      <w:r>
        <w:rPr>
          <w:rFonts w:hint="eastAsia" w:ascii="仿宋" w:hAnsi="仿宋" w:eastAsia="仿宋" w:cs="仿宋"/>
          <w:szCs w:val="28"/>
          <w:u w:val="single"/>
        </w:rPr>
        <w:t>（项目名称）</w:t>
      </w:r>
      <w:r>
        <w:rPr>
          <w:rFonts w:hint="eastAsia" w:ascii="仿宋" w:hAnsi="仿宋" w:eastAsia="仿宋" w:cs="仿宋"/>
          <w:szCs w:val="28"/>
        </w:rPr>
        <w:t>的招标，现郑重承诺如下：</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一、按照招标文件的规定，履行投标义务。</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二、存在以下行为之一的，愿意接受公共资源交易监督部门对我单位做出暂停6个月在</w:t>
      </w:r>
      <w:r>
        <w:rPr>
          <w:rFonts w:hint="eastAsia" w:ascii="仿宋" w:hAnsi="仿宋" w:eastAsia="仿宋" w:cs="仿宋"/>
          <w:szCs w:val="28"/>
          <w:lang w:val="en-US" w:eastAsia="zh-CN"/>
        </w:rPr>
        <w:t>湖州市</w:t>
      </w:r>
      <w:r>
        <w:rPr>
          <w:rFonts w:hint="eastAsia" w:ascii="仿宋" w:hAnsi="仿宋" w:eastAsia="仿宋" w:cs="仿宋"/>
          <w:szCs w:val="28"/>
        </w:rPr>
        <w:t>范围内进行同类项目交易的处理，并由有关监管部门依法纳入征信管理：</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1、在规定的投标有效期内撤销或修改投标文件；</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2、如被确定为中标人，在收到中标通知书后，无正当理由拒签合同协议书、向招标人提出附加条件或未按招标文件规定提交履约担保；</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3、在本项目投标有效期内有串标、围标、弄虚作假行为的。</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本单位对上述承诺的内容事项真实性负责，由此产生的一切法律后果和责任由我单位承担。我单位声明放弃对此提出任何异议和追索的权利。</w:t>
      </w:r>
    </w:p>
    <w:p>
      <w:pPr>
        <w:pStyle w:val="23"/>
        <w:shd w:val="clear" w:color="auto" w:fill="FFFFFF"/>
        <w:spacing w:before="0" w:beforeAutospacing="0" w:after="0" w:afterAutospacing="0" w:line="360" w:lineRule="atLeast"/>
        <w:ind w:firstLine="2940" w:firstLineChars="1050"/>
        <w:jc w:val="right"/>
        <w:rPr>
          <w:rFonts w:hint="eastAsia" w:ascii="仿宋" w:hAnsi="仿宋" w:eastAsia="仿宋" w:cs="仿宋"/>
          <w:sz w:val="28"/>
          <w:szCs w:val="28"/>
        </w:rPr>
      </w:pPr>
    </w:p>
    <w:p>
      <w:pPr>
        <w:pStyle w:val="23"/>
        <w:shd w:val="clear" w:color="auto" w:fill="FFFFFF"/>
        <w:spacing w:before="0" w:beforeAutospacing="0" w:after="0" w:afterAutospacing="0" w:line="360" w:lineRule="atLeast"/>
        <w:ind w:firstLine="2940" w:firstLineChars="1050"/>
        <w:jc w:val="right"/>
        <w:rPr>
          <w:rFonts w:ascii="仿宋" w:hAnsi="仿宋" w:eastAsia="仿宋" w:cs="仿宋"/>
          <w:sz w:val="28"/>
          <w:szCs w:val="28"/>
        </w:rPr>
      </w:pPr>
      <w:r>
        <w:rPr>
          <w:rFonts w:hint="eastAsia" w:ascii="仿宋" w:hAnsi="仿宋" w:eastAsia="仿宋" w:cs="仿宋"/>
          <w:sz w:val="28"/>
          <w:szCs w:val="28"/>
        </w:rPr>
        <w:t xml:space="preserve">投标人名称（盖章）：     </w:t>
      </w:r>
    </w:p>
    <w:p>
      <w:pPr>
        <w:pStyle w:val="23"/>
        <w:shd w:val="clear" w:color="auto" w:fill="FFFFFF"/>
        <w:spacing w:before="0" w:beforeAutospacing="0" w:after="0" w:afterAutospacing="0" w:line="360" w:lineRule="atLeast"/>
        <w:ind w:firstLine="2380" w:firstLineChars="850"/>
        <w:jc w:val="right"/>
        <w:rPr>
          <w:rFonts w:ascii="仿宋" w:hAnsi="仿宋" w:eastAsia="仿宋" w:cs="仿宋"/>
          <w:sz w:val="28"/>
          <w:szCs w:val="28"/>
        </w:rPr>
      </w:pPr>
      <w:r>
        <w:rPr>
          <w:rFonts w:hint="eastAsia" w:ascii="仿宋" w:hAnsi="仿宋" w:eastAsia="仿宋" w:cs="仿宋"/>
          <w:sz w:val="28"/>
          <w:szCs w:val="28"/>
        </w:rPr>
        <w:t xml:space="preserve">法定代表人或授权代表（签字或盖章）：     </w:t>
      </w:r>
    </w:p>
    <w:p>
      <w:pPr>
        <w:pStyle w:val="23"/>
        <w:shd w:val="clear" w:color="auto" w:fill="FFFFFF"/>
        <w:spacing w:before="0" w:beforeAutospacing="0" w:after="0" w:afterAutospacing="0" w:line="360" w:lineRule="atLeast"/>
        <w:ind w:firstLine="3500" w:firstLineChars="1250"/>
        <w:jc w:val="right"/>
        <w:rPr>
          <w:rFonts w:ascii="仿宋" w:hAnsi="仿宋" w:eastAsia="仿宋" w:cs="仿宋"/>
          <w:sz w:val="32"/>
          <w:szCs w:val="32"/>
        </w:rPr>
      </w:pPr>
      <w:r>
        <w:rPr>
          <w:rFonts w:hint="eastAsia" w:ascii="仿宋" w:hAnsi="仿宋" w:eastAsia="仿宋" w:cs="仿宋"/>
          <w:sz w:val="28"/>
          <w:szCs w:val="28"/>
        </w:rPr>
        <w:t xml:space="preserve">  年     月    日</w:t>
      </w:r>
    </w:p>
    <w:p>
      <w:pPr>
        <w:rPr>
          <w:rFonts w:hint="eastAsia" w:ascii="仿宋" w:hAnsi="仿宋" w:eastAsia="仿宋" w:cs="仿宋"/>
          <w:b/>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5"/>
        <w:jc w:val="center"/>
        <w:rPr>
          <w:rFonts w:hint="eastAsia" w:ascii="仿宋" w:hAnsi="仿宋" w:eastAsia="仿宋" w:cs="仿宋"/>
        </w:rPr>
      </w:pPr>
      <w:r>
        <w:rPr>
          <w:rFonts w:hint="eastAsia" w:ascii="仿宋" w:hAnsi="仿宋" w:eastAsia="仿宋" w:cs="仿宋"/>
          <w:lang w:val="en-US" w:eastAsia="zh-CN"/>
        </w:rPr>
        <w:t>11、</w:t>
      </w:r>
      <w:r>
        <w:rPr>
          <w:rFonts w:hint="eastAsia" w:ascii="仿宋" w:hAnsi="仿宋" w:eastAsia="仿宋" w:cs="仿宋"/>
        </w:rPr>
        <w:t>不转包、不违法分包承诺书</w:t>
      </w:r>
    </w:p>
    <w:p>
      <w:pPr>
        <w:spacing w:before="156" w:beforeLines="50" w:after="156" w:afterLines="50" w:line="360" w:lineRule="auto"/>
        <w:rPr>
          <w:rFonts w:hint="eastAsia" w:ascii="仿宋" w:hAnsi="仿宋" w:eastAsia="仿宋" w:cs="仿宋"/>
          <w:color w:val="000000"/>
          <w:szCs w:val="21"/>
          <w:u w:val="single"/>
        </w:rPr>
      </w:pPr>
    </w:p>
    <w:p>
      <w:pPr>
        <w:spacing w:before="156" w:beforeLines="50" w:after="156" w:afterLines="50" w:line="540" w:lineRule="exact"/>
        <w:rPr>
          <w:rFonts w:hint="eastAsia" w:ascii="仿宋" w:hAnsi="仿宋" w:eastAsia="仿宋" w:cs="仿宋"/>
          <w:color w:val="000000"/>
          <w:szCs w:val="28"/>
        </w:rPr>
      </w:pPr>
      <w:r>
        <w:rPr>
          <w:rFonts w:hint="eastAsia" w:ascii="仿宋" w:hAnsi="仿宋" w:eastAsia="仿宋" w:cs="仿宋"/>
          <w:color w:val="000000"/>
          <w:szCs w:val="28"/>
          <w:u w:val="single"/>
        </w:rPr>
        <w:t xml:space="preserve">            （</w:t>
      </w:r>
      <w:r>
        <w:rPr>
          <w:rFonts w:hint="eastAsia" w:ascii="仿宋" w:hAnsi="仿宋" w:eastAsia="仿宋" w:cs="仿宋"/>
          <w:color w:val="000000"/>
          <w:szCs w:val="28"/>
          <w:u w:val="single"/>
          <w:lang w:val="en-US" w:eastAsia="zh-CN"/>
        </w:rPr>
        <w:t>招标</w:t>
      </w:r>
      <w:r>
        <w:rPr>
          <w:rFonts w:hint="eastAsia" w:ascii="仿宋" w:hAnsi="仿宋" w:eastAsia="仿宋" w:cs="仿宋"/>
          <w:color w:val="000000"/>
          <w:szCs w:val="28"/>
          <w:u w:val="single"/>
        </w:rPr>
        <w:t xml:space="preserve">人） </w:t>
      </w:r>
      <w:r>
        <w:rPr>
          <w:rFonts w:hint="eastAsia" w:ascii="仿宋" w:hAnsi="仿宋" w:eastAsia="仿宋" w:cs="仿宋"/>
          <w:color w:val="000000"/>
          <w:szCs w:val="28"/>
        </w:rPr>
        <w:t>：</w:t>
      </w:r>
    </w:p>
    <w:p>
      <w:pPr>
        <w:spacing w:before="156" w:beforeLines="50" w:after="156" w:afterLines="50" w:line="540" w:lineRule="exact"/>
        <w:ind w:firstLine="560" w:firstLineChars="200"/>
        <w:rPr>
          <w:rFonts w:hint="eastAsia" w:ascii="仿宋" w:hAnsi="仿宋" w:eastAsia="仿宋" w:cs="仿宋"/>
          <w:color w:val="000000"/>
          <w:szCs w:val="28"/>
        </w:rPr>
      </w:pPr>
      <w:r>
        <w:rPr>
          <w:rFonts w:hint="eastAsia" w:ascii="仿宋" w:hAnsi="仿宋" w:eastAsia="仿宋" w:cs="仿宋"/>
          <w:color w:val="000000"/>
          <w:szCs w:val="28"/>
        </w:rPr>
        <w:t>我公司参加了</w:t>
      </w:r>
      <w:r>
        <w:rPr>
          <w:rFonts w:hint="eastAsia" w:ascii="仿宋" w:hAnsi="仿宋" w:eastAsia="仿宋" w:cs="仿宋"/>
          <w:color w:val="000000"/>
          <w:szCs w:val="28"/>
          <w:u w:val="single"/>
        </w:rPr>
        <w:t xml:space="preserve">                 </w:t>
      </w:r>
      <w:r>
        <w:rPr>
          <w:rFonts w:hint="eastAsia" w:ascii="仿宋" w:hAnsi="仿宋" w:eastAsia="仿宋" w:cs="仿宋"/>
          <w:b/>
          <w:color w:val="000000"/>
          <w:szCs w:val="28"/>
          <w:u w:val="single"/>
        </w:rPr>
        <w:t xml:space="preserve"> </w:t>
      </w:r>
      <w:r>
        <w:rPr>
          <w:rFonts w:hint="eastAsia" w:ascii="仿宋" w:hAnsi="仿宋" w:eastAsia="仿宋" w:cs="仿宋"/>
          <w:color w:val="000000"/>
          <w:szCs w:val="28"/>
        </w:rPr>
        <w:t>的</w:t>
      </w:r>
      <w:r>
        <w:rPr>
          <w:rFonts w:hint="eastAsia" w:ascii="仿宋" w:hAnsi="仿宋" w:eastAsia="仿宋" w:cs="仿宋"/>
          <w:color w:val="000000"/>
          <w:szCs w:val="28"/>
          <w:lang w:val="en-US" w:eastAsia="zh-CN"/>
        </w:rPr>
        <w:t>投标</w:t>
      </w:r>
      <w:r>
        <w:rPr>
          <w:rFonts w:hint="eastAsia" w:ascii="仿宋" w:hAnsi="仿宋" w:eastAsia="仿宋" w:cs="仿宋"/>
          <w:color w:val="000000"/>
          <w:szCs w:val="28"/>
        </w:rPr>
        <w:t>，若能确定</w:t>
      </w:r>
      <w:r>
        <w:rPr>
          <w:rFonts w:hint="eastAsia" w:ascii="仿宋" w:hAnsi="仿宋" w:eastAsia="仿宋" w:cs="仿宋"/>
          <w:color w:val="000000"/>
          <w:szCs w:val="28"/>
          <w:lang w:val="en-US" w:eastAsia="zh-CN"/>
        </w:rPr>
        <w:t>中标</w:t>
      </w:r>
      <w:r>
        <w:rPr>
          <w:rFonts w:hint="eastAsia" w:ascii="仿宋" w:hAnsi="仿宋" w:eastAsia="仿宋" w:cs="仿宋"/>
          <w:color w:val="000000"/>
          <w:szCs w:val="28"/>
        </w:rPr>
        <w:t>，我公司郑重承诺如下：</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1、为保证工程进度与质量安全，我公司将按照</w:t>
      </w:r>
      <w:r>
        <w:rPr>
          <w:rFonts w:hint="eastAsia" w:ascii="仿宋" w:hAnsi="仿宋" w:eastAsia="仿宋" w:cs="仿宋"/>
          <w:szCs w:val="28"/>
          <w:lang w:val="en-US" w:eastAsia="zh-CN"/>
        </w:rPr>
        <w:t>投标</w:t>
      </w:r>
      <w:r>
        <w:rPr>
          <w:rFonts w:hint="eastAsia" w:ascii="仿宋" w:hAnsi="仿宋" w:eastAsia="仿宋" w:cs="仿宋"/>
          <w:szCs w:val="28"/>
        </w:rPr>
        <w:t>文件配备项目管理人员，全面负责施工组织与现场管理，保证不会以任何形式转包、违法分包该工程项目。</w:t>
      </w:r>
    </w:p>
    <w:p>
      <w:pPr>
        <w:spacing w:before="156" w:beforeLines="50" w:after="156" w:afterLines="50" w:line="540" w:lineRule="exact"/>
        <w:ind w:firstLine="560" w:firstLineChars="200"/>
        <w:rPr>
          <w:rFonts w:hint="eastAsia" w:ascii="仿宋" w:hAnsi="仿宋" w:eastAsia="仿宋" w:cs="仿宋"/>
          <w:szCs w:val="28"/>
        </w:rPr>
      </w:pPr>
      <w:r>
        <w:rPr>
          <w:rFonts w:hint="eastAsia" w:ascii="仿宋" w:hAnsi="仿宋" w:eastAsia="仿宋" w:cs="仿宋"/>
          <w:szCs w:val="28"/>
        </w:rPr>
        <w:t>2、如我公司违背了</w:t>
      </w:r>
      <w:r>
        <w:rPr>
          <w:rFonts w:hint="eastAsia" w:ascii="仿宋" w:hAnsi="仿宋" w:eastAsia="仿宋" w:cs="仿宋"/>
          <w:szCs w:val="28"/>
          <w:lang w:val="en-US" w:eastAsia="zh-CN"/>
        </w:rPr>
        <w:t>招标</w:t>
      </w:r>
      <w:r>
        <w:rPr>
          <w:rFonts w:hint="eastAsia" w:ascii="仿宋" w:hAnsi="仿宋" w:eastAsia="仿宋" w:cs="仿宋"/>
          <w:szCs w:val="28"/>
        </w:rPr>
        <w:t>文件要求的工程进度与质量安全，你单位有权单方面解除合同，并做相应罚款。</w:t>
      </w:r>
    </w:p>
    <w:p>
      <w:pPr>
        <w:spacing w:before="156" w:beforeLines="50" w:after="156" w:afterLines="50" w:line="540" w:lineRule="exact"/>
        <w:ind w:firstLine="560" w:firstLineChars="200"/>
        <w:rPr>
          <w:rFonts w:hint="eastAsia" w:ascii="仿宋" w:hAnsi="仿宋" w:eastAsia="仿宋" w:cs="仿宋"/>
          <w:color w:val="000000"/>
          <w:szCs w:val="28"/>
        </w:rPr>
      </w:pPr>
      <w:r>
        <w:rPr>
          <w:rFonts w:hint="eastAsia" w:ascii="仿宋" w:hAnsi="仿宋" w:eastAsia="仿宋" w:cs="仿宋"/>
          <w:szCs w:val="28"/>
        </w:rPr>
        <w:t>3、如我公司转包工程或者违法分包工程，我公司自觉承担因转包工程或者违法分包工程不符合规定的质量标准造成的损失及连带赔偿责任，并承担相应的法律责任。</w:t>
      </w:r>
    </w:p>
    <w:p>
      <w:pPr>
        <w:spacing w:line="540" w:lineRule="exact"/>
        <w:rPr>
          <w:rFonts w:hint="eastAsia" w:ascii="仿宋" w:hAnsi="仿宋" w:eastAsia="仿宋" w:cs="仿宋"/>
          <w:color w:val="000000"/>
          <w:szCs w:val="28"/>
        </w:rPr>
      </w:pPr>
    </w:p>
    <w:p>
      <w:pPr>
        <w:spacing w:line="360" w:lineRule="auto"/>
        <w:rPr>
          <w:rFonts w:hint="eastAsia" w:ascii="仿宋" w:hAnsi="仿宋" w:eastAsia="仿宋" w:cs="仿宋"/>
          <w:color w:val="000000"/>
          <w:szCs w:val="28"/>
        </w:rPr>
      </w:pPr>
    </w:p>
    <w:p>
      <w:pPr>
        <w:spacing w:line="360" w:lineRule="auto"/>
        <w:rPr>
          <w:rFonts w:hint="eastAsia" w:ascii="仿宋" w:hAnsi="仿宋" w:eastAsia="仿宋" w:cs="仿宋"/>
          <w:color w:val="000000"/>
          <w:szCs w:val="28"/>
        </w:rPr>
      </w:pPr>
    </w:p>
    <w:p>
      <w:pPr>
        <w:spacing w:line="360" w:lineRule="auto"/>
        <w:jc w:val="left"/>
        <w:rPr>
          <w:rFonts w:hint="eastAsia" w:ascii="仿宋" w:hAnsi="仿宋" w:eastAsia="仿宋" w:cs="仿宋"/>
          <w:color w:val="000000"/>
          <w:szCs w:val="28"/>
        </w:rPr>
      </w:pPr>
      <w:r>
        <w:rPr>
          <w:rFonts w:hint="eastAsia" w:ascii="仿宋" w:hAnsi="仿宋" w:eastAsia="仿宋" w:cs="仿宋"/>
          <w:sz w:val="28"/>
          <w:szCs w:val="28"/>
        </w:rPr>
        <w:t>投标人</w:t>
      </w:r>
      <w:r>
        <w:rPr>
          <w:rFonts w:hint="eastAsia" w:ascii="仿宋" w:hAnsi="仿宋" w:eastAsia="仿宋" w:cs="仿宋"/>
          <w:color w:val="000000"/>
          <w:szCs w:val="28"/>
        </w:rPr>
        <w:t xml:space="preserve">（盖章）： </w:t>
      </w:r>
    </w:p>
    <w:p>
      <w:pPr>
        <w:spacing w:line="360" w:lineRule="auto"/>
        <w:jc w:val="left"/>
        <w:rPr>
          <w:rFonts w:hint="eastAsia" w:ascii="仿宋" w:hAnsi="仿宋" w:eastAsia="仿宋" w:cs="仿宋"/>
          <w:color w:val="000000"/>
          <w:szCs w:val="28"/>
        </w:rPr>
      </w:pPr>
      <w:r>
        <w:rPr>
          <w:rFonts w:hint="eastAsia" w:ascii="仿宋" w:hAnsi="仿宋" w:eastAsia="仿宋" w:cs="仿宋"/>
          <w:color w:val="000000"/>
          <w:szCs w:val="28"/>
        </w:rPr>
        <w:t xml:space="preserve">法定代表人（签字或盖章）：     </w:t>
      </w:r>
    </w:p>
    <w:p>
      <w:pPr>
        <w:spacing w:line="360" w:lineRule="auto"/>
        <w:jc w:val="left"/>
        <w:rPr>
          <w:rFonts w:hint="eastAsia" w:ascii="仿宋" w:hAnsi="仿宋" w:eastAsia="仿宋" w:cs="仿宋"/>
          <w:b/>
          <w:color w:val="000000"/>
          <w:sz w:val="32"/>
          <w:szCs w:val="32"/>
        </w:rPr>
      </w:pPr>
      <w:r>
        <w:rPr>
          <w:rFonts w:hint="eastAsia" w:ascii="仿宋" w:hAnsi="仿宋" w:eastAsia="仿宋" w:cs="仿宋"/>
          <w:color w:val="000000"/>
          <w:szCs w:val="28"/>
        </w:rPr>
        <w:t>日</w:t>
      </w:r>
      <w:r>
        <w:rPr>
          <w:rFonts w:hint="eastAsia" w:ascii="仿宋" w:hAnsi="仿宋" w:eastAsia="仿宋" w:cs="仿宋"/>
          <w:color w:val="000000"/>
          <w:szCs w:val="28"/>
          <w:lang w:val="en-US" w:eastAsia="zh-CN"/>
        </w:rPr>
        <w:t xml:space="preserve">  </w:t>
      </w:r>
      <w:r>
        <w:rPr>
          <w:rFonts w:hint="eastAsia" w:ascii="仿宋" w:hAnsi="仿宋" w:eastAsia="仿宋" w:cs="仿宋"/>
          <w:color w:val="000000"/>
          <w:szCs w:val="28"/>
        </w:rPr>
        <w:t xml:space="preserve">期：       年    月    日 </w:t>
      </w:r>
      <w:r>
        <w:rPr>
          <w:rFonts w:hint="eastAsia" w:ascii="仿宋" w:hAnsi="仿宋" w:eastAsia="仿宋" w:cs="仿宋"/>
          <w:b/>
          <w:color w:val="000000"/>
          <w:sz w:val="32"/>
          <w:szCs w:val="32"/>
        </w:rPr>
        <w:br w:type="page"/>
      </w:r>
    </w:p>
    <w:p>
      <w:pPr>
        <w:jc w:val="center"/>
        <w:rPr>
          <w:rFonts w:ascii="仿宋" w:hAnsi="仿宋" w:eastAsia="仿宋" w:cs="仿宋"/>
          <w:b/>
          <w:color w:val="000000"/>
          <w:sz w:val="32"/>
          <w:szCs w:val="32"/>
        </w:rPr>
      </w:pPr>
      <w:r>
        <w:rPr>
          <w:rFonts w:hint="eastAsia" w:ascii="仿宋" w:hAnsi="仿宋" w:eastAsia="仿宋" w:cs="仿宋"/>
          <w:b/>
          <w:color w:val="000000"/>
          <w:sz w:val="32"/>
          <w:szCs w:val="32"/>
        </w:rPr>
        <w:t>投标需要的其他资料</w:t>
      </w:r>
    </w:p>
    <w:p>
      <w:pPr>
        <w:jc w:val="center"/>
        <w:rPr>
          <w:rFonts w:ascii="仿宋" w:hAnsi="仿宋" w:eastAsia="仿宋" w:cs="仿宋"/>
          <w:sz w:val="24"/>
        </w:rPr>
      </w:pPr>
      <w:r>
        <w:rPr>
          <w:rFonts w:hint="eastAsia" w:ascii="仿宋" w:hAnsi="仿宋" w:eastAsia="仿宋" w:cs="仿宋"/>
          <w:b/>
          <w:color w:val="000000"/>
          <w:sz w:val="24"/>
        </w:rPr>
        <w:t>（招标人要求提供的或投标人认为需要提供的其他资料）</w:t>
      </w:r>
    </w:p>
    <w:p>
      <w:pPr>
        <w:spacing w:line="500" w:lineRule="exact"/>
        <w:rPr>
          <w:rFonts w:ascii="仿宋" w:hAnsi="仿宋" w:eastAsia="仿宋" w:cs="仿宋"/>
          <w:sz w:val="21"/>
          <w:szCs w:val="21"/>
        </w:rPr>
        <w:sectPr>
          <w:pgSz w:w="11906" w:h="16838"/>
          <w:pgMar w:top="1440" w:right="1800" w:bottom="1440" w:left="1800" w:header="851" w:footer="992" w:gutter="0"/>
          <w:pgNumType w:fmt="decimal"/>
          <w:cols w:space="425" w:num="1"/>
          <w:docGrid w:type="lines" w:linePitch="312" w:charSpace="0"/>
        </w:sectPr>
      </w:pPr>
    </w:p>
    <w:p>
      <w:pPr>
        <w:pStyle w:val="4"/>
        <w:numPr>
          <w:ilvl w:val="0"/>
          <w:numId w:val="5"/>
        </w:numPr>
        <w:spacing w:line="600" w:lineRule="exact"/>
        <w:jc w:val="center"/>
        <w:rPr>
          <w:rFonts w:hint="eastAsia" w:ascii="仿宋" w:hAnsi="仿宋" w:eastAsia="仿宋" w:cs="仿宋"/>
          <w:lang w:val="en-US" w:eastAsia="zh-CN"/>
        </w:rPr>
      </w:pPr>
      <w:bookmarkStart w:id="840" w:name="_Toc25110"/>
      <w:permStart w:id="20" w:edGrp="everyone"/>
      <w:r>
        <w:rPr>
          <w:rFonts w:hint="eastAsia" w:ascii="仿宋" w:hAnsi="仿宋" w:eastAsia="仿宋" w:cs="仿宋"/>
          <w:lang w:val="en-US" w:eastAsia="zh-CN"/>
        </w:rPr>
        <w:t>招标需求</w:t>
      </w:r>
      <w:bookmarkEnd w:id="840"/>
    </w:p>
    <w:p>
      <w:pPr>
        <w:pStyle w:val="39"/>
        <w:spacing w:line="500" w:lineRule="exact"/>
        <w:ind w:firstLine="422" w:firstLineChars="200"/>
        <w:jc w:val="both"/>
        <w:rPr>
          <w:rFonts w:ascii="仿宋" w:hAnsi="仿宋" w:eastAsia="仿宋" w:cs="仿宋"/>
          <w:b/>
          <w:bCs/>
          <w:color w:val="auto"/>
          <w:sz w:val="21"/>
          <w:szCs w:val="21"/>
        </w:rPr>
      </w:pPr>
      <w:r>
        <w:rPr>
          <w:rFonts w:hint="eastAsia" w:ascii="仿宋" w:hAnsi="仿宋" w:eastAsia="仿宋" w:cs="仿宋"/>
          <w:b/>
          <w:bCs/>
          <w:color w:val="auto"/>
          <w:sz w:val="21"/>
          <w:szCs w:val="21"/>
        </w:rPr>
        <w:t>一：项目概况</w:t>
      </w:r>
    </w:p>
    <w:p>
      <w:pPr>
        <w:pStyle w:val="39"/>
        <w:spacing w:line="500" w:lineRule="exact"/>
        <w:ind w:firstLine="420" w:firstLineChars="200"/>
        <w:jc w:val="both"/>
        <w:rPr>
          <w:rFonts w:ascii="仿宋" w:hAnsi="仿宋" w:eastAsia="仿宋" w:cs="仿宋"/>
          <w:color w:val="auto"/>
          <w:sz w:val="21"/>
          <w:szCs w:val="21"/>
          <w:highlight w:val="none"/>
        </w:rPr>
      </w:pPr>
      <w:r>
        <w:rPr>
          <w:rFonts w:hint="eastAsia" w:ascii="仿宋" w:hAnsi="仿宋" w:eastAsia="仿宋" w:cs="仿宋"/>
          <w:color w:val="auto"/>
          <w:sz w:val="21"/>
          <w:szCs w:val="21"/>
          <w:highlight w:val="none"/>
        </w:rPr>
        <w:t>本项目为</w:t>
      </w:r>
      <w:r>
        <w:rPr>
          <w:rFonts w:hint="eastAsia" w:ascii="仿宋" w:hAnsi="仿宋" w:eastAsia="仿宋" w:cs="仿宋"/>
          <w:b/>
          <w:bCs/>
          <w:color w:val="auto"/>
          <w:sz w:val="21"/>
          <w:szCs w:val="21"/>
          <w:highlight w:val="none"/>
          <w:lang w:val="en-US" w:eastAsia="zh-CN"/>
        </w:rPr>
        <w:t>滨湖街道璟悦社区党群服务中心及幸福邻里、居民会客厅、居家养老服务中心、城市书房布展项目</w:t>
      </w:r>
      <w:r>
        <w:rPr>
          <w:rFonts w:hint="eastAsia" w:ascii="仿宋" w:hAnsi="仿宋" w:eastAsia="仿宋" w:cs="仿宋"/>
          <w:color w:val="auto"/>
          <w:sz w:val="21"/>
          <w:szCs w:val="21"/>
          <w:highlight w:val="none"/>
        </w:rPr>
        <w:t>，服务范围包括但不限于平面图纸范围内（室内和室外）的展陈设计及美工制作设计、布展设计、相关设施设备配置设计及配套实施服务内容，设计深度应符合项目实施所需的要求。其中布展及美工等方面的设计应具体到布展；设施设备应明确基本参数及功能需求，涉及互动或参观等设备，应考虑整体空间效果的把控与意见；</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二：服务内容</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1、本次发包主要工作内容包括但不限于设计布展服务及配套装修装饰。</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设计风格要求：本设计应与原场地、气候环境、社区人文等有机融合，充分体现当代美学思想与各种功能的完美协调。装饰风格统一，点、线、面结合，色彩、造型、功能和谐，符合发包人的针对性要求，做到形式与内容，效果与功能的和谐统一。</w:t>
      </w:r>
    </w:p>
    <w:p>
      <w:pPr>
        <w:pStyle w:val="39"/>
        <w:spacing w:line="500" w:lineRule="exact"/>
        <w:ind w:firstLine="425"/>
        <w:jc w:val="both"/>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rPr>
        <w:t>3、设计范围：本工程装修面积约为</w:t>
      </w:r>
      <w:r>
        <w:rPr>
          <w:rFonts w:hint="eastAsia" w:ascii="仿宋" w:hAnsi="仿宋" w:eastAsia="仿宋" w:cs="仿宋"/>
          <w:color w:val="auto"/>
          <w:sz w:val="21"/>
          <w:szCs w:val="21"/>
          <w:lang w:val="en-US" w:eastAsia="zh-CN"/>
        </w:rPr>
        <w:t>2000</w:t>
      </w:r>
      <w:r>
        <w:rPr>
          <w:rFonts w:hint="eastAsia" w:ascii="仿宋" w:hAnsi="仿宋" w:eastAsia="仿宋" w:cs="仿宋"/>
          <w:color w:val="auto"/>
          <w:sz w:val="21"/>
          <w:szCs w:val="21"/>
        </w:rPr>
        <w:t>平方米,秉承“办公面积最小化、服务功能最大化”原则，尽可能扩大服务群众的功能区域。</w:t>
      </w:r>
      <w:r>
        <w:rPr>
          <w:rFonts w:hint="eastAsia" w:ascii="仿宋" w:hAnsi="仿宋" w:eastAsia="仿宋" w:cs="仿宋"/>
          <w:color w:val="auto"/>
          <w:sz w:val="21"/>
          <w:szCs w:val="21"/>
          <w:lang w:val="en-US" w:eastAsia="zh-CN"/>
        </w:rPr>
        <w:t>主要功能室：咖啡吧、城市书房、办事大厅（居民会客厅）、</w:t>
      </w:r>
      <w:r>
        <w:rPr>
          <w:rFonts w:hint="eastAsia" w:ascii="仿宋" w:hAnsi="仿宋" w:eastAsia="仿宋" w:cs="仿宋"/>
          <w:color w:val="auto"/>
          <w:sz w:val="21"/>
          <w:szCs w:val="21"/>
        </w:rPr>
        <w:t>议事厅、湖城26度、退役军人服务站、减灾物资室、多功能办公室</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老年活动室、老年休息室、健身房、综合治理区</w:t>
      </w:r>
      <w:r>
        <w:rPr>
          <w:rFonts w:hint="eastAsia" w:ascii="仿宋" w:hAnsi="仿宋" w:eastAsia="仿宋" w:cs="仿宋"/>
          <w:color w:val="auto"/>
          <w:sz w:val="21"/>
          <w:szCs w:val="21"/>
        </w:rPr>
        <w:t>等</w:t>
      </w:r>
      <w:r>
        <w:rPr>
          <w:rFonts w:hint="eastAsia" w:ascii="仿宋" w:hAnsi="仿宋" w:eastAsia="仿宋" w:cs="仿宋"/>
          <w:color w:val="auto"/>
          <w:sz w:val="21"/>
          <w:szCs w:val="21"/>
          <w:lang w:val="en-US" w:eastAsia="zh-CN"/>
        </w:rPr>
        <w:t>党群服务中心的</w:t>
      </w:r>
      <w:r>
        <w:rPr>
          <w:rFonts w:hint="eastAsia" w:ascii="仿宋" w:hAnsi="仿宋" w:eastAsia="仿宋" w:cs="仿宋"/>
          <w:color w:val="auto"/>
          <w:sz w:val="21"/>
          <w:szCs w:val="21"/>
        </w:rPr>
        <w:t>功能区域。</w:t>
      </w:r>
      <w:r>
        <w:rPr>
          <w:rFonts w:hint="eastAsia" w:ascii="仿宋" w:hAnsi="仿宋" w:eastAsia="仿宋" w:cs="仿宋"/>
          <w:color w:val="auto"/>
          <w:sz w:val="21"/>
          <w:szCs w:val="21"/>
          <w:lang w:val="en-US" w:eastAsia="zh-CN"/>
        </w:rPr>
        <w:t>结合室内外整体环境，做到1-3楼的功能和动线的合理科学规划。</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4、竞包总价包括本项目总体设计费、布展施工费用、施工设备、广告布展、多媒体软件编程、文创产品、劳务、管理、材料（含运输费、装卸费、运输保险费和采保费）、安装、维护、保险、措施费用 （含安全文明施工措施费）、利润、规费、税金、政策性文件规定及合同包含的所有风险、责任等各项交付招标人使用的一切所有费用。</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5、成交单位的深化设计须在合同签订后7个工作日内提供给发包人审核，需应在得到发包人同意后方可进场施工。</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6、本项目应包括但不限于以下内容：</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设计布展服务及配套装修装饰、空调、电子显示屏、桌椅、音响设备、会议室全套设备、投影仪等。以上内容仅为招标人方案设计的参考清单，作为所有投标人的报价基础，投标人提供的报价清单不得少于以上规定的货物。如招标文件中遗漏了完工必须具备的设备、材料、货物、配件或服务，投标人从其专业性角度并在竞包文件中自行配齐，并包含在投标总价中。投标人有义务保证招标人项目实施的完整性，如项目建设过程中因缺少设备、材料、货物、配件或服务导致无法正常运行，中标单位须免费提供。</w:t>
      </w:r>
    </w:p>
    <w:p>
      <w:pPr>
        <w:pStyle w:val="39"/>
        <w:spacing w:line="500" w:lineRule="exact"/>
        <w:ind w:firstLine="425"/>
        <w:jc w:val="both"/>
        <w:rPr>
          <w:rFonts w:ascii="仿宋" w:hAnsi="仿宋" w:eastAsia="仿宋" w:cs="仿宋"/>
          <w:b/>
          <w:bCs/>
          <w:color w:val="auto"/>
          <w:sz w:val="21"/>
          <w:szCs w:val="21"/>
          <w:highlight w:val="none"/>
        </w:rPr>
      </w:pPr>
      <w:r>
        <w:rPr>
          <w:rFonts w:hint="eastAsia" w:ascii="仿宋" w:hAnsi="仿宋" w:eastAsia="仿宋" w:cs="仿宋"/>
          <w:b/>
          <w:bCs/>
          <w:color w:val="auto"/>
          <w:sz w:val="21"/>
          <w:szCs w:val="21"/>
          <w:highlight w:val="none"/>
        </w:rPr>
        <w:t>7、竞包报价总价不得超过本项目招标控制价（投标最高限价）人民币</w:t>
      </w:r>
      <w:r>
        <w:rPr>
          <w:rFonts w:hint="eastAsia" w:ascii="仿宋" w:hAnsi="仿宋" w:eastAsia="仿宋" w:cs="仿宋"/>
          <w:b/>
          <w:bCs/>
          <w:color w:val="auto"/>
          <w:sz w:val="21"/>
          <w:szCs w:val="21"/>
          <w:highlight w:val="none"/>
          <w:lang w:val="en-US" w:eastAsia="zh-CN"/>
        </w:rPr>
        <w:t>492</w:t>
      </w:r>
      <w:r>
        <w:rPr>
          <w:rFonts w:hint="eastAsia" w:ascii="仿宋" w:hAnsi="仿宋" w:eastAsia="仿宋" w:cs="仿宋"/>
          <w:b/>
          <w:bCs/>
          <w:color w:val="auto"/>
          <w:sz w:val="21"/>
          <w:szCs w:val="21"/>
          <w:highlight w:val="none"/>
        </w:rPr>
        <w:t>万元，超过控制价视为无效报价。</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8、质保期：本项目工程质保期自验收合格之日起2年，质保期内承包人应负责免费维修。</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9、本项目总工期要求：90日历天完成设计及布展施工（其中：含深化设计及施工图设计调整）。</w:t>
      </w:r>
    </w:p>
    <w:p>
      <w:pPr>
        <w:pStyle w:val="39"/>
        <w:spacing w:line="500" w:lineRule="exact"/>
        <w:ind w:firstLine="425"/>
        <w:jc w:val="both"/>
        <w:rPr>
          <w:rFonts w:ascii="仿宋" w:hAnsi="仿宋" w:eastAsia="仿宋" w:cs="仿宋"/>
          <w:b/>
          <w:bCs/>
          <w:color w:val="auto"/>
          <w:sz w:val="21"/>
          <w:szCs w:val="21"/>
        </w:rPr>
      </w:pPr>
      <w:r>
        <w:rPr>
          <w:rFonts w:hint="eastAsia" w:ascii="仿宋" w:hAnsi="仿宋" w:eastAsia="仿宋" w:cs="仿宋"/>
          <w:b/>
          <w:bCs/>
          <w:color w:val="auto"/>
          <w:sz w:val="21"/>
          <w:szCs w:val="21"/>
        </w:rPr>
        <w:t>三、其他要求：</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1、在节日、省市重大活动及招标人认为必要的期间内，需对工程现场及周边环境卫生有一定的要求，承包人应服从并按要求完成任务，相应的费用由承包人综合考虑在响应报价中，发生后不再单独计取。</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2、本项目所有临时设施，如临时用水用电、临时用地、施工便道等均由承包人自行解决，一切费用综合考虑在本次报价中，发生后不再另行计取。</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3、承包人在项目施工过程中若因自身原因给周边其他单位造成损失的，其相关费用由承包人承担；施工现场若造成其他设施的损坏，其修复费用由承包人自行承担。</w:t>
      </w:r>
    </w:p>
    <w:p>
      <w:pPr>
        <w:pStyle w:val="39"/>
        <w:spacing w:line="500" w:lineRule="exact"/>
        <w:ind w:firstLine="425"/>
        <w:jc w:val="both"/>
        <w:rPr>
          <w:rFonts w:ascii="仿宋" w:hAnsi="仿宋" w:eastAsia="仿宋" w:cs="仿宋"/>
          <w:color w:val="auto"/>
          <w:sz w:val="21"/>
          <w:szCs w:val="21"/>
        </w:rPr>
      </w:pPr>
      <w:r>
        <w:rPr>
          <w:rFonts w:hint="eastAsia" w:ascii="仿宋" w:hAnsi="仿宋" w:eastAsia="仿宋" w:cs="仿宋"/>
          <w:color w:val="auto"/>
          <w:sz w:val="21"/>
          <w:szCs w:val="21"/>
        </w:rPr>
        <w:t>4、竞包人应仔细勘察现场，按照项目建设的需要，统一服从发包人及监理的现场管理，并对进场的周边已施工好和原有的建筑设施加以保护，并做好施工配合，以保证本项目的顺利完工；在施工期间因车辆进出或对现有道路、房屋、管道、绿化等所有设施的损坏、修复而发生的一切费用都由承包人自行承担。若不能及时修复并达到原质量标准通过验收的，则由发包人安排其他单位进行修复，所产生的费用由本工程承包人承担，具体产生的工程量费用计量由监理计控。施工组织时尽可能考虑本项目的专业性，制定相关的施工技术方案，竞包人可在勘察现场后根据现场情况将这笔费用综合考虑在竞包报价中，不再单独计价。</w:t>
      </w:r>
    </w:p>
    <w:p>
      <w:pPr>
        <w:spacing w:line="360" w:lineRule="auto"/>
        <w:ind w:left="560" w:leftChars="200"/>
        <w:jc w:val="left"/>
        <w:rPr>
          <w:rFonts w:hint="eastAsia" w:ascii="仿宋" w:hAnsi="仿宋" w:eastAsia="仿宋" w:cs="仿宋"/>
          <w:b/>
          <w:bCs/>
          <w:color w:val="auto"/>
          <w:sz w:val="21"/>
          <w:szCs w:val="21"/>
          <w:lang w:val="en-US" w:eastAsia="zh-CN" w:bidi="ar-SA"/>
        </w:rPr>
      </w:pPr>
      <w:r>
        <w:rPr>
          <w:rFonts w:hint="eastAsia" w:ascii="仿宋" w:hAnsi="仿宋" w:eastAsia="仿宋" w:cs="仿宋"/>
          <w:b/>
          <w:bCs/>
          <w:color w:val="auto"/>
          <w:sz w:val="21"/>
          <w:szCs w:val="21"/>
          <w:lang w:val="en-US" w:eastAsia="zh-CN" w:bidi="ar-SA"/>
        </w:rPr>
        <w:t>5、本项目原有装修需拆除，竞包人报价时需考虑原装修拆除费用。</w:t>
      </w:r>
      <w:permEnd w:id="2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30"/>
      </w:rPr>
    </w:pPr>
    <w:r>
      <w:fldChar w:fldCharType="begin"/>
    </w:r>
    <w:r>
      <w:rPr>
        <w:rStyle w:val="30"/>
      </w:rPr>
      <w:instrText xml:space="preserve">PAGE  </w:instrText>
    </w:r>
    <w: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wps:txbx>
                    <wps:bodyPr vert="horz" wrap="none" lIns="0" tIns="0" rIns="0" bIns="0" anchor="t" anchorCtr="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NJWO7QAAAABQEA&#10;AA8AAAAAAAAAAQAgAAAAIgAAAGRycy9kb3ducmV2LnhtbFBLAQIUABQAAAAIAIdO4kBK75us6QEA&#10;AMoDAAAOAAAAAAAAAAEAIAAAAB8BAABkcnMvZTJvRG9jLnhtbFBLBQYAAAAABgAGAFkBAAB6BQAA&#10;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t>44</w:t>
                    </w:r>
                    <w:r>
                      <w:rPr>
                        <w:rFonts w:hint="eastAsia"/>
                      </w:rPr>
                      <w:fldChar w:fldCharType="end"/>
                    </w:r>
                  </w:p>
                </w:txbxContent>
              </v:textbox>
            </v:shape>
          </w:pict>
        </mc:Fallback>
      </mc:AlternateContent>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thinThickSmallGap" w:color="auto" w:sz="12" w:space="1"/>
      </w:pBdr>
      <w:jc w:val="both"/>
      <w:rPr>
        <w:rFonts w:ascii="仿宋" w:hAnsi="仿宋" w:eastAsia="仿宋" w:cs="仿宋"/>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9AB621"/>
    <w:multiLevelType w:val="singleLevel"/>
    <w:tmpl w:val="A09AB621"/>
    <w:lvl w:ilvl="0" w:tentative="0">
      <w:start w:val="1"/>
      <w:numFmt w:val="decimal"/>
      <w:suff w:val="space"/>
      <w:lvlText w:val="%1."/>
      <w:lvlJc w:val="left"/>
    </w:lvl>
  </w:abstractNum>
  <w:abstractNum w:abstractNumId="1">
    <w:nsid w:val="00000004"/>
    <w:multiLevelType w:val="multilevel"/>
    <w:tmpl w:val="00000004"/>
    <w:lvl w:ilvl="0" w:tentative="0">
      <w:start w:val="1"/>
      <w:numFmt w:val="decimal"/>
      <w:lvlText w:val="%1、"/>
      <w:lvlJc w:val="left"/>
      <w:pPr>
        <w:tabs>
          <w:tab w:val="left" w:pos="600"/>
        </w:tabs>
        <w:ind w:left="600" w:hanging="360"/>
      </w:pPr>
      <w:rPr>
        <w:rFonts w:hint="default"/>
      </w:rPr>
    </w:lvl>
    <w:lvl w:ilvl="1" w:tentative="0">
      <w:start w:val="1"/>
      <w:numFmt w:val="lowerLetter"/>
      <w:pStyle w:val="38"/>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2">
    <w:nsid w:val="154D9FB8"/>
    <w:multiLevelType w:val="singleLevel"/>
    <w:tmpl w:val="154D9FB8"/>
    <w:lvl w:ilvl="0" w:tentative="0">
      <w:start w:val="1"/>
      <w:numFmt w:val="decimal"/>
      <w:suff w:val="nothing"/>
      <w:lvlText w:val="%1、"/>
      <w:lvlJc w:val="left"/>
    </w:lvl>
  </w:abstractNum>
  <w:abstractNum w:abstractNumId="3">
    <w:nsid w:val="1A24054C"/>
    <w:multiLevelType w:val="singleLevel"/>
    <w:tmpl w:val="1A24054C"/>
    <w:lvl w:ilvl="0" w:tentative="0">
      <w:start w:val="1"/>
      <w:numFmt w:val="decimal"/>
      <w:suff w:val="nothing"/>
      <w:lvlText w:val="%1、"/>
      <w:lvlJc w:val="left"/>
    </w:lvl>
  </w:abstractNum>
  <w:abstractNum w:abstractNumId="4">
    <w:nsid w:val="671728BA"/>
    <w:multiLevelType w:val="singleLevel"/>
    <w:tmpl w:val="671728BA"/>
    <w:lvl w:ilvl="0" w:tentative="0">
      <w:start w:val="6"/>
      <w:numFmt w:val="chineseCounting"/>
      <w:suff w:val="space"/>
      <w:lvlText w:val="第%1章"/>
      <w:lvlJc w:val="left"/>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M2YwMTJhMmUwOGM0Y2VmYjc2ZTc5MDYzYmM0OWMifQ=="/>
  </w:docVars>
  <w:rsids>
    <w:rsidRoot w:val="00BE5E78"/>
    <w:rsid w:val="00016720"/>
    <w:rsid w:val="0002215F"/>
    <w:rsid w:val="0002756A"/>
    <w:rsid w:val="000332C7"/>
    <w:rsid w:val="000472DB"/>
    <w:rsid w:val="00061088"/>
    <w:rsid w:val="0006540E"/>
    <w:rsid w:val="000847C4"/>
    <w:rsid w:val="00092E13"/>
    <w:rsid w:val="00096F5D"/>
    <w:rsid w:val="000A0EB3"/>
    <w:rsid w:val="000B209F"/>
    <w:rsid w:val="000C7C34"/>
    <w:rsid w:val="000D5026"/>
    <w:rsid w:val="000E3308"/>
    <w:rsid w:val="000E48C2"/>
    <w:rsid w:val="001003ED"/>
    <w:rsid w:val="0010138C"/>
    <w:rsid w:val="001078F3"/>
    <w:rsid w:val="0011662A"/>
    <w:rsid w:val="00122F7A"/>
    <w:rsid w:val="00136CDA"/>
    <w:rsid w:val="001406FB"/>
    <w:rsid w:val="00145144"/>
    <w:rsid w:val="00151CD1"/>
    <w:rsid w:val="00176682"/>
    <w:rsid w:val="00184669"/>
    <w:rsid w:val="001A1C8B"/>
    <w:rsid w:val="001A1EEF"/>
    <w:rsid w:val="001A58F9"/>
    <w:rsid w:val="001B01FE"/>
    <w:rsid w:val="001B0C33"/>
    <w:rsid w:val="001B4E47"/>
    <w:rsid w:val="001B5ACE"/>
    <w:rsid w:val="001C202A"/>
    <w:rsid w:val="001C226D"/>
    <w:rsid w:val="001F1486"/>
    <w:rsid w:val="00207FBE"/>
    <w:rsid w:val="00225A4C"/>
    <w:rsid w:val="00225BE7"/>
    <w:rsid w:val="00225C6C"/>
    <w:rsid w:val="0026237D"/>
    <w:rsid w:val="00263825"/>
    <w:rsid w:val="00280EE8"/>
    <w:rsid w:val="0028459D"/>
    <w:rsid w:val="00297DB8"/>
    <w:rsid w:val="002A1779"/>
    <w:rsid w:val="002B3483"/>
    <w:rsid w:val="002C71FF"/>
    <w:rsid w:val="002D0223"/>
    <w:rsid w:val="002E4F9A"/>
    <w:rsid w:val="002E531C"/>
    <w:rsid w:val="002E5A51"/>
    <w:rsid w:val="003175EF"/>
    <w:rsid w:val="00323269"/>
    <w:rsid w:val="00325B7D"/>
    <w:rsid w:val="003308F4"/>
    <w:rsid w:val="00330F14"/>
    <w:rsid w:val="003619B0"/>
    <w:rsid w:val="00364B43"/>
    <w:rsid w:val="00380573"/>
    <w:rsid w:val="003851EB"/>
    <w:rsid w:val="00390586"/>
    <w:rsid w:val="003A0F8C"/>
    <w:rsid w:val="003A407C"/>
    <w:rsid w:val="003B27C3"/>
    <w:rsid w:val="003C1368"/>
    <w:rsid w:val="003C1FA8"/>
    <w:rsid w:val="003D1594"/>
    <w:rsid w:val="003D5505"/>
    <w:rsid w:val="003F4AFB"/>
    <w:rsid w:val="00402CA7"/>
    <w:rsid w:val="00405919"/>
    <w:rsid w:val="00412214"/>
    <w:rsid w:val="00420BFB"/>
    <w:rsid w:val="00423565"/>
    <w:rsid w:val="004277E4"/>
    <w:rsid w:val="00443C0F"/>
    <w:rsid w:val="00453D61"/>
    <w:rsid w:val="00460EAF"/>
    <w:rsid w:val="00474C7F"/>
    <w:rsid w:val="004751E0"/>
    <w:rsid w:val="004867E8"/>
    <w:rsid w:val="00487124"/>
    <w:rsid w:val="004A31CE"/>
    <w:rsid w:val="004A53C5"/>
    <w:rsid w:val="004B6FD1"/>
    <w:rsid w:val="004C4254"/>
    <w:rsid w:val="004D37B7"/>
    <w:rsid w:val="004D7FC3"/>
    <w:rsid w:val="004E0552"/>
    <w:rsid w:val="004E5B76"/>
    <w:rsid w:val="004E6E17"/>
    <w:rsid w:val="00503C15"/>
    <w:rsid w:val="005425AB"/>
    <w:rsid w:val="0054533C"/>
    <w:rsid w:val="00556C30"/>
    <w:rsid w:val="00570417"/>
    <w:rsid w:val="00592E2B"/>
    <w:rsid w:val="005A0C62"/>
    <w:rsid w:val="005A322A"/>
    <w:rsid w:val="005B0C0C"/>
    <w:rsid w:val="005B4EF2"/>
    <w:rsid w:val="005D18DB"/>
    <w:rsid w:val="005D1F7D"/>
    <w:rsid w:val="005E0F3C"/>
    <w:rsid w:val="00616012"/>
    <w:rsid w:val="006415C0"/>
    <w:rsid w:val="00661BB0"/>
    <w:rsid w:val="006730B4"/>
    <w:rsid w:val="00685000"/>
    <w:rsid w:val="00695D1A"/>
    <w:rsid w:val="006D2125"/>
    <w:rsid w:val="006D73FB"/>
    <w:rsid w:val="00704CD6"/>
    <w:rsid w:val="00705650"/>
    <w:rsid w:val="00715FB3"/>
    <w:rsid w:val="007315CC"/>
    <w:rsid w:val="00737B98"/>
    <w:rsid w:val="00737CA0"/>
    <w:rsid w:val="007528C0"/>
    <w:rsid w:val="007533FE"/>
    <w:rsid w:val="007554FC"/>
    <w:rsid w:val="00757527"/>
    <w:rsid w:val="007576C1"/>
    <w:rsid w:val="00770C68"/>
    <w:rsid w:val="007730E9"/>
    <w:rsid w:val="00777CA2"/>
    <w:rsid w:val="00780568"/>
    <w:rsid w:val="00786421"/>
    <w:rsid w:val="00790C7A"/>
    <w:rsid w:val="00795676"/>
    <w:rsid w:val="007C423D"/>
    <w:rsid w:val="007D03B1"/>
    <w:rsid w:val="007E39EF"/>
    <w:rsid w:val="007F5B90"/>
    <w:rsid w:val="0080192E"/>
    <w:rsid w:val="00805283"/>
    <w:rsid w:val="00807E01"/>
    <w:rsid w:val="008149AE"/>
    <w:rsid w:val="00814CA5"/>
    <w:rsid w:val="00821675"/>
    <w:rsid w:val="00821F0E"/>
    <w:rsid w:val="00831697"/>
    <w:rsid w:val="00846E31"/>
    <w:rsid w:val="00851241"/>
    <w:rsid w:val="00856E76"/>
    <w:rsid w:val="00861F7A"/>
    <w:rsid w:val="008706D1"/>
    <w:rsid w:val="00890BA6"/>
    <w:rsid w:val="008C53C6"/>
    <w:rsid w:val="008D08C4"/>
    <w:rsid w:val="008E48B3"/>
    <w:rsid w:val="009032D3"/>
    <w:rsid w:val="00930F70"/>
    <w:rsid w:val="00940705"/>
    <w:rsid w:val="0095230A"/>
    <w:rsid w:val="00965337"/>
    <w:rsid w:val="00971DF8"/>
    <w:rsid w:val="009747E7"/>
    <w:rsid w:val="00982093"/>
    <w:rsid w:val="009858F9"/>
    <w:rsid w:val="00985F17"/>
    <w:rsid w:val="00995547"/>
    <w:rsid w:val="009C5E90"/>
    <w:rsid w:val="009D62FF"/>
    <w:rsid w:val="00A03E38"/>
    <w:rsid w:val="00A05268"/>
    <w:rsid w:val="00A10F77"/>
    <w:rsid w:val="00A11CE0"/>
    <w:rsid w:val="00A13BE4"/>
    <w:rsid w:val="00A13F6A"/>
    <w:rsid w:val="00A142E3"/>
    <w:rsid w:val="00A16DB4"/>
    <w:rsid w:val="00A40492"/>
    <w:rsid w:val="00A46B4B"/>
    <w:rsid w:val="00A472AD"/>
    <w:rsid w:val="00A8518B"/>
    <w:rsid w:val="00AA1FCD"/>
    <w:rsid w:val="00AA44D4"/>
    <w:rsid w:val="00AB6DD1"/>
    <w:rsid w:val="00AC439A"/>
    <w:rsid w:val="00AC79FC"/>
    <w:rsid w:val="00AD1E2E"/>
    <w:rsid w:val="00AD7A6C"/>
    <w:rsid w:val="00AE529C"/>
    <w:rsid w:val="00AE5B5E"/>
    <w:rsid w:val="00B27462"/>
    <w:rsid w:val="00B27F9D"/>
    <w:rsid w:val="00B30B37"/>
    <w:rsid w:val="00B31119"/>
    <w:rsid w:val="00B31F7D"/>
    <w:rsid w:val="00B334B7"/>
    <w:rsid w:val="00B47603"/>
    <w:rsid w:val="00B50A60"/>
    <w:rsid w:val="00B574FE"/>
    <w:rsid w:val="00B60E02"/>
    <w:rsid w:val="00B7178A"/>
    <w:rsid w:val="00B814AA"/>
    <w:rsid w:val="00B85D14"/>
    <w:rsid w:val="00BA0CCD"/>
    <w:rsid w:val="00BB2260"/>
    <w:rsid w:val="00BB5746"/>
    <w:rsid w:val="00BC343D"/>
    <w:rsid w:val="00BC757B"/>
    <w:rsid w:val="00BE5E78"/>
    <w:rsid w:val="00BF73FD"/>
    <w:rsid w:val="00BF78B7"/>
    <w:rsid w:val="00C20C71"/>
    <w:rsid w:val="00C27AD5"/>
    <w:rsid w:val="00C3264F"/>
    <w:rsid w:val="00C33F6F"/>
    <w:rsid w:val="00C57D47"/>
    <w:rsid w:val="00C73494"/>
    <w:rsid w:val="00C872D8"/>
    <w:rsid w:val="00C93B04"/>
    <w:rsid w:val="00CA2FC8"/>
    <w:rsid w:val="00CA44B2"/>
    <w:rsid w:val="00CB212B"/>
    <w:rsid w:val="00CB5F0D"/>
    <w:rsid w:val="00CC19C6"/>
    <w:rsid w:val="00CF0D39"/>
    <w:rsid w:val="00CF166E"/>
    <w:rsid w:val="00D303AD"/>
    <w:rsid w:val="00D33AC1"/>
    <w:rsid w:val="00D42193"/>
    <w:rsid w:val="00D454D5"/>
    <w:rsid w:val="00D45833"/>
    <w:rsid w:val="00D6511A"/>
    <w:rsid w:val="00D77C1F"/>
    <w:rsid w:val="00D81750"/>
    <w:rsid w:val="00D83250"/>
    <w:rsid w:val="00D91FB7"/>
    <w:rsid w:val="00D94789"/>
    <w:rsid w:val="00D97B97"/>
    <w:rsid w:val="00DB53E8"/>
    <w:rsid w:val="00DC6D1E"/>
    <w:rsid w:val="00DD588C"/>
    <w:rsid w:val="00E05793"/>
    <w:rsid w:val="00E12CDD"/>
    <w:rsid w:val="00E14D94"/>
    <w:rsid w:val="00E36634"/>
    <w:rsid w:val="00E40EE8"/>
    <w:rsid w:val="00E45149"/>
    <w:rsid w:val="00E463FE"/>
    <w:rsid w:val="00E60CA1"/>
    <w:rsid w:val="00E630AE"/>
    <w:rsid w:val="00E67271"/>
    <w:rsid w:val="00E806DF"/>
    <w:rsid w:val="00E82973"/>
    <w:rsid w:val="00E84A63"/>
    <w:rsid w:val="00EA1461"/>
    <w:rsid w:val="00EB12E9"/>
    <w:rsid w:val="00EC3EDA"/>
    <w:rsid w:val="00ED48BF"/>
    <w:rsid w:val="00ED527E"/>
    <w:rsid w:val="00ED7E5C"/>
    <w:rsid w:val="00EE01DB"/>
    <w:rsid w:val="00EE51BA"/>
    <w:rsid w:val="00EF38C7"/>
    <w:rsid w:val="00EF4EAD"/>
    <w:rsid w:val="00EF7E35"/>
    <w:rsid w:val="00F019A7"/>
    <w:rsid w:val="00F15912"/>
    <w:rsid w:val="00F21532"/>
    <w:rsid w:val="00F2193D"/>
    <w:rsid w:val="00F27652"/>
    <w:rsid w:val="00F27804"/>
    <w:rsid w:val="00F33D8E"/>
    <w:rsid w:val="00F628E0"/>
    <w:rsid w:val="00F865DC"/>
    <w:rsid w:val="00F8788C"/>
    <w:rsid w:val="00F93E16"/>
    <w:rsid w:val="00F9649B"/>
    <w:rsid w:val="00FA1B5B"/>
    <w:rsid w:val="00FB2211"/>
    <w:rsid w:val="00FC7700"/>
    <w:rsid w:val="00FD57D8"/>
    <w:rsid w:val="00FF7E7B"/>
    <w:rsid w:val="014828CE"/>
    <w:rsid w:val="01830885"/>
    <w:rsid w:val="01A842A1"/>
    <w:rsid w:val="01AF5D8F"/>
    <w:rsid w:val="01BB5CF5"/>
    <w:rsid w:val="027D3EF7"/>
    <w:rsid w:val="03380E02"/>
    <w:rsid w:val="041A2BE1"/>
    <w:rsid w:val="041C487B"/>
    <w:rsid w:val="04935D39"/>
    <w:rsid w:val="058339DC"/>
    <w:rsid w:val="05DC72ED"/>
    <w:rsid w:val="066C4E07"/>
    <w:rsid w:val="06C07605"/>
    <w:rsid w:val="06F725B0"/>
    <w:rsid w:val="06FC7D34"/>
    <w:rsid w:val="071A07D2"/>
    <w:rsid w:val="07285DF0"/>
    <w:rsid w:val="07FE491D"/>
    <w:rsid w:val="087551A1"/>
    <w:rsid w:val="0A822FDA"/>
    <w:rsid w:val="0AD663ED"/>
    <w:rsid w:val="0B3D28E1"/>
    <w:rsid w:val="0BA01E41"/>
    <w:rsid w:val="0BE9565D"/>
    <w:rsid w:val="0BF32DA2"/>
    <w:rsid w:val="0C9F3995"/>
    <w:rsid w:val="0CA954C1"/>
    <w:rsid w:val="0DD84FEE"/>
    <w:rsid w:val="0E7967BF"/>
    <w:rsid w:val="0F1349EF"/>
    <w:rsid w:val="0F164F09"/>
    <w:rsid w:val="0F83522E"/>
    <w:rsid w:val="10665CC7"/>
    <w:rsid w:val="10B6290D"/>
    <w:rsid w:val="114E6C6E"/>
    <w:rsid w:val="11FB331D"/>
    <w:rsid w:val="123E406D"/>
    <w:rsid w:val="12451192"/>
    <w:rsid w:val="12A073A2"/>
    <w:rsid w:val="135B093C"/>
    <w:rsid w:val="146B472D"/>
    <w:rsid w:val="15A22623"/>
    <w:rsid w:val="164E7166"/>
    <w:rsid w:val="166E34CA"/>
    <w:rsid w:val="16811B35"/>
    <w:rsid w:val="176B3D0C"/>
    <w:rsid w:val="18DB2278"/>
    <w:rsid w:val="18F91AB7"/>
    <w:rsid w:val="19254E5A"/>
    <w:rsid w:val="19C36E96"/>
    <w:rsid w:val="19F10AE8"/>
    <w:rsid w:val="1A0314F5"/>
    <w:rsid w:val="1A503554"/>
    <w:rsid w:val="1A5B175B"/>
    <w:rsid w:val="1B127790"/>
    <w:rsid w:val="1B817FB8"/>
    <w:rsid w:val="1BDC38CE"/>
    <w:rsid w:val="1D0D4AB6"/>
    <w:rsid w:val="1D8A2FC4"/>
    <w:rsid w:val="1D9D0110"/>
    <w:rsid w:val="1E2036BD"/>
    <w:rsid w:val="1EAF5867"/>
    <w:rsid w:val="1FE57FB3"/>
    <w:rsid w:val="20AD1489"/>
    <w:rsid w:val="20AD162F"/>
    <w:rsid w:val="20B6593D"/>
    <w:rsid w:val="20EB5770"/>
    <w:rsid w:val="20EF6140"/>
    <w:rsid w:val="21EF18AC"/>
    <w:rsid w:val="22371550"/>
    <w:rsid w:val="23281EC8"/>
    <w:rsid w:val="23410D72"/>
    <w:rsid w:val="239A1546"/>
    <w:rsid w:val="239F1482"/>
    <w:rsid w:val="23A10E01"/>
    <w:rsid w:val="23A93235"/>
    <w:rsid w:val="23DB15E7"/>
    <w:rsid w:val="23DC33F9"/>
    <w:rsid w:val="23DC7CED"/>
    <w:rsid w:val="23E24417"/>
    <w:rsid w:val="23E420F1"/>
    <w:rsid w:val="24115FC3"/>
    <w:rsid w:val="24611DF9"/>
    <w:rsid w:val="24640554"/>
    <w:rsid w:val="246675A5"/>
    <w:rsid w:val="246729B4"/>
    <w:rsid w:val="260F70B4"/>
    <w:rsid w:val="26A25C24"/>
    <w:rsid w:val="26F838DA"/>
    <w:rsid w:val="271C183F"/>
    <w:rsid w:val="275808E8"/>
    <w:rsid w:val="281A4303"/>
    <w:rsid w:val="28437F35"/>
    <w:rsid w:val="28983A08"/>
    <w:rsid w:val="28B13E96"/>
    <w:rsid w:val="297C0F82"/>
    <w:rsid w:val="29D05131"/>
    <w:rsid w:val="2ADF328D"/>
    <w:rsid w:val="2AE32B4D"/>
    <w:rsid w:val="2B550908"/>
    <w:rsid w:val="2BF14B47"/>
    <w:rsid w:val="2C791403"/>
    <w:rsid w:val="2D142808"/>
    <w:rsid w:val="2DB66965"/>
    <w:rsid w:val="2DF7744B"/>
    <w:rsid w:val="2DF81F83"/>
    <w:rsid w:val="2E172766"/>
    <w:rsid w:val="2E190967"/>
    <w:rsid w:val="2E75491B"/>
    <w:rsid w:val="2E8E59D7"/>
    <w:rsid w:val="2F227580"/>
    <w:rsid w:val="2F9059BF"/>
    <w:rsid w:val="2FBC1F07"/>
    <w:rsid w:val="30754BE9"/>
    <w:rsid w:val="313B39A2"/>
    <w:rsid w:val="31831E95"/>
    <w:rsid w:val="31C9211B"/>
    <w:rsid w:val="31CE77DF"/>
    <w:rsid w:val="32276CD2"/>
    <w:rsid w:val="32735B48"/>
    <w:rsid w:val="32A27014"/>
    <w:rsid w:val="32B53098"/>
    <w:rsid w:val="32E028A1"/>
    <w:rsid w:val="33062B6E"/>
    <w:rsid w:val="330D757D"/>
    <w:rsid w:val="3330751B"/>
    <w:rsid w:val="33D55DB6"/>
    <w:rsid w:val="345E559A"/>
    <w:rsid w:val="3494479F"/>
    <w:rsid w:val="34DE547F"/>
    <w:rsid w:val="35AC4712"/>
    <w:rsid w:val="35DE0F3E"/>
    <w:rsid w:val="35EE59A1"/>
    <w:rsid w:val="36015AA0"/>
    <w:rsid w:val="366C0B20"/>
    <w:rsid w:val="36D03AA6"/>
    <w:rsid w:val="37706A34"/>
    <w:rsid w:val="380C2C3C"/>
    <w:rsid w:val="394802F0"/>
    <w:rsid w:val="39495B63"/>
    <w:rsid w:val="395428D9"/>
    <w:rsid w:val="39B10FD2"/>
    <w:rsid w:val="3A0B2B86"/>
    <w:rsid w:val="3A395CC3"/>
    <w:rsid w:val="3A692DBC"/>
    <w:rsid w:val="3B647DF0"/>
    <w:rsid w:val="3C1E310B"/>
    <w:rsid w:val="3C4D6F35"/>
    <w:rsid w:val="3C9D1C8A"/>
    <w:rsid w:val="3CC1777D"/>
    <w:rsid w:val="3D425186"/>
    <w:rsid w:val="3DF221E2"/>
    <w:rsid w:val="3E0420ED"/>
    <w:rsid w:val="3E417541"/>
    <w:rsid w:val="3E4C38C5"/>
    <w:rsid w:val="3ECB64FF"/>
    <w:rsid w:val="3F1A1771"/>
    <w:rsid w:val="3F536961"/>
    <w:rsid w:val="3FA357E7"/>
    <w:rsid w:val="3FC97E3D"/>
    <w:rsid w:val="40E52C70"/>
    <w:rsid w:val="413622CB"/>
    <w:rsid w:val="41D420A4"/>
    <w:rsid w:val="41F908F7"/>
    <w:rsid w:val="41FE62E1"/>
    <w:rsid w:val="42C2301D"/>
    <w:rsid w:val="431D1053"/>
    <w:rsid w:val="432012AA"/>
    <w:rsid w:val="43372F01"/>
    <w:rsid w:val="434458FD"/>
    <w:rsid w:val="43DC3462"/>
    <w:rsid w:val="4529676C"/>
    <w:rsid w:val="4537072D"/>
    <w:rsid w:val="45510C21"/>
    <w:rsid w:val="4602698F"/>
    <w:rsid w:val="46514196"/>
    <w:rsid w:val="469F4B5D"/>
    <w:rsid w:val="470720A1"/>
    <w:rsid w:val="476409F1"/>
    <w:rsid w:val="479508C6"/>
    <w:rsid w:val="47CB615F"/>
    <w:rsid w:val="48C77C56"/>
    <w:rsid w:val="491049BF"/>
    <w:rsid w:val="4A074469"/>
    <w:rsid w:val="4A966761"/>
    <w:rsid w:val="4ABB4F69"/>
    <w:rsid w:val="4AEE214D"/>
    <w:rsid w:val="4B524331"/>
    <w:rsid w:val="4B8D6094"/>
    <w:rsid w:val="4B967573"/>
    <w:rsid w:val="4C020004"/>
    <w:rsid w:val="4C745D28"/>
    <w:rsid w:val="4CFC5FF9"/>
    <w:rsid w:val="4D3638E5"/>
    <w:rsid w:val="4DC107F8"/>
    <w:rsid w:val="4EC71A02"/>
    <w:rsid w:val="4EDD2D5D"/>
    <w:rsid w:val="4EF13398"/>
    <w:rsid w:val="4F7A5EE9"/>
    <w:rsid w:val="4FCF29F5"/>
    <w:rsid w:val="500534BF"/>
    <w:rsid w:val="514C66E4"/>
    <w:rsid w:val="51586B2B"/>
    <w:rsid w:val="51DF6C11"/>
    <w:rsid w:val="51F17F74"/>
    <w:rsid w:val="52DE3D7C"/>
    <w:rsid w:val="53AC65A8"/>
    <w:rsid w:val="544C54FA"/>
    <w:rsid w:val="54745318"/>
    <w:rsid w:val="54AC5D87"/>
    <w:rsid w:val="54FE6C85"/>
    <w:rsid w:val="550E6674"/>
    <w:rsid w:val="55940B06"/>
    <w:rsid w:val="55D76D67"/>
    <w:rsid w:val="56222EAD"/>
    <w:rsid w:val="565D733D"/>
    <w:rsid w:val="566B5EF7"/>
    <w:rsid w:val="582204EE"/>
    <w:rsid w:val="58444D93"/>
    <w:rsid w:val="58496C73"/>
    <w:rsid w:val="58C67CAD"/>
    <w:rsid w:val="58DA0497"/>
    <w:rsid w:val="59583222"/>
    <w:rsid w:val="59B14D63"/>
    <w:rsid w:val="59F11A76"/>
    <w:rsid w:val="5A0828FD"/>
    <w:rsid w:val="5A7135EE"/>
    <w:rsid w:val="5A7A6AE0"/>
    <w:rsid w:val="5B2C4B64"/>
    <w:rsid w:val="5BEA6762"/>
    <w:rsid w:val="5CC63F84"/>
    <w:rsid w:val="5D8A1866"/>
    <w:rsid w:val="5D9B263B"/>
    <w:rsid w:val="5DBB33D2"/>
    <w:rsid w:val="5E253CCE"/>
    <w:rsid w:val="5E445CE1"/>
    <w:rsid w:val="5E557E15"/>
    <w:rsid w:val="5EE7218C"/>
    <w:rsid w:val="5F2C0E27"/>
    <w:rsid w:val="5FD81694"/>
    <w:rsid w:val="602F3097"/>
    <w:rsid w:val="60596D42"/>
    <w:rsid w:val="60C86D98"/>
    <w:rsid w:val="60ED05CE"/>
    <w:rsid w:val="61114E9A"/>
    <w:rsid w:val="6124060A"/>
    <w:rsid w:val="612E684E"/>
    <w:rsid w:val="6167070F"/>
    <w:rsid w:val="623669AA"/>
    <w:rsid w:val="62F521AA"/>
    <w:rsid w:val="63116B8F"/>
    <w:rsid w:val="633930F6"/>
    <w:rsid w:val="637722BC"/>
    <w:rsid w:val="63891220"/>
    <w:rsid w:val="64416100"/>
    <w:rsid w:val="64E456B5"/>
    <w:rsid w:val="652743CF"/>
    <w:rsid w:val="66094CC6"/>
    <w:rsid w:val="6634479F"/>
    <w:rsid w:val="66AE3D70"/>
    <w:rsid w:val="66C57346"/>
    <w:rsid w:val="67516557"/>
    <w:rsid w:val="67654C58"/>
    <w:rsid w:val="67CA4CF5"/>
    <w:rsid w:val="68247693"/>
    <w:rsid w:val="686010DF"/>
    <w:rsid w:val="691476FD"/>
    <w:rsid w:val="69536AEF"/>
    <w:rsid w:val="69575629"/>
    <w:rsid w:val="696C759C"/>
    <w:rsid w:val="697A0640"/>
    <w:rsid w:val="69F1578C"/>
    <w:rsid w:val="6ACA20F9"/>
    <w:rsid w:val="6C455EA6"/>
    <w:rsid w:val="6CF10C14"/>
    <w:rsid w:val="6E7956FC"/>
    <w:rsid w:val="6ED064B4"/>
    <w:rsid w:val="6F5F0EF2"/>
    <w:rsid w:val="6F810465"/>
    <w:rsid w:val="70960D39"/>
    <w:rsid w:val="71562E28"/>
    <w:rsid w:val="721154A2"/>
    <w:rsid w:val="73126103"/>
    <w:rsid w:val="73B0603B"/>
    <w:rsid w:val="73ED4ACB"/>
    <w:rsid w:val="74150436"/>
    <w:rsid w:val="7418131B"/>
    <w:rsid w:val="7592616D"/>
    <w:rsid w:val="75B871F4"/>
    <w:rsid w:val="75DA0DFC"/>
    <w:rsid w:val="75F77FAE"/>
    <w:rsid w:val="7642324B"/>
    <w:rsid w:val="767A3E66"/>
    <w:rsid w:val="76AD727E"/>
    <w:rsid w:val="77274AA6"/>
    <w:rsid w:val="77D05D40"/>
    <w:rsid w:val="78E961D2"/>
    <w:rsid w:val="791F7834"/>
    <w:rsid w:val="796616A0"/>
    <w:rsid w:val="79B75A50"/>
    <w:rsid w:val="7BE35BB0"/>
    <w:rsid w:val="7CBF15DA"/>
    <w:rsid w:val="7D9842F9"/>
    <w:rsid w:val="7DEC07F0"/>
    <w:rsid w:val="7E1F2B0F"/>
    <w:rsid w:val="7F4F301C"/>
    <w:rsid w:val="7FAF65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imes New Roman" w:hAnsi="Times New Roman" w:eastAsia="宋体" w:cs="Times New Roman"/>
      <w:sz w:val="28"/>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spacing w:before="140" w:after="70"/>
      <w:jc w:val="center"/>
      <w:outlineLvl w:val="1"/>
    </w:pPr>
    <w:rPr>
      <w:b/>
      <w:snapToGrid w:val="0"/>
      <w:sz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52"/>
    <w:qFormat/>
    <w:uiPriority w:val="99"/>
    <w:pPr>
      <w:spacing w:line="360" w:lineRule="auto"/>
      <w:ind w:left="420"/>
    </w:pPr>
    <w:rPr>
      <w:sz w:val="24"/>
    </w:rPr>
  </w:style>
  <w:style w:type="paragraph" w:styleId="3">
    <w:name w:val="Body Text First Indent 2"/>
    <w:basedOn w:val="2"/>
    <w:next w:val="1"/>
    <w:link w:val="53"/>
    <w:qFormat/>
    <w:uiPriority w:val="0"/>
    <w:pPr>
      <w:spacing w:after="120" w:line="240" w:lineRule="auto"/>
      <w:ind w:left="200" w:leftChars="200" w:firstLine="420" w:firstLineChars="200"/>
    </w:pPr>
    <w:rPr>
      <w:sz w:val="28"/>
    </w:rPr>
  </w:style>
  <w:style w:type="paragraph" w:styleId="7">
    <w:name w:val="Normal Indent"/>
    <w:basedOn w:val="1"/>
    <w:next w:val="2"/>
    <w:qFormat/>
    <w:uiPriority w:val="0"/>
    <w:pPr>
      <w:ind w:firstLine="420" w:firstLineChars="200"/>
    </w:pPr>
  </w:style>
  <w:style w:type="paragraph" w:styleId="8">
    <w:name w:val="caption"/>
    <w:basedOn w:val="1"/>
    <w:next w:val="1"/>
    <w:qFormat/>
    <w:uiPriority w:val="0"/>
    <w:rPr>
      <w:rFonts w:ascii="Cambria" w:hAnsi="Cambria" w:eastAsia="黑体"/>
      <w:sz w:val="20"/>
    </w:rPr>
  </w:style>
  <w:style w:type="paragraph" w:styleId="9">
    <w:name w:val="Document Map"/>
    <w:basedOn w:val="1"/>
    <w:qFormat/>
    <w:uiPriority w:val="0"/>
    <w:rPr>
      <w:rFonts w:ascii="宋体"/>
      <w:sz w:val="18"/>
      <w:szCs w:val="18"/>
    </w:rPr>
  </w:style>
  <w:style w:type="paragraph" w:styleId="10">
    <w:name w:val="toa heading"/>
    <w:basedOn w:val="1"/>
    <w:next w:val="1"/>
    <w:qFormat/>
    <w:uiPriority w:val="0"/>
    <w:pPr>
      <w:spacing w:before="120"/>
    </w:pPr>
    <w:rPr>
      <w:rFonts w:ascii="Arial" w:hAnsi="Arial"/>
      <w:sz w:val="24"/>
    </w:rPr>
  </w:style>
  <w:style w:type="paragraph" w:styleId="11">
    <w:name w:val="annotation text"/>
    <w:basedOn w:val="1"/>
    <w:qFormat/>
    <w:uiPriority w:val="0"/>
    <w:pPr>
      <w:jc w:val="left"/>
    </w:pPr>
  </w:style>
  <w:style w:type="paragraph" w:styleId="12">
    <w:name w:val="Body Text"/>
    <w:basedOn w:val="1"/>
    <w:qFormat/>
    <w:uiPriority w:val="0"/>
    <w:pPr>
      <w:spacing w:after="120"/>
    </w:pPr>
  </w:style>
  <w:style w:type="paragraph" w:styleId="13">
    <w:name w:val="toc 3"/>
    <w:basedOn w:val="1"/>
    <w:next w:val="1"/>
    <w:qFormat/>
    <w:uiPriority w:val="0"/>
    <w:pPr>
      <w:ind w:left="840" w:leftChars="400"/>
    </w:pPr>
  </w:style>
  <w:style w:type="paragraph" w:styleId="14">
    <w:name w:val="Plain Text"/>
    <w:basedOn w:val="1"/>
    <w:link w:val="50"/>
    <w:qFormat/>
    <w:uiPriority w:val="0"/>
    <w:pPr>
      <w:autoSpaceDE/>
      <w:autoSpaceDN/>
      <w:adjustRightInd/>
      <w:textAlignment w:val="auto"/>
    </w:pPr>
    <w:rPr>
      <w:rFonts w:ascii="宋体" w:hAnsi="Courier New"/>
      <w:kern w:val="2"/>
      <w:sz w:val="21"/>
    </w:rPr>
  </w:style>
  <w:style w:type="paragraph" w:styleId="15">
    <w:name w:val="Date"/>
    <w:basedOn w:val="1"/>
    <w:next w:val="1"/>
    <w:link w:val="49"/>
    <w:qFormat/>
    <w:uiPriority w:val="0"/>
    <w:pPr>
      <w:ind w:left="100" w:leftChars="2500"/>
    </w:pPr>
  </w:style>
  <w:style w:type="paragraph" w:styleId="16">
    <w:name w:val="Balloon Text"/>
    <w:basedOn w:val="1"/>
    <w:link w:val="48"/>
    <w:qFormat/>
    <w:uiPriority w:val="0"/>
    <w:rPr>
      <w:sz w:val="18"/>
      <w:szCs w:val="18"/>
    </w:rPr>
  </w:style>
  <w:style w:type="paragraph" w:styleId="17">
    <w:name w:val="footer"/>
    <w:basedOn w:val="1"/>
    <w:qFormat/>
    <w:uiPriority w:val="99"/>
    <w:pPr>
      <w:pBdr>
        <w:top w:val="single" w:color="auto" w:sz="6" w:space="0"/>
      </w:pBdr>
      <w:tabs>
        <w:tab w:val="center" w:pos="4153"/>
        <w:tab w:val="right" w:pos="8306"/>
      </w:tabs>
      <w:jc w:val="left"/>
    </w:pPr>
    <w:rPr>
      <w:sz w:val="21"/>
    </w:rPr>
  </w:style>
  <w:style w:type="paragraph" w:styleId="18">
    <w:name w:val="header"/>
    <w:basedOn w:val="1"/>
    <w:qFormat/>
    <w:uiPriority w:val="99"/>
    <w:pPr>
      <w:tabs>
        <w:tab w:val="center" w:pos="4153"/>
        <w:tab w:val="right" w:pos="8306"/>
      </w:tabs>
      <w:snapToGrid w:val="0"/>
      <w:jc w:val="left"/>
    </w:pPr>
    <w:rPr>
      <w:sz w:val="21"/>
    </w:rPr>
  </w:style>
  <w:style w:type="paragraph" w:styleId="19">
    <w:name w:val="toc 1"/>
    <w:basedOn w:val="1"/>
    <w:next w:val="1"/>
    <w:qFormat/>
    <w:uiPriority w:val="39"/>
    <w:pPr>
      <w:tabs>
        <w:tab w:val="right" w:leader="dot" w:pos="8303"/>
      </w:tabs>
      <w:spacing w:line="360" w:lineRule="auto"/>
    </w:pPr>
  </w:style>
  <w:style w:type="paragraph" w:styleId="20">
    <w:name w:val="List"/>
    <w:basedOn w:val="1"/>
    <w:qFormat/>
    <w:uiPriority w:val="0"/>
    <w:pPr>
      <w:ind w:left="200" w:hanging="200" w:hangingChars="200"/>
    </w:pPr>
  </w:style>
  <w:style w:type="paragraph" w:styleId="21">
    <w:name w:val="Body Text Indent 3"/>
    <w:basedOn w:val="1"/>
    <w:qFormat/>
    <w:uiPriority w:val="99"/>
    <w:pPr>
      <w:spacing w:line="360" w:lineRule="auto"/>
      <w:ind w:firstLine="539" w:firstLineChars="228"/>
    </w:pPr>
    <w:rPr>
      <w:b/>
      <w:bCs/>
      <w:sz w:val="24"/>
    </w:rPr>
  </w:style>
  <w:style w:type="paragraph" w:styleId="22">
    <w:name w:val="toc 2"/>
    <w:basedOn w:val="1"/>
    <w:next w:val="1"/>
    <w:qFormat/>
    <w:uiPriority w:val="39"/>
    <w:pPr>
      <w:tabs>
        <w:tab w:val="right" w:leader="dot" w:pos="8834"/>
      </w:tabs>
      <w:spacing w:line="360" w:lineRule="auto"/>
      <w:jc w:val="center"/>
    </w:pPr>
  </w:style>
  <w:style w:type="paragraph" w:styleId="23">
    <w:name w:val="Normal (Web)"/>
    <w:basedOn w:val="1"/>
    <w:next w:val="16"/>
    <w:qFormat/>
    <w:uiPriority w:val="99"/>
    <w:pPr>
      <w:widowControl/>
      <w:autoSpaceDE/>
      <w:autoSpaceDN/>
      <w:adjustRightInd/>
      <w:spacing w:before="100" w:beforeAutospacing="1" w:after="100" w:afterAutospacing="1"/>
      <w:jc w:val="left"/>
      <w:textAlignment w:val="auto"/>
    </w:pPr>
    <w:rPr>
      <w:sz w:val="24"/>
      <w:szCs w:val="24"/>
    </w:rPr>
  </w:style>
  <w:style w:type="paragraph" w:styleId="24">
    <w:name w:val="Title"/>
    <w:basedOn w:val="1"/>
    <w:next w:val="1"/>
    <w:qFormat/>
    <w:uiPriority w:val="99"/>
    <w:pPr>
      <w:spacing w:before="240" w:after="60"/>
      <w:jc w:val="center"/>
      <w:outlineLvl w:val="0"/>
    </w:pPr>
    <w:rPr>
      <w:rFonts w:ascii="Cambria" w:hAnsi="Cambria"/>
      <w:b/>
      <w:bCs/>
      <w:sz w:val="32"/>
      <w:szCs w:val="32"/>
    </w:rPr>
  </w:style>
  <w:style w:type="paragraph" w:styleId="25">
    <w:name w:val="Body Text First Indent"/>
    <w:basedOn w:val="12"/>
    <w:qFormat/>
    <w:uiPriority w:val="0"/>
    <w:pPr>
      <w:ind w:firstLine="420" w:firstLineChars="100"/>
    </w:pPr>
  </w:style>
  <w:style w:type="table" w:styleId="27">
    <w:name w:val="Table Grid"/>
    <w:basedOn w:val="2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page number"/>
    <w:basedOn w:val="28"/>
    <w:qFormat/>
    <w:uiPriority w:val="0"/>
    <w:rPr>
      <w:rFonts w:ascii="Times New Roman" w:hAnsi="Times New Roman"/>
      <w:sz w:val="21"/>
    </w:rPr>
  </w:style>
  <w:style w:type="character" w:styleId="31">
    <w:name w:val="FollowedHyperlink"/>
    <w:basedOn w:val="28"/>
    <w:qFormat/>
    <w:uiPriority w:val="0"/>
    <w:rPr>
      <w:color w:val="333333"/>
      <w:u w:val="none"/>
    </w:rPr>
  </w:style>
  <w:style w:type="character" w:styleId="32">
    <w:name w:val="Hyperlink"/>
    <w:qFormat/>
    <w:uiPriority w:val="99"/>
    <w:rPr>
      <w:color w:val="333333"/>
      <w:u w:val="none"/>
    </w:rPr>
  </w:style>
  <w:style w:type="paragraph" w:customStyle="1" w:styleId="33">
    <w:name w:val="_Style 1"/>
    <w:basedOn w:val="1"/>
    <w:next w:val="1"/>
    <w:qFormat/>
    <w:uiPriority w:val="0"/>
    <w:pPr>
      <w:ind w:firstLine="420" w:firstLineChars="200"/>
    </w:pPr>
    <w:rPr>
      <w:rFonts w:ascii="Calibri" w:hAnsi="Calibri"/>
      <w:szCs w:val="22"/>
    </w:rPr>
  </w:style>
  <w:style w:type="paragraph" w:customStyle="1" w:styleId="34">
    <w:name w:val="Char2"/>
    <w:basedOn w:val="9"/>
    <w:next w:val="1"/>
    <w:qFormat/>
    <w:uiPriority w:val="0"/>
    <w:rPr>
      <w:rFonts w:hAnsi="宋体"/>
    </w:rPr>
  </w:style>
  <w:style w:type="paragraph" w:customStyle="1" w:styleId="35">
    <w:name w:val="Char211"/>
    <w:basedOn w:val="9"/>
    <w:next w:val="1"/>
    <w:qFormat/>
    <w:uiPriority w:val="0"/>
    <w:rPr>
      <w:rFonts w:hAnsi="宋体"/>
    </w:rPr>
  </w:style>
  <w:style w:type="paragraph" w:customStyle="1" w:styleId="36">
    <w:name w:val="Char21"/>
    <w:basedOn w:val="9"/>
    <w:next w:val="1"/>
    <w:qFormat/>
    <w:uiPriority w:val="0"/>
    <w:rPr>
      <w:rFonts w:hAnsi="宋体"/>
    </w:rPr>
  </w:style>
  <w:style w:type="paragraph" w:customStyle="1" w:styleId="37">
    <w:name w:val="样式 标题 2 + Times New Roman 四号 非加粗 段前: 5 磅 段后: 0 磅 行距: 固定值 20..."/>
    <w:basedOn w:val="5"/>
    <w:qFormat/>
    <w:uiPriority w:val="0"/>
    <w:pPr>
      <w:keepNext/>
      <w:keepLines/>
      <w:autoSpaceDE/>
      <w:autoSpaceDN/>
      <w:adjustRightInd/>
      <w:spacing w:before="100" w:after="0" w:line="400" w:lineRule="exact"/>
      <w:jc w:val="both"/>
      <w:textAlignment w:val="auto"/>
    </w:pPr>
    <w:rPr>
      <w:rFonts w:eastAsia="黑体" w:cs="宋体"/>
      <w:b w:val="0"/>
      <w:snapToGrid/>
      <w:kern w:val="2"/>
      <w:sz w:val="28"/>
    </w:rPr>
  </w:style>
  <w:style w:type="paragraph" w:customStyle="1" w:styleId="38">
    <w:name w:val="样式 标题 3 + (中文) 黑体 小四 非加粗 段前: 7.8 磅 段后: 0 磅 行距: 固定值 20 磅"/>
    <w:basedOn w:val="6"/>
    <w:qFormat/>
    <w:uiPriority w:val="0"/>
    <w:pPr>
      <w:numPr>
        <w:ilvl w:val="1"/>
        <w:numId w:val="1"/>
      </w:numPr>
      <w:tabs>
        <w:tab w:val="left" w:pos="718"/>
      </w:tabs>
      <w:autoSpaceDE/>
      <w:autoSpaceDN/>
      <w:adjustRightInd/>
      <w:spacing w:before="0" w:after="0" w:line="400" w:lineRule="exact"/>
      <w:textAlignment w:val="auto"/>
    </w:pPr>
    <w:rPr>
      <w:rFonts w:eastAsia="黑体" w:cs="宋体"/>
      <w:b w:val="0"/>
      <w:bCs w:val="0"/>
      <w:kern w:val="2"/>
      <w:sz w:val="24"/>
      <w:szCs w:val="20"/>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reader-word-layer reader-word-s1-9"/>
    <w:basedOn w:val="1"/>
    <w:qFormat/>
    <w:uiPriority w:val="0"/>
    <w:pPr>
      <w:widowControl/>
      <w:spacing w:before="100" w:beforeAutospacing="1" w:after="100" w:afterAutospacing="1"/>
      <w:jc w:val="left"/>
    </w:pPr>
    <w:rPr>
      <w:rFonts w:ascii="宋体" w:hAnsi="宋体" w:cs="宋体"/>
      <w:sz w:val="24"/>
    </w:rPr>
  </w:style>
  <w:style w:type="paragraph" w:customStyle="1" w:styleId="42">
    <w:name w:val="标题 2 + Times New Roman 居中 段前: 0 磅 段后: 0 磅 行距: 单倍行距 + 段前..."/>
    <w:basedOn w:val="1"/>
    <w:qFormat/>
    <w:uiPriority w:val="0"/>
    <w:pPr>
      <w:keepNext/>
      <w:keepLines/>
      <w:snapToGrid w:val="0"/>
      <w:spacing w:beforeLines="150" w:afterLines="100"/>
      <w:jc w:val="center"/>
      <w:outlineLvl w:val="1"/>
    </w:pPr>
    <w:rPr>
      <w:rFonts w:eastAsia="黑体"/>
      <w:b/>
      <w:bCs/>
      <w:sz w:val="32"/>
    </w:rPr>
  </w:style>
  <w:style w:type="paragraph" w:customStyle="1" w:styleId="43">
    <w:name w:val="表内文字"/>
    <w:basedOn w:val="1"/>
    <w:qFormat/>
    <w:uiPriority w:val="0"/>
    <w:pPr>
      <w:tabs>
        <w:tab w:val="left" w:pos="1418"/>
      </w:tabs>
      <w:spacing w:line="360" w:lineRule="auto"/>
      <w:jc w:val="center"/>
    </w:pPr>
    <w:rPr>
      <w:rFonts w:ascii="仿宋_GB2312" w:eastAsia="仿宋_GB2312"/>
      <w:spacing w:val="-20"/>
      <w:sz w:val="24"/>
    </w:rPr>
  </w:style>
  <w:style w:type="paragraph" w:customStyle="1" w:styleId="44">
    <w:name w:val="Char Char Char Char"/>
    <w:basedOn w:val="1"/>
    <w:qFormat/>
    <w:uiPriority w:val="0"/>
    <w:pPr>
      <w:widowControl/>
      <w:spacing w:after="160" w:line="240" w:lineRule="exact"/>
      <w:jc w:val="left"/>
    </w:pPr>
    <w:rPr>
      <w:rFonts w:ascii="Verdana" w:hAnsi="Verdana"/>
      <w:sz w:val="20"/>
      <w:lang w:eastAsia="en-US"/>
    </w:rPr>
  </w:style>
  <w:style w:type="paragraph" w:customStyle="1" w:styleId="45">
    <w:name w:val="样式 样式 样式 标题 2 + 两端对齐 段前: 18 磅 + 首行缩进:  2 字符 + 首行缩进:  2 字符 段后: 0..."/>
    <w:basedOn w:val="1"/>
    <w:qFormat/>
    <w:uiPriority w:val="99"/>
    <w:pPr>
      <w:spacing w:afterLines="50" w:line="360" w:lineRule="auto"/>
    </w:pPr>
    <w:rPr>
      <w:rFonts w:cs="宋体"/>
      <w:b/>
      <w:bCs/>
      <w:sz w:val="24"/>
    </w:rPr>
  </w:style>
  <w:style w:type="paragraph" w:customStyle="1" w:styleId="46">
    <w:name w:val="列出段落1"/>
    <w:basedOn w:val="1"/>
    <w:qFormat/>
    <w:uiPriority w:val="0"/>
    <w:pPr>
      <w:ind w:firstLine="420" w:firstLineChars="200"/>
    </w:pPr>
  </w:style>
  <w:style w:type="paragraph" w:customStyle="1" w:styleId="47">
    <w:name w:val="reader-word-layer"/>
    <w:basedOn w:val="1"/>
    <w:qFormat/>
    <w:uiPriority w:val="0"/>
    <w:pPr>
      <w:widowControl/>
      <w:spacing w:before="100" w:beforeAutospacing="1" w:after="100" w:afterAutospacing="1"/>
      <w:jc w:val="left"/>
    </w:pPr>
    <w:rPr>
      <w:rFonts w:ascii="宋体" w:hAnsi="宋体" w:cs="宋体"/>
      <w:sz w:val="24"/>
      <w:szCs w:val="24"/>
    </w:rPr>
  </w:style>
  <w:style w:type="character" w:customStyle="1" w:styleId="48">
    <w:name w:val="批注框文本 字符"/>
    <w:basedOn w:val="28"/>
    <w:link w:val="16"/>
    <w:qFormat/>
    <w:uiPriority w:val="0"/>
    <w:rPr>
      <w:sz w:val="18"/>
      <w:szCs w:val="18"/>
    </w:rPr>
  </w:style>
  <w:style w:type="character" w:customStyle="1" w:styleId="49">
    <w:name w:val="日期 字符"/>
    <w:basedOn w:val="28"/>
    <w:link w:val="15"/>
    <w:qFormat/>
    <w:uiPriority w:val="0"/>
    <w:rPr>
      <w:sz w:val="28"/>
    </w:rPr>
  </w:style>
  <w:style w:type="character" w:customStyle="1" w:styleId="50">
    <w:name w:val="纯文本 字符"/>
    <w:basedOn w:val="28"/>
    <w:link w:val="14"/>
    <w:qFormat/>
    <w:uiPriority w:val="0"/>
    <w:rPr>
      <w:rFonts w:ascii="宋体" w:hAnsi="Courier New"/>
      <w:kern w:val="2"/>
      <w:sz w:val="21"/>
    </w:rPr>
  </w:style>
  <w:style w:type="paragraph" w:customStyle="1" w:styleId="51">
    <w:name w:val="列表编号 3 New"/>
    <w:basedOn w:val="1"/>
    <w:qFormat/>
    <w:uiPriority w:val="0"/>
    <w:pPr>
      <w:widowControl/>
      <w:tabs>
        <w:tab w:val="left" w:pos="482"/>
        <w:tab w:val="left" w:pos="600"/>
      </w:tabs>
      <w:autoSpaceDE/>
      <w:autoSpaceDN/>
      <w:adjustRightInd/>
      <w:spacing w:afterLines="50"/>
      <w:ind w:left="600" w:hanging="360"/>
      <w:jc w:val="left"/>
      <w:textAlignment w:val="auto"/>
    </w:pPr>
    <w:rPr>
      <w:sz w:val="24"/>
    </w:rPr>
  </w:style>
  <w:style w:type="character" w:customStyle="1" w:styleId="52">
    <w:name w:val="正文文本缩进 字符"/>
    <w:basedOn w:val="28"/>
    <w:link w:val="2"/>
    <w:qFormat/>
    <w:uiPriority w:val="99"/>
    <w:rPr>
      <w:sz w:val="24"/>
    </w:rPr>
  </w:style>
  <w:style w:type="character" w:customStyle="1" w:styleId="53">
    <w:name w:val="正文文本首行缩进 2 字符"/>
    <w:basedOn w:val="52"/>
    <w:link w:val="3"/>
    <w:qFormat/>
    <w:uiPriority w:val="0"/>
    <w:rPr>
      <w:sz w:val="28"/>
    </w:rPr>
  </w:style>
  <w:style w:type="paragraph" w:customStyle="1" w:styleId="54">
    <w:name w:val="_Style 52"/>
    <w:basedOn w:val="1"/>
    <w:next w:val="1"/>
    <w:qFormat/>
    <w:uiPriority w:val="0"/>
    <w:pPr>
      <w:pBdr>
        <w:bottom w:val="single" w:color="auto" w:sz="6" w:space="1"/>
      </w:pBdr>
      <w:jc w:val="center"/>
    </w:pPr>
    <w:rPr>
      <w:rFonts w:ascii="Arial"/>
      <w:vanish/>
      <w:sz w:val="16"/>
    </w:rPr>
  </w:style>
  <w:style w:type="paragraph" w:customStyle="1" w:styleId="55">
    <w:name w:val="_Style 53"/>
    <w:basedOn w:val="1"/>
    <w:next w:val="1"/>
    <w:qFormat/>
    <w:uiPriority w:val="0"/>
    <w:pPr>
      <w:pBdr>
        <w:top w:val="single" w:color="auto" w:sz="6" w:space="1"/>
      </w:pBdr>
      <w:jc w:val="center"/>
    </w:pPr>
    <w:rPr>
      <w:rFonts w:ascii="Arial"/>
      <w:vanish/>
      <w:sz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46</Pages>
  <Words>19676</Words>
  <Characters>21187</Characters>
  <Lines>165</Lines>
  <Paragraphs>46</Paragraphs>
  <TotalTime>7</TotalTime>
  <ScaleCrop>false</ScaleCrop>
  <LinksUpToDate>false</LinksUpToDate>
  <CharactersWithSpaces>22309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2021-02-25T06:14:00Z</dcterms:created>
  <dc:creator>Administrator</dc:creator>
  <cp:lastModifiedBy>兔子菌</cp:lastModifiedBy>
  <cp:lastPrinted>2021-05-25T13:20:00Z</cp:lastPrinted>
  <dcterms:modified xsi:type="dcterms:W3CDTF">2023-06-29T04:49:23Z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01B440A4B8414C04892641035804874B_13</vt:lpwstr>
  </property>
</Properties>
</file>