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keepLines/>
        <w:pageBreakBefore w:val="0"/>
        <w:widowControl w:val="0"/>
        <w:kinsoku/>
        <w:wordWrap/>
        <w:overflowPunct/>
        <w:topLinePunct w:val="0"/>
        <w:autoSpaceDE/>
        <w:autoSpaceDN/>
        <w:bidi w:val="0"/>
        <w:adjustRightInd/>
        <w:snapToGrid/>
        <w:spacing w:before="20" w:after="20" w:line="360" w:lineRule="auto"/>
        <w:jc w:val="center"/>
        <w:textAlignment w:val="auto"/>
        <w:rPr>
          <w:rFonts w:hint="eastAsia"/>
          <w:sz w:val="32"/>
          <w:szCs w:val="32"/>
        </w:rPr>
      </w:pPr>
      <w:bookmarkStart w:id="0" w:name="_GoBack"/>
      <w:bookmarkEnd w:id="0"/>
      <w:r>
        <w:rPr>
          <w:rFonts w:hint="eastAsia"/>
          <w:sz w:val="32"/>
          <w:szCs w:val="32"/>
        </w:rPr>
        <w:t>总  说  明</w:t>
      </w:r>
    </w:p>
    <w:p>
      <w:pPr>
        <w:spacing w:line="240" w:lineRule="auto"/>
        <w:jc w:val="left"/>
        <w:rPr>
          <w:rFonts w:hint="eastAsia" w:ascii="宋体" w:hAnsi="宋体" w:eastAsia="宋体" w:cs="宋体"/>
          <w:sz w:val="24"/>
          <w:szCs w:val="24"/>
          <w:lang w:val="en-US" w:eastAsia="zh-CN"/>
        </w:rPr>
      </w:pPr>
      <w:r>
        <w:rPr>
          <w:rFonts w:hint="eastAsia" w:ascii="宋体" w:hAnsi="宋体" w:cs="宋体"/>
          <w:sz w:val="22"/>
          <w:szCs w:val="22"/>
          <w:lang w:eastAsia="zh-CN"/>
        </w:rPr>
        <w:t>项目及标段名称</w:t>
      </w:r>
      <w:r>
        <w:rPr>
          <w:rFonts w:hint="eastAsia" w:ascii="宋体" w:hAnsi="宋体" w:eastAsia="宋体" w:cs="宋体"/>
          <w:sz w:val="22"/>
          <w:szCs w:val="22"/>
        </w:rPr>
        <w:t>:</w:t>
      </w:r>
      <w:r>
        <w:rPr>
          <w:rFonts w:hint="eastAsia" w:ascii="宋体" w:hAnsi="宋体" w:cs="宋体"/>
          <w:sz w:val="22"/>
          <w:szCs w:val="22"/>
          <w:lang w:eastAsia="zh-CN"/>
        </w:rPr>
        <w:t>南浔区千金镇2023年南窑桥村地心里自然村建设用地复垦项目</w:t>
      </w:r>
      <w:r>
        <w:rPr>
          <w:rFonts w:hint="eastAsia" w:ascii="宋体" w:hAnsi="宋体" w:cs="宋体"/>
          <w:sz w:val="22"/>
          <w:szCs w:val="22"/>
          <w:lang w:val="en-US" w:eastAsia="zh-CN"/>
        </w:rPr>
        <w:t xml:space="preserve">    </w:t>
      </w:r>
      <w:r>
        <w:rPr>
          <w:rFonts w:hint="eastAsia" w:ascii="宋体" w:hAnsi="宋体" w:cs="宋体"/>
          <w:sz w:val="24"/>
          <w:szCs w:val="24"/>
          <w:lang w:val="en-US" w:eastAsia="zh-CN"/>
        </w:rPr>
        <w:t xml:space="preserve">   </w:t>
      </w:r>
    </w:p>
    <w:tbl>
      <w:tblPr>
        <w:tblStyle w:val="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8" w:type="dxa"/>
            <w:noWrap w:val="0"/>
            <w:vAlign w:val="top"/>
          </w:tcPr>
          <w:p>
            <w:pPr>
              <w:keepNext w:val="0"/>
              <w:keepLines w:val="0"/>
              <w:pageBreakBefore w:val="0"/>
              <w:widowControl w:val="0"/>
              <w:kinsoku/>
              <w:wordWrap/>
              <w:overflowPunct/>
              <w:topLinePunct w:val="0"/>
              <w:bidi w:val="0"/>
              <w:spacing w:line="312" w:lineRule="auto"/>
              <w:textAlignment w:val="auto"/>
              <w:rPr>
                <w:rFonts w:hint="eastAsia" w:ascii="宋体" w:hAnsi="宋体" w:eastAsia="宋体" w:cs="宋体"/>
                <w:b/>
                <w:bCs/>
                <w:sz w:val="22"/>
                <w:szCs w:val="22"/>
                <w:vertAlign w:val="baseline"/>
                <w:lang w:val="en-US" w:eastAsia="zh-CN"/>
              </w:rPr>
            </w:pPr>
            <w:r>
              <w:rPr>
                <w:rFonts w:hint="eastAsia" w:ascii="宋体" w:hAnsi="宋体" w:cs="宋体"/>
                <w:b/>
                <w:bCs/>
                <w:sz w:val="16"/>
                <w:szCs w:val="16"/>
                <w:vertAlign w:val="baseline"/>
                <w:lang w:val="en-US" w:eastAsia="zh-CN"/>
              </w:rPr>
              <w:t xml:space="preserve"> </w:t>
            </w:r>
            <w:r>
              <w:rPr>
                <w:rFonts w:hint="eastAsia" w:ascii="宋体" w:hAnsi="宋体" w:cs="宋体"/>
                <w:b/>
                <w:bCs/>
                <w:sz w:val="22"/>
                <w:szCs w:val="22"/>
                <w:vertAlign w:val="baseline"/>
                <w:lang w:val="en-US" w:eastAsia="zh-CN"/>
              </w:rPr>
              <w:t xml:space="preserve">   1 </w:t>
            </w:r>
            <w:r>
              <w:rPr>
                <w:rFonts w:hint="eastAsia" w:ascii="宋体" w:hAnsi="宋体" w:eastAsia="宋体" w:cs="宋体"/>
                <w:b/>
                <w:bCs/>
                <w:sz w:val="22"/>
                <w:szCs w:val="22"/>
                <w:vertAlign w:val="baseline"/>
                <w:lang w:val="en-US" w:eastAsia="zh-CN"/>
              </w:rPr>
              <w:t>工程概况</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南浔区千金镇2023年南窑桥村地心里自然村建设用地复垦项目,位于南浔区千金镇南窑桥村地心里自然村。</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项目主要建设内容包括土地平整工程、田间道路工程及农田防护与生态环境保持工程。</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土地平整工程：推土机推土62846m³；建筑废料外运5323m³；田面清理111303平方米；土地翻耕11.1303公顷。</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灌概与排水工程：项目区H80生态衬砌排渠774m，新建H80灌渠1329m，新建上宽2.0m预制板排灌两用渠382m，放水拍门99处，φ50cm有筋管过路涵2处，φ50cm拍门13扇，φ80cm有筋管过路涵2处，下田埠8处，新增泵站（两用）1座。</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田间道路工程：新建3.0m水泥路面生产路848m。</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 xml:space="preserve">农田防护与生态保持工程：种植护路林（红叶石楠球）283株。新建3m圩堤448m，播撒草籽1774㎡。   </w:t>
            </w:r>
          </w:p>
          <w:p>
            <w:pPr>
              <w:keepNext w:val="0"/>
              <w:keepLines w:val="0"/>
              <w:pageBreakBefore w:val="0"/>
              <w:widowControl w:val="0"/>
              <w:kinsoku/>
              <w:wordWrap/>
              <w:overflowPunct/>
              <w:topLinePunct w:val="0"/>
              <w:bidi w:val="0"/>
              <w:spacing w:line="312" w:lineRule="auto"/>
              <w:ind w:firstLine="442" w:firstLineChars="200"/>
              <w:textAlignment w:val="auto"/>
              <w:rPr>
                <w:rFonts w:hint="eastAsia" w:ascii="宋体" w:hAnsi="宋体" w:eastAsia="宋体" w:cs="宋体"/>
                <w:sz w:val="22"/>
                <w:szCs w:val="22"/>
                <w:vertAlign w:val="baseline"/>
                <w:lang w:val="en-US" w:eastAsia="zh-CN"/>
              </w:rPr>
            </w:pPr>
            <w:r>
              <w:rPr>
                <w:rFonts w:hint="eastAsia" w:ascii="宋体" w:hAnsi="宋体" w:cs="宋体"/>
                <w:b/>
                <w:bCs/>
                <w:sz w:val="22"/>
                <w:szCs w:val="22"/>
                <w:vertAlign w:val="baseline"/>
                <w:lang w:val="en-US" w:eastAsia="zh-CN"/>
              </w:rPr>
              <w:t xml:space="preserve">2 </w:t>
            </w:r>
            <w:r>
              <w:rPr>
                <w:rFonts w:hint="eastAsia" w:ascii="宋体" w:hAnsi="宋体" w:eastAsia="宋体" w:cs="宋体"/>
                <w:b/>
                <w:bCs/>
                <w:sz w:val="22"/>
                <w:szCs w:val="22"/>
                <w:vertAlign w:val="baseline"/>
                <w:lang w:val="en-US" w:eastAsia="zh-CN"/>
              </w:rPr>
              <w:t>工程招标范围</w:t>
            </w:r>
          </w:p>
          <w:p>
            <w:pPr>
              <w:keepNext w:val="0"/>
              <w:keepLines w:val="0"/>
              <w:pageBreakBefore w:val="0"/>
              <w:widowControl w:val="0"/>
              <w:kinsoku/>
              <w:wordWrap/>
              <w:overflowPunct/>
              <w:topLinePunct w:val="0"/>
              <w:bidi w:val="0"/>
              <w:spacing w:line="312" w:lineRule="auto"/>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 xml:space="preserve">    图纸范围内的土地平整工程、灌溉与排水工程、田间道路工程及农田防护与生态环境保持工程等。</w:t>
            </w:r>
          </w:p>
          <w:p>
            <w:pPr>
              <w:keepNext w:val="0"/>
              <w:keepLines w:val="0"/>
              <w:pageBreakBefore w:val="0"/>
              <w:widowControl w:val="0"/>
              <w:kinsoku/>
              <w:wordWrap/>
              <w:overflowPunct/>
              <w:topLinePunct w:val="0"/>
              <w:bidi w:val="0"/>
              <w:spacing w:line="312" w:lineRule="auto"/>
              <w:textAlignment w:val="auto"/>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 xml:space="preserve">    </w:t>
            </w:r>
            <w:r>
              <w:rPr>
                <w:rFonts w:hint="eastAsia" w:ascii="宋体" w:hAnsi="宋体" w:cs="宋体"/>
                <w:b/>
                <w:bCs/>
                <w:sz w:val="22"/>
                <w:szCs w:val="22"/>
                <w:vertAlign w:val="baseline"/>
                <w:lang w:val="en-US" w:eastAsia="zh-CN"/>
              </w:rPr>
              <w:t xml:space="preserve">3 </w:t>
            </w:r>
            <w:r>
              <w:rPr>
                <w:rFonts w:hint="eastAsia" w:ascii="宋体" w:hAnsi="宋体" w:eastAsia="宋体" w:cs="宋体"/>
                <w:b/>
                <w:bCs/>
                <w:sz w:val="22"/>
                <w:szCs w:val="22"/>
                <w:vertAlign w:val="baseline"/>
                <w:lang w:val="en-US" w:eastAsia="zh-CN"/>
              </w:rPr>
              <w:t>招标人供应的材料、提供的施工设</w:t>
            </w:r>
            <w:r>
              <w:rPr>
                <w:rFonts w:hint="eastAsia" w:ascii="宋体" w:hAnsi="宋体" w:cs="宋体"/>
                <w:b/>
                <w:bCs/>
                <w:sz w:val="22"/>
                <w:szCs w:val="22"/>
                <w:vertAlign w:val="baseline"/>
                <w:lang w:val="en-US" w:eastAsia="zh-CN"/>
              </w:rPr>
              <w:t>备</w:t>
            </w:r>
          </w:p>
          <w:p>
            <w:pPr>
              <w:keepNext w:val="0"/>
              <w:keepLines w:val="0"/>
              <w:pageBreakBefore w:val="0"/>
              <w:widowControl w:val="0"/>
              <w:kinsoku/>
              <w:wordWrap/>
              <w:overflowPunct/>
              <w:topLinePunct w:val="0"/>
              <w:bidi w:val="0"/>
              <w:spacing w:line="312" w:lineRule="auto"/>
              <w:textAlignment w:val="auto"/>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 xml:space="preserve">      无</w:t>
            </w:r>
          </w:p>
          <w:p>
            <w:pPr>
              <w:keepNext w:val="0"/>
              <w:keepLines w:val="0"/>
              <w:pageBreakBefore w:val="0"/>
              <w:widowControl w:val="0"/>
              <w:kinsoku/>
              <w:wordWrap/>
              <w:overflowPunct/>
              <w:topLinePunct w:val="0"/>
              <w:bidi w:val="0"/>
              <w:spacing w:line="312" w:lineRule="auto"/>
              <w:ind w:firstLine="442" w:firstLineChars="200"/>
              <w:textAlignment w:val="auto"/>
              <w:rPr>
                <w:rFonts w:hint="eastAsia" w:ascii="宋体" w:hAnsi="宋体" w:eastAsia="宋体" w:cs="宋体"/>
                <w:b/>
                <w:bCs/>
                <w:sz w:val="22"/>
                <w:szCs w:val="22"/>
                <w:vertAlign w:val="baseline"/>
                <w:lang w:val="en-US" w:eastAsia="zh-CN"/>
              </w:rPr>
            </w:pPr>
            <w:r>
              <w:rPr>
                <w:rFonts w:hint="eastAsia" w:ascii="宋体" w:hAnsi="宋体" w:cs="宋体"/>
                <w:b/>
                <w:bCs/>
                <w:sz w:val="22"/>
                <w:szCs w:val="22"/>
                <w:vertAlign w:val="baseline"/>
                <w:lang w:val="en-US" w:eastAsia="zh-CN"/>
              </w:rPr>
              <w:t xml:space="preserve">4 </w:t>
            </w:r>
            <w:r>
              <w:rPr>
                <w:rFonts w:hint="eastAsia" w:ascii="宋体" w:hAnsi="宋体" w:eastAsia="宋体" w:cs="宋体"/>
                <w:b/>
                <w:bCs/>
                <w:sz w:val="22"/>
                <w:szCs w:val="22"/>
                <w:vertAlign w:val="baseline"/>
                <w:lang w:val="en-US" w:eastAsia="zh-CN"/>
              </w:rPr>
              <w:t>工程量清单计价说明</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4.1  工程量清单应与招标文件中的投标人须知、通用合同条款、专用合同条款、技术标准和要求（合同技术条款）、图纸及《浙江省水利工程工程量清单计价办法》（浙水建[2022]7号）等一起阅读和理解。</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4.2  工程量清单标明的工程量仅是投标人投标报价的共同基础。除另有约定外，工程量清单中的工程量是根据招标设计图纸按《浙江省水利工程工程量清单计价办法》（浙水建[2022]7号）计算规则计算的用于投标报价的估算工程量，不作为最终结算工程量。最终结算的工程量是承包人实际完成并符合技术标准和要求（合同技术条款）和《浙江省水利工程工程量清单计价办法》（浙水建[2022]7号）计算规则等规定、按照合同约定予以计量的有效工程量。</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4.3  工程量清单中各项目的工作内容和要求应符合相关技术标准和要求（合同技术条款）以及《浙江省水利工程工程量清单计价办法》（浙水建[2022]7号）的规定。</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4.4  工程量清单计价应包括按招标文件规定完成工程量清单所列项目的全部费用，包括分类分项工程费、措施项目费和其他项目费。</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4.5  工程量清单中的工程单价是完成工程量清单中的一个质量合格的规定计量单位项目所需的直接费（包括人工费、材料费、机械使用费）、间接费、利润、补差和税金等，并考虑一定范围内的风险费用。</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4.6  措施项目清单的金额，应根据招标文件的要求以及工程的施工方案，按措施项目清单中所列项目计量单位计价。可以计算工程量的措施项目，应按分类分项工程量清单的方式采用工程单价计价。</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4.7  其他项目清单应按下列规定确定：</w:t>
            </w:r>
          </w:p>
          <w:p>
            <w:pPr>
              <w:keepNext w:val="0"/>
              <w:keepLines w:val="0"/>
              <w:pageBreakBefore w:val="0"/>
              <w:widowControl w:val="0"/>
              <w:numPr>
                <w:ilvl w:val="0"/>
                <w:numId w:val="1"/>
              </w:numPr>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本标段安全施工费不得作为竞争性费用，且实行标外管理。安全施工费的使用范围按国家和省外有关规定执行。安全施工费的使用，由承包人提出方案和预算，经监理审核，发包人批准后按方案实施进度支付。</w:t>
            </w:r>
          </w:p>
          <w:p>
            <w:pPr>
              <w:keepNext w:val="0"/>
              <w:keepLines w:val="0"/>
              <w:pageBreakBefore w:val="0"/>
              <w:widowControl w:val="0"/>
              <w:numPr>
                <w:ilvl w:val="0"/>
                <w:numId w:val="0"/>
              </w:numPr>
              <w:kinsoku/>
              <w:wordWrap/>
              <w:overflowPunct/>
              <w:topLinePunct w:val="0"/>
              <w:bidi w:val="0"/>
              <w:spacing w:line="312" w:lineRule="auto"/>
              <w:ind w:firstLine="440" w:firstLineChars="200"/>
              <w:textAlignment w:val="auto"/>
              <w:rPr>
                <w:rFonts w:hint="eastAsia" w:ascii="宋体" w:hAnsi="宋体" w:cs="宋体"/>
                <w:sz w:val="22"/>
                <w:szCs w:val="22"/>
                <w:vertAlign w:val="baseline"/>
                <w:lang w:val="en-US" w:eastAsia="zh-CN"/>
              </w:rPr>
            </w:pPr>
            <w:r>
              <w:rPr>
                <w:rFonts w:hint="eastAsia" w:ascii="宋体" w:hAnsi="宋体" w:cs="宋体"/>
                <w:sz w:val="22"/>
                <w:szCs w:val="22"/>
                <w:vertAlign w:val="baseline"/>
                <w:lang w:val="en-US" w:eastAsia="zh-CN"/>
              </w:rPr>
              <w:t>4.8  投标报价参考依据。</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w:t>
            </w:r>
            <w:r>
              <w:rPr>
                <w:rFonts w:hint="eastAsia" w:ascii="宋体" w:hAnsi="宋体" w:cs="宋体"/>
                <w:sz w:val="22"/>
                <w:szCs w:val="22"/>
                <w:vertAlign w:val="baseline"/>
                <w:lang w:val="en-US" w:eastAsia="zh-CN"/>
              </w:rPr>
              <w:t>南浔区千金镇2023年南窑桥村地心里自然村建设用地复垦项目</w:t>
            </w:r>
            <w:r>
              <w:rPr>
                <w:rFonts w:hint="eastAsia" w:ascii="宋体" w:hAnsi="宋体" w:eastAsia="宋体" w:cs="宋体"/>
                <w:sz w:val="22"/>
                <w:szCs w:val="22"/>
                <w:vertAlign w:val="baseline"/>
                <w:lang w:val="en-US" w:eastAsia="zh-CN"/>
              </w:rPr>
              <w:t>》图册。</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 现行《水利工程工程量清单计价规范》（GB50501-2007）。</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3.《浙江省水利水电工程设计概（预）算编制规定（2021年）》，以下简称（2021）《规定》。</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4.《浙江省水利水电建筑工程预算定额(2021年)》。</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5.《浙江省水利水电安装工程预算定额（2021年）》</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6.《浙江省水利水电工程施工机械台班费定额(2021年)》。</w:t>
            </w:r>
          </w:p>
          <w:p>
            <w:pPr>
              <w:keepNext w:val="0"/>
              <w:keepLines w:val="0"/>
              <w:pageBreakBefore w:val="0"/>
              <w:widowControl w:val="0"/>
              <w:kinsoku/>
              <w:wordWrap/>
              <w:overflowPunct/>
              <w:topLinePunct w:val="0"/>
              <w:bidi w:val="0"/>
              <w:spacing w:line="312" w:lineRule="auto"/>
              <w:ind w:firstLine="440" w:firstLineChars="2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7.《浙江省水利工程工程量清单计价办法》（浙水建[2022]7号）。</w:t>
            </w:r>
          </w:p>
          <w:p>
            <w:pPr>
              <w:keepNext w:val="0"/>
              <w:keepLines w:val="0"/>
              <w:pageBreakBefore w:val="0"/>
              <w:widowControl w:val="0"/>
              <w:kinsoku/>
              <w:wordWrap/>
              <w:overflowPunct/>
              <w:topLinePunct w:val="0"/>
              <w:bidi w:val="0"/>
              <w:spacing w:line="312" w:lineRule="auto"/>
              <w:ind w:firstLine="440" w:firstLineChars="200"/>
              <w:textAlignment w:val="auto"/>
              <w:rPr>
                <w:rFonts w:hint="default" w:ascii="宋体" w:hAnsi="宋体" w:eastAsia="宋体" w:cs="宋体"/>
                <w:sz w:val="22"/>
                <w:szCs w:val="22"/>
                <w:highlight w:val="yellow"/>
                <w:vertAlign w:val="baseline"/>
                <w:lang w:val="en-US" w:eastAsia="zh-CN"/>
              </w:rPr>
            </w:pPr>
            <w:r>
              <w:rPr>
                <w:rFonts w:hint="eastAsia" w:ascii="宋体" w:hAnsi="宋体" w:eastAsia="宋体" w:cs="宋体"/>
                <w:sz w:val="22"/>
                <w:szCs w:val="22"/>
                <w:highlight w:val="yellow"/>
                <w:vertAlign w:val="baseline"/>
                <w:lang w:val="en-US" w:eastAsia="zh-CN"/>
              </w:rPr>
              <w:t>8. 浙江省和湖州市建设工程造价信息202</w:t>
            </w:r>
            <w:r>
              <w:rPr>
                <w:rFonts w:hint="eastAsia" w:ascii="宋体" w:hAnsi="宋体" w:cs="宋体"/>
                <w:sz w:val="22"/>
                <w:szCs w:val="22"/>
                <w:highlight w:val="yellow"/>
                <w:vertAlign w:val="baseline"/>
                <w:lang w:val="en-US" w:eastAsia="zh-CN"/>
              </w:rPr>
              <w:t>3</w:t>
            </w:r>
            <w:r>
              <w:rPr>
                <w:rFonts w:hint="eastAsia" w:ascii="宋体" w:hAnsi="宋体" w:eastAsia="宋体" w:cs="宋体"/>
                <w:sz w:val="22"/>
                <w:szCs w:val="22"/>
                <w:highlight w:val="yellow"/>
                <w:vertAlign w:val="baseline"/>
                <w:lang w:val="en-US" w:eastAsia="zh-CN"/>
              </w:rPr>
              <w:t>年</w:t>
            </w:r>
            <w:r>
              <w:rPr>
                <w:rFonts w:hint="eastAsia" w:ascii="宋体" w:hAnsi="宋体" w:cs="宋体"/>
                <w:sz w:val="22"/>
                <w:szCs w:val="22"/>
                <w:highlight w:val="yellow"/>
                <w:vertAlign w:val="baseline"/>
                <w:lang w:val="en-US" w:eastAsia="zh-CN"/>
              </w:rPr>
              <w:t>5</w:t>
            </w:r>
            <w:r>
              <w:rPr>
                <w:rFonts w:hint="eastAsia" w:ascii="宋体" w:hAnsi="宋体" w:eastAsia="宋体" w:cs="宋体"/>
                <w:sz w:val="22"/>
                <w:szCs w:val="22"/>
                <w:highlight w:val="yellow"/>
                <w:vertAlign w:val="baseline"/>
                <w:lang w:val="en-US" w:eastAsia="zh-CN"/>
              </w:rPr>
              <w:t>月刊</w:t>
            </w:r>
          </w:p>
          <w:p>
            <w:pPr>
              <w:keepNext w:val="0"/>
              <w:keepLines w:val="0"/>
              <w:pageBreakBefore w:val="0"/>
              <w:widowControl w:val="0"/>
              <w:numPr>
                <w:ilvl w:val="0"/>
                <w:numId w:val="2"/>
              </w:numPr>
              <w:kinsoku/>
              <w:wordWrap/>
              <w:overflowPunct/>
              <w:topLinePunct w:val="0"/>
              <w:bidi w:val="0"/>
              <w:spacing w:line="312" w:lineRule="auto"/>
              <w:ind w:firstLine="440" w:firstLineChars="2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与水利水电工程项目有关的标准、规范、技术资料及其他相关资料。</w:t>
            </w:r>
          </w:p>
          <w:p>
            <w:pPr>
              <w:keepNext w:val="0"/>
              <w:keepLines w:val="0"/>
              <w:pageBreakBefore w:val="0"/>
              <w:widowControl w:val="0"/>
              <w:kinsoku/>
              <w:wordWrap/>
              <w:overflowPunct/>
              <w:topLinePunct w:val="0"/>
              <w:bidi w:val="0"/>
              <w:spacing w:line="312" w:lineRule="auto"/>
              <w:ind w:firstLine="442" w:firstLineChars="200"/>
              <w:textAlignment w:val="auto"/>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5 其他</w:t>
            </w:r>
          </w:p>
          <w:p>
            <w:pPr>
              <w:keepNext w:val="0"/>
              <w:keepLines w:val="0"/>
              <w:pageBreakBefore w:val="0"/>
              <w:widowControl w:val="0"/>
              <w:kinsoku/>
              <w:wordWrap/>
              <w:overflowPunct/>
              <w:topLinePunct w:val="0"/>
              <w:autoSpaceDE w:val="0"/>
              <w:autoSpaceDN w:val="0"/>
              <w:bidi w:val="0"/>
              <w:adjustRightInd w:val="0"/>
              <w:snapToGrid w:val="0"/>
              <w:spacing w:line="312" w:lineRule="auto"/>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1、工程建设中所需的建筑安装材料均由承包人负责采购供应。</w:t>
            </w:r>
          </w:p>
          <w:p>
            <w:pPr>
              <w:keepNext w:val="0"/>
              <w:keepLines w:val="0"/>
              <w:pageBreakBefore w:val="0"/>
              <w:widowControl w:val="0"/>
              <w:kinsoku/>
              <w:wordWrap/>
              <w:overflowPunct/>
              <w:topLinePunct w:val="0"/>
              <w:autoSpaceDE w:val="0"/>
              <w:autoSpaceDN w:val="0"/>
              <w:bidi w:val="0"/>
              <w:adjustRightInd w:val="0"/>
              <w:snapToGrid w:val="0"/>
              <w:spacing w:line="312" w:lineRule="auto"/>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eastAsia="宋体" w:cs="宋体"/>
                <w:sz w:val="22"/>
                <w:szCs w:val="22"/>
              </w:rPr>
              <w:t>、施工用电、施工用水的供应</w:t>
            </w:r>
          </w:p>
          <w:p>
            <w:pPr>
              <w:keepNext w:val="0"/>
              <w:keepLines w:val="0"/>
              <w:pageBreakBefore w:val="0"/>
              <w:widowControl w:val="0"/>
              <w:kinsoku/>
              <w:wordWrap/>
              <w:overflowPunct/>
              <w:topLinePunct w:val="0"/>
              <w:autoSpaceDE w:val="0"/>
              <w:autoSpaceDN w:val="0"/>
              <w:bidi w:val="0"/>
              <w:adjustRightInd w:val="0"/>
              <w:snapToGrid w:val="0"/>
              <w:spacing w:line="312" w:lineRule="auto"/>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承包人自行解决，费用计入措施项目内。</w:t>
            </w:r>
          </w:p>
          <w:p>
            <w:pPr>
              <w:keepNext w:val="0"/>
              <w:keepLines w:val="0"/>
              <w:pageBreakBefore w:val="0"/>
              <w:widowControl w:val="0"/>
              <w:kinsoku/>
              <w:wordWrap/>
              <w:overflowPunct/>
              <w:topLinePunct w:val="0"/>
              <w:autoSpaceDE w:val="0"/>
              <w:autoSpaceDN w:val="0"/>
              <w:bidi w:val="0"/>
              <w:adjustRightInd w:val="0"/>
              <w:snapToGrid w:val="0"/>
              <w:spacing w:line="312" w:lineRule="auto"/>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3</w:t>
            </w:r>
            <w:r>
              <w:rPr>
                <w:rFonts w:hint="eastAsia" w:ascii="宋体" w:hAnsi="宋体" w:eastAsia="宋体" w:cs="宋体"/>
                <w:sz w:val="22"/>
                <w:szCs w:val="22"/>
              </w:rPr>
              <w:t>、施工临时道路</w:t>
            </w:r>
          </w:p>
          <w:p>
            <w:pPr>
              <w:keepNext w:val="0"/>
              <w:keepLines w:val="0"/>
              <w:pageBreakBefore w:val="0"/>
              <w:widowControl w:val="0"/>
              <w:kinsoku/>
              <w:wordWrap/>
              <w:overflowPunct/>
              <w:topLinePunct w:val="0"/>
              <w:autoSpaceDE w:val="0"/>
              <w:autoSpaceDN w:val="0"/>
              <w:bidi w:val="0"/>
              <w:adjustRightInd w:val="0"/>
              <w:snapToGrid w:val="0"/>
              <w:spacing w:line="312" w:lineRule="auto"/>
              <w:ind w:firstLine="440" w:firstLineChars="200"/>
              <w:textAlignment w:val="auto"/>
              <w:rPr>
                <w:rFonts w:hint="eastAsia" w:ascii="宋体" w:hAnsi="宋体" w:cs="宋体"/>
                <w:sz w:val="22"/>
                <w:szCs w:val="22"/>
              </w:rPr>
            </w:pPr>
            <w:r>
              <w:rPr>
                <w:rFonts w:hint="eastAsia" w:ascii="宋体" w:hAnsi="宋体" w:cs="宋体"/>
                <w:sz w:val="22"/>
                <w:szCs w:val="22"/>
              </w:rPr>
              <w:t>承包人应自行考虑场内道路的修筑与维护、及场外道路的维护，投标人应自行考虑主要材料的短驳运输费用，费用计入措施项目内。</w:t>
            </w:r>
          </w:p>
          <w:p>
            <w:pPr>
              <w:keepNext w:val="0"/>
              <w:keepLines w:val="0"/>
              <w:pageBreakBefore w:val="0"/>
              <w:widowControl w:val="0"/>
              <w:kinsoku/>
              <w:wordWrap/>
              <w:overflowPunct/>
              <w:topLinePunct w:val="0"/>
              <w:autoSpaceDE w:val="0"/>
              <w:autoSpaceDN w:val="0"/>
              <w:bidi w:val="0"/>
              <w:adjustRightInd w:val="0"/>
              <w:snapToGrid w:val="0"/>
              <w:spacing w:line="312" w:lineRule="auto"/>
              <w:ind w:firstLine="440" w:firstLineChars="200"/>
              <w:textAlignment w:val="auto"/>
              <w:rPr>
                <w:rFonts w:hint="eastAsia" w:ascii="宋体" w:hAnsi="宋体" w:cs="宋体"/>
                <w:sz w:val="22"/>
                <w:szCs w:val="22"/>
              </w:rPr>
            </w:pPr>
            <w:r>
              <w:rPr>
                <w:rFonts w:hint="eastAsia" w:ascii="宋体" w:hAnsi="宋体" w:cs="宋体"/>
                <w:sz w:val="22"/>
                <w:szCs w:val="22"/>
                <w:lang w:val="en-US" w:eastAsia="zh-CN"/>
              </w:rPr>
              <w:t>4</w:t>
            </w:r>
            <w:r>
              <w:rPr>
                <w:rFonts w:hint="eastAsia" w:ascii="宋体" w:hAnsi="宋体" w:cs="宋体"/>
                <w:sz w:val="22"/>
                <w:szCs w:val="22"/>
              </w:rPr>
              <w:t>、施工导流</w:t>
            </w:r>
          </w:p>
          <w:p>
            <w:pPr>
              <w:keepNext w:val="0"/>
              <w:keepLines w:val="0"/>
              <w:pageBreakBefore w:val="0"/>
              <w:widowControl w:val="0"/>
              <w:kinsoku/>
              <w:wordWrap/>
              <w:overflowPunct/>
              <w:topLinePunct w:val="0"/>
              <w:autoSpaceDE w:val="0"/>
              <w:autoSpaceDN w:val="0"/>
              <w:bidi w:val="0"/>
              <w:adjustRightInd w:val="0"/>
              <w:snapToGrid w:val="0"/>
              <w:spacing w:line="312" w:lineRule="auto"/>
              <w:ind w:firstLine="440" w:firstLineChars="200"/>
              <w:textAlignment w:val="auto"/>
              <w:rPr>
                <w:rFonts w:hint="eastAsia" w:ascii="宋体" w:hAnsi="宋体" w:cs="宋体"/>
                <w:sz w:val="22"/>
                <w:szCs w:val="22"/>
              </w:rPr>
            </w:pPr>
            <w:r>
              <w:rPr>
                <w:rFonts w:hint="eastAsia" w:ascii="宋体" w:hAnsi="宋体" w:cs="宋体"/>
                <w:sz w:val="22"/>
                <w:szCs w:val="22"/>
              </w:rPr>
              <w:t>本工程修筑围堰的</w:t>
            </w:r>
            <w:r>
              <w:rPr>
                <w:rFonts w:hint="eastAsia" w:ascii="宋体" w:hAnsi="宋体" w:cs="宋体"/>
                <w:sz w:val="22"/>
                <w:szCs w:val="22"/>
                <w:lang w:val="en-US" w:eastAsia="zh-CN"/>
              </w:rPr>
              <w:t>形式</w:t>
            </w:r>
            <w:r>
              <w:rPr>
                <w:rFonts w:hint="eastAsia" w:ascii="宋体" w:hAnsi="宋体" w:cs="宋体"/>
                <w:sz w:val="22"/>
                <w:szCs w:val="22"/>
              </w:rPr>
              <w:t>及费用，由投标单位根据施工组织方案，计入措施项目内。</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12" w:lineRule="auto"/>
              <w:ind w:firstLine="440" w:firstLineChars="200"/>
              <w:textAlignment w:val="auto"/>
              <w:rPr>
                <w:rFonts w:hint="default" w:ascii="宋体" w:hAnsi="宋体" w:eastAsia="宋体" w:cs="宋体"/>
                <w:sz w:val="18"/>
                <w:szCs w:val="18"/>
                <w:vertAlign w:val="baseline"/>
                <w:lang w:val="en-US" w:eastAsia="zh-CN"/>
              </w:rPr>
            </w:pPr>
            <w:r>
              <w:rPr>
                <w:rFonts w:hint="eastAsia" w:ascii="宋体" w:hAnsi="宋体" w:cs="宋体"/>
                <w:sz w:val="22"/>
                <w:szCs w:val="22"/>
                <w:lang w:val="en-US" w:eastAsia="zh-CN"/>
              </w:rPr>
              <w:t>5、</w:t>
            </w:r>
            <w:r>
              <w:rPr>
                <w:rFonts w:hint="eastAsia" w:ascii="宋体" w:hAnsi="宋体" w:cs="宋体"/>
                <w:sz w:val="22"/>
                <w:szCs w:val="22"/>
              </w:rPr>
              <w:t>本工程未列的措施项目，均由投标单位根据施工组织方案，计入措施项目其他临时工</w:t>
            </w:r>
            <w:r>
              <w:rPr>
                <w:rFonts w:hint="eastAsia" w:ascii="宋体" w:hAnsi="宋体" w:eastAsia="宋体" w:cs="宋体"/>
                <w:sz w:val="22"/>
                <w:szCs w:val="22"/>
              </w:rPr>
              <w:t>程内，发包人不再另行支付费用。</w:t>
            </w:r>
          </w:p>
        </w:tc>
      </w:tr>
    </w:tbl>
    <w:p>
      <w:pPr>
        <w:rPr>
          <w:rFonts w:hint="eastAsia" w:ascii="宋体" w:hAnsi="宋体" w:eastAsia="宋体" w:cs="宋体"/>
          <w:sz w:val="18"/>
          <w:szCs w:val="18"/>
          <w:lang w:val="en-US" w:eastAsia="zh-CN"/>
        </w:rPr>
      </w:pPr>
    </w:p>
    <w:sectPr>
      <w:pgSz w:w="11906" w:h="16838"/>
      <w:pgMar w:top="1134" w:right="1701" w:bottom="113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8744A0"/>
    <w:multiLevelType w:val="singleLevel"/>
    <w:tmpl w:val="BC8744A0"/>
    <w:lvl w:ilvl="0" w:tentative="0">
      <w:start w:val="9"/>
      <w:numFmt w:val="decimal"/>
      <w:suff w:val="space"/>
      <w:lvlText w:val="%1."/>
      <w:lvlJc w:val="left"/>
    </w:lvl>
  </w:abstractNum>
  <w:abstractNum w:abstractNumId="1">
    <w:nsid w:val="546ADE1F"/>
    <w:multiLevelType w:val="singleLevel"/>
    <w:tmpl w:val="546ADE1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wNWE0OWQzY2JlY2E0NmMyZmM3NzZmODU3ZDEyMjQifQ=="/>
  </w:docVars>
  <w:rsids>
    <w:rsidRoot w:val="00172A27"/>
    <w:rsid w:val="0001567D"/>
    <w:rsid w:val="002610BE"/>
    <w:rsid w:val="00511468"/>
    <w:rsid w:val="0071741D"/>
    <w:rsid w:val="00A5497A"/>
    <w:rsid w:val="0142763C"/>
    <w:rsid w:val="15B938DB"/>
    <w:rsid w:val="16CC5131"/>
    <w:rsid w:val="1A8F1A81"/>
    <w:rsid w:val="1D6F53B5"/>
    <w:rsid w:val="2C320B0E"/>
    <w:rsid w:val="35992A2C"/>
    <w:rsid w:val="398C619B"/>
    <w:rsid w:val="3AB07C41"/>
    <w:rsid w:val="4B090BDC"/>
    <w:rsid w:val="4D813CD8"/>
    <w:rsid w:val="521E305C"/>
    <w:rsid w:val="53537B9F"/>
    <w:rsid w:val="55300E58"/>
    <w:rsid w:val="56F72319"/>
    <w:rsid w:val="5D874AC0"/>
    <w:rsid w:val="620501B6"/>
    <w:rsid w:val="654D5276"/>
    <w:rsid w:val="65956D84"/>
    <w:rsid w:val="65D53F3D"/>
    <w:rsid w:val="69CB581E"/>
    <w:rsid w:val="6A071E00"/>
    <w:rsid w:val="6ADD0B5E"/>
    <w:rsid w:val="7287367A"/>
    <w:rsid w:val="73041B05"/>
    <w:rsid w:val="73AB0676"/>
    <w:rsid w:val="7BA66A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3</Pages>
  <Words>1551</Words>
  <Characters>1706</Characters>
  <Lines>1</Lines>
  <Paragraphs>1</Paragraphs>
  <TotalTime>3</TotalTime>
  <ScaleCrop>false</ScaleCrop>
  <LinksUpToDate>false</LinksUpToDate>
  <CharactersWithSpaces>1761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2002-12-09T03:20:00Z</dcterms:created>
  <dc:creator>pm</dc:creator>
  <cp:lastModifiedBy>Mask</cp:lastModifiedBy>
  <dcterms:modified xsi:type="dcterms:W3CDTF">2023-06-20T00:52:54Z</dcterms:modified>
  <dc:title>总  说  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202478F82C374D768CF063B8B810F599</vt:lpwstr>
  </property>
</Properties>
</file>