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ind w:right="0"/>
        <w:jc w:val="left"/>
        <w:rPr>
          <w:rFonts w:ascii="宋体" w:hAnsi="宋体" w:eastAsia="宋体" w:cs="宋体"/>
          <w:sz w:val="18"/>
          <w:szCs w:val="18"/>
        </w:rPr>
      </w:pPr>
      <w:r>
        <w:rPr>
          <w:rFonts w:hint="eastAsia" w:ascii="宋体" w:hAnsi="宋体" w:eastAsia="宋体" w:cs="宋体"/>
          <w:spacing w:val="-4"/>
          <w:sz w:val="18"/>
          <w:szCs w:val="18"/>
          <w:lang w:eastAsia="zh-CN"/>
        </w:rPr>
        <w:t>南浔区无隐患美丽公路创建行动—花乌线、虹东线</w:t>
      </w:r>
      <w:r>
        <w:rPr>
          <w:rFonts w:hint="eastAsia" w:ascii="宋体" w:hAnsi="宋体" w:eastAsia="宋体" w:cs="宋体"/>
          <w:spacing w:val="-12"/>
          <w:sz w:val="18"/>
          <w:szCs w:val="18"/>
          <w:lang w:eastAsia="zh-CN"/>
        </w:rPr>
        <w:t>发包</w:t>
      </w:r>
      <w:r>
        <w:rPr>
          <w:rFonts w:ascii="宋体" w:hAnsi="宋体" w:eastAsia="宋体" w:cs="宋体"/>
          <w:spacing w:val="-12"/>
          <w:sz w:val="18"/>
          <w:szCs w:val="18"/>
        </w:rPr>
        <w:t>文件</w:t>
      </w:r>
      <w:r>
        <w:rPr>
          <w:rFonts w:ascii="宋体" w:hAnsi="宋体" w:eastAsia="宋体" w:cs="宋体"/>
          <w:sz w:val="18"/>
          <w:szCs w:val="18"/>
        </w:rPr>
        <w:t xml:space="preserve"> </w:t>
      </w:r>
    </w:p>
    <w:p>
      <w:pPr>
        <w:spacing w:before="7" w:line="240" w:lineRule="auto"/>
        <w:rPr>
          <w:rFonts w:ascii="宋体" w:hAnsi="宋体" w:eastAsia="宋体" w:cs="宋体"/>
          <w:sz w:val="3"/>
          <w:szCs w:val="3"/>
        </w:rPr>
      </w:pPr>
    </w:p>
    <w:p>
      <w:pPr>
        <w:spacing w:line="20" w:lineRule="exact"/>
        <w:ind w:left="112" w:right="0" w:firstLine="0"/>
        <w:rPr>
          <w:rFonts w:ascii="宋体" w:hAnsi="宋体" w:eastAsia="宋体" w:cs="宋体"/>
          <w:sz w:val="2"/>
          <w:szCs w:val="2"/>
        </w:rPr>
      </w:pPr>
      <w:r>
        <w:rPr>
          <w:rFonts w:ascii="宋体" w:hAnsi="宋体" w:eastAsia="宋体" w:cs="宋体"/>
          <w:sz w:val="2"/>
          <w:szCs w:val="2"/>
        </w:rPr>
        <w:pict>
          <v:group id="_x0000_s1026" o:spid="_x0000_s1026" o:spt="203" style="height:0.75pt;width:474.35pt;" coordsize="9487,15">
            <o:lock v:ext="edit"/>
            <v:group id="_x0000_s1027" o:spid="_x0000_s1027" o:spt="203" style="position:absolute;left:7;top:7;height:2;width:9473;" coordorigin="7,7" coordsize="9473,2">
              <o:lock v:ext="edit"/>
              <v:shape id="_x0000_s1028" o:spid="_x0000_s1028" style="position:absolute;left:7;top:7;height:2;width:9473;" filled="f" stroked="t" coordorigin="7,7" coordsize="9473,0" path="m7,7l9480,7e">
                <v:path arrowok="t"/>
                <v:fill on="f" focussize="0,0"/>
                <v:stroke weight="0.72pt" color="#000000"/>
                <v:imagedata o:title=""/>
                <o:lock v:ext="edit"/>
              </v:shape>
            </v:group>
            <w10:wrap type="none"/>
            <w10:anchorlock/>
          </v:group>
        </w:pict>
      </w:r>
    </w:p>
    <w:p>
      <w:pPr>
        <w:spacing w:before="0" w:line="240" w:lineRule="auto"/>
        <w:rPr>
          <w:rFonts w:ascii="宋体" w:hAnsi="宋体" w:eastAsia="宋体" w:cs="宋体"/>
          <w:sz w:val="20"/>
          <w:szCs w:val="20"/>
        </w:rPr>
      </w:pPr>
    </w:p>
    <w:p>
      <w:pPr>
        <w:spacing w:before="0" w:line="626" w:lineRule="exact"/>
        <w:ind w:right="184"/>
        <w:jc w:val="both"/>
        <w:rPr>
          <w:rFonts w:hint="eastAsia" w:ascii="宋体" w:hAnsi="宋体" w:eastAsia="宋体" w:cs="宋体"/>
          <w:sz w:val="48"/>
          <w:szCs w:val="48"/>
        </w:rPr>
      </w:pPr>
      <w:bookmarkStart w:id="0" w:name="_bookmark0"/>
      <w:bookmarkEnd w:id="0"/>
    </w:p>
    <w:p>
      <w:pPr>
        <w:spacing w:before="0" w:line="626" w:lineRule="exact"/>
        <w:ind w:left="368" w:right="184" w:firstLine="0"/>
        <w:jc w:val="center"/>
        <w:rPr>
          <w:rFonts w:hint="eastAsia" w:ascii="宋体" w:hAnsi="宋体" w:eastAsia="宋体" w:cs="宋体"/>
          <w:sz w:val="48"/>
          <w:szCs w:val="48"/>
        </w:rPr>
      </w:pPr>
    </w:p>
    <w:p>
      <w:pPr>
        <w:spacing w:before="0" w:line="626" w:lineRule="exact"/>
        <w:ind w:left="368" w:right="184" w:firstLine="0"/>
        <w:jc w:val="center"/>
        <w:rPr>
          <w:rFonts w:hint="eastAsia" w:ascii="宋体" w:hAnsi="宋体" w:eastAsia="宋体" w:cs="宋体"/>
          <w:sz w:val="48"/>
          <w:szCs w:val="48"/>
          <w:lang w:eastAsia="zh-CN"/>
        </w:rPr>
      </w:pPr>
      <w:bookmarkStart w:id="381" w:name="_GoBack"/>
      <w:r>
        <w:drawing>
          <wp:anchor distT="0" distB="0" distL="114300" distR="114300" simplePos="0" relativeHeight="503043072" behindDoc="0" locked="0" layoutInCell="1" allowOverlap="1">
            <wp:simplePos x="0" y="0"/>
            <wp:positionH relativeFrom="column">
              <wp:posOffset>320675</wp:posOffset>
            </wp:positionH>
            <wp:positionV relativeFrom="paragraph">
              <wp:posOffset>60325</wp:posOffset>
            </wp:positionV>
            <wp:extent cx="5664200" cy="7639050"/>
            <wp:effectExtent l="0" t="0" r="1270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3"/>
                    <a:stretch>
                      <a:fillRect/>
                    </a:stretch>
                  </pic:blipFill>
                  <pic:spPr>
                    <a:xfrm>
                      <a:off x="0" y="0"/>
                      <a:ext cx="5664200" cy="7639050"/>
                    </a:xfrm>
                    <a:prstGeom prst="rect">
                      <a:avLst/>
                    </a:prstGeom>
                    <a:noFill/>
                    <a:ln>
                      <a:noFill/>
                    </a:ln>
                  </pic:spPr>
                </pic:pic>
              </a:graphicData>
            </a:graphic>
          </wp:anchor>
        </w:drawing>
      </w:r>
      <w:bookmarkEnd w:id="381"/>
    </w:p>
    <w:p>
      <w:pPr>
        <w:spacing w:before="0" w:line="626" w:lineRule="exact"/>
        <w:ind w:left="368" w:right="184" w:firstLine="0"/>
        <w:jc w:val="center"/>
        <w:rPr>
          <w:rFonts w:hint="eastAsia" w:ascii="宋体" w:hAnsi="宋体" w:eastAsia="宋体" w:cs="宋体"/>
          <w:sz w:val="48"/>
          <w:szCs w:val="48"/>
          <w:lang w:eastAsia="zh-CN"/>
        </w:rPr>
      </w:pPr>
    </w:p>
    <w:p>
      <w:pPr>
        <w:spacing w:before="0" w:line="626" w:lineRule="exact"/>
        <w:ind w:left="368" w:right="184" w:firstLine="0"/>
        <w:jc w:val="center"/>
        <w:rPr>
          <w:rFonts w:ascii="宋体" w:hAnsi="宋体" w:eastAsia="宋体" w:cs="宋体"/>
          <w:sz w:val="48"/>
          <w:szCs w:val="48"/>
        </w:rPr>
      </w:pPr>
      <w:r>
        <w:rPr>
          <w:rFonts w:hint="eastAsia" w:ascii="宋体" w:hAnsi="宋体" w:eastAsia="宋体" w:cs="宋体"/>
          <w:sz w:val="48"/>
          <w:szCs w:val="48"/>
          <w:lang w:eastAsia="zh-CN"/>
        </w:rPr>
        <w:t>南浔区无隐患美丽公路创建行动—花乌线、虹东线</w:t>
      </w:r>
      <w:r>
        <w:rPr>
          <w:rFonts w:ascii="宋体" w:hAnsi="宋体" w:eastAsia="宋体" w:cs="宋体"/>
          <w:sz w:val="48"/>
          <w:szCs w:val="48"/>
        </w:rPr>
        <w:t xml:space="preserve"> </w:t>
      </w:r>
    </w:p>
    <w:p>
      <w:pPr>
        <w:spacing w:before="0" w:line="240" w:lineRule="auto"/>
        <w:rPr>
          <w:rFonts w:ascii="宋体" w:hAnsi="宋体" w:eastAsia="宋体" w:cs="宋体"/>
          <w:sz w:val="48"/>
          <w:szCs w:val="48"/>
        </w:rPr>
      </w:pPr>
    </w:p>
    <w:p>
      <w:pPr>
        <w:spacing w:before="0" w:line="240" w:lineRule="auto"/>
        <w:rPr>
          <w:rFonts w:ascii="宋体" w:hAnsi="宋体" w:eastAsia="宋体" w:cs="宋体"/>
          <w:sz w:val="48"/>
          <w:szCs w:val="48"/>
        </w:rPr>
      </w:pPr>
    </w:p>
    <w:p>
      <w:pPr>
        <w:spacing w:before="0" w:line="240" w:lineRule="auto"/>
        <w:rPr>
          <w:rFonts w:ascii="宋体" w:hAnsi="宋体" w:eastAsia="宋体" w:cs="宋体"/>
          <w:sz w:val="48"/>
          <w:szCs w:val="48"/>
        </w:rPr>
      </w:pPr>
    </w:p>
    <w:p>
      <w:pPr>
        <w:spacing w:before="5" w:line="240" w:lineRule="auto"/>
        <w:rPr>
          <w:rFonts w:ascii="宋体" w:hAnsi="宋体" w:eastAsia="宋体" w:cs="宋体"/>
          <w:sz w:val="34"/>
          <w:szCs w:val="34"/>
        </w:rPr>
      </w:pPr>
    </w:p>
    <w:p>
      <w:pPr>
        <w:tabs>
          <w:tab w:val="left" w:pos="3501"/>
          <w:tab w:val="left" w:pos="5141"/>
          <w:tab w:val="left" w:pos="6780"/>
        </w:tabs>
        <w:spacing w:before="0"/>
        <w:ind w:left="1862" w:right="0" w:firstLine="0"/>
        <w:jc w:val="left"/>
        <w:rPr>
          <w:rFonts w:ascii="黑体" w:hAnsi="黑体" w:eastAsia="黑体" w:cs="黑体"/>
          <w:sz w:val="84"/>
          <w:szCs w:val="84"/>
        </w:rPr>
      </w:pPr>
      <w:r>
        <w:rPr>
          <w:rFonts w:hint="eastAsia" w:ascii="黑体" w:hAnsi="黑体" w:eastAsia="黑体" w:cs="黑体"/>
          <w:sz w:val="84"/>
          <w:szCs w:val="84"/>
          <w:lang w:eastAsia="zh-CN"/>
        </w:rPr>
        <w:t>发</w:t>
      </w:r>
      <w:r>
        <w:rPr>
          <w:rFonts w:ascii="黑体" w:hAnsi="黑体" w:eastAsia="黑体" w:cs="黑体"/>
          <w:sz w:val="84"/>
          <w:szCs w:val="84"/>
        </w:rPr>
        <w:tab/>
      </w:r>
      <w:r>
        <w:rPr>
          <w:rFonts w:hint="eastAsia" w:ascii="黑体" w:hAnsi="黑体" w:eastAsia="黑体" w:cs="黑体"/>
          <w:sz w:val="84"/>
          <w:szCs w:val="84"/>
          <w:lang w:eastAsia="zh-CN"/>
        </w:rPr>
        <w:t>包</w:t>
      </w:r>
      <w:r>
        <w:rPr>
          <w:rFonts w:ascii="黑体" w:hAnsi="黑体" w:eastAsia="黑体" w:cs="黑体"/>
          <w:sz w:val="84"/>
          <w:szCs w:val="84"/>
        </w:rPr>
        <w:tab/>
      </w:r>
      <w:r>
        <w:rPr>
          <w:rFonts w:ascii="黑体" w:hAnsi="黑体" w:eastAsia="黑体" w:cs="黑体"/>
          <w:sz w:val="84"/>
          <w:szCs w:val="84"/>
        </w:rPr>
        <w:t>文</w:t>
      </w:r>
      <w:r>
        <w:rPr>
          <w:rFonts w:ascii="黑体" w:hAnsi="黑体" w:eastAsia="黑体" w:cs="黑体"/>
          <w:sz w:val="84"/>
          <w:szCs w:val="84"/>
        </w:rPr>
        <w:tab/>
      </w:r>
      <w:r>
        <w:rPr>
          <w:rFonts w:ascii="黑体" w:hAnsi="黑体" w:eastAsia="黑体" w:cs="黑体"/>
          <w:sz w:val="84"/>
          <w:szCs w:val="84"/>
        </w:rPr>
        <w:t>件</w:t>
      </w:r>
    </w:p>
    <w:p>
      <w:pPr>
        <w:pStyle w:val="7"/>
        <w:spacing w:before="68" w:line="240" w:lineRule="auto"/>
        <w:ind w:left="130" w:right="26"/>
        <w:jc w:val="center"/>
        <w:rPr>
          <w:rFonts w:hint="default" w:ascii="宋体" w:hAnsi="宋体" w:eastAsia="宋体" w:cs="宋体"/>
          <w:lang w:val="en-US" w:eastAsia="zh-CN"/>
        </w:rPr>
      </w:pPr>
      <w:r>
        <w:rPr>
          <w:rFonts w:ascii="宋体" w:hAnsi="宋体" w:eastAsia="宋体" w:cs="宋体"/>
          <w:spacing w:val="72"/>
          <w:w w:val="90"/>
        </w:rPr>
        <w:t>项目编号</w:t>
      </w:r>
      <w:r>
        <w:rPr>
          <w:rFonts w:ascii="宋体" w:hAnsi="宋体" w:eastAsia="宋体" w:cs="宋体"/>
          <w:spacing w:val="72"/>
          <w:w w:val="90"/>
          <w:highlight w:val="none"/>
        </w:rPr>
        <w:t>：</w:t>
      </w:r>
      <w:r>
        <w:rPr>
          <w:rFonts w:hint="eastAsia" w:ascii="宋体" w:hAnsi="宋体" w:eastAsia="宋体" w:cs="宋体"/>
          <w:spacing w:val="72"/>
          <w:w w:val="90"/>
          <w:highlight w:val="none"/>
          <w:lang w:val="en-US" w:eastAsia="zh-CN"/>
        </w:rPr>
        <w:t>032020-043</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15"/>
          <w:szCs w:val="15"/>
        </w:rPr>
      </w:pPr>
    </w:p>
    <w:tbl>
      <w:tblPr>
        <w:tblStyle w:val="21"/>
        <w:tblW w:w="0" w:type="auto"/>
        <w:tblInd w:w="348" w:type="dxa"/>
        <w:tblLayout w:type="fixed"/>
        <w:tblCellMar>
          <w:top w:w="0" w:type="dxa"/>
          <w:left w:w="0" w:type="dxa"/>
          <w:bottom w:w="0" w:type="dxa"/>
          <w:right w:w="0" w:type="dxa"/>
        </w:tblCellMar>
      </w:tblPr>
      <w:tblGrid>
        <w:gridCol w:w="2028"/>
        <w:gridCol w:w="7061"/>
      </w:tblGrid>
      <w:tr>
        <w:tblPrEx>
          <w:tblCellMar>
            <w:top w:w="0" w:type="dxa"/>
            <w:left w:w="0" w:type="dxa"/>
            <w:bottom w:w="0" w:type="dxa"/>
            <w:right w:w="0" w:type="dxa"/>
          </w:tblCellMar>
        </w:tblPrEx>
        <w:trPr>
          <w:trHeight w:val="597" w:hRule="exact"/>
        </w:trPr>
        <w:tc>
          <w:tcPr>
            <w:tcW w:w="2028" w:type="dxa"/>
            <w:tcBorders>
              <w:top w:val="nil"/>
              <w:left w:val="nil"/>
              <w:bottom w:val="nil"/>
              <w:right w:val="nil"/>
            </w:tcBorders>
          </w:tcPr>
          <w:p>
            <w:pPr>
              <w:pStyle w:val="25"/>
              <w:spacing w:line="420" w:lineRule="exact"/>
              <w:ind w:left="230" w:right="-5"/>
              <w:jc w:val="left"/>
              <w:rPr>
                <w:rFonts w:ascii="宋体" w:hAnsi="宋体" w:eastAsia="宋体" w:cs="宋体"/>
                <w:sz w:val="36"/>
                <w:szCs w:val="36"/>
              </w:rPr>
            </w:pPr>
            <w:r>
              <w:rPr>
                <w:rFonts w:hint="eastAsia" w:ascii="宋体" w:hAnsi="宋体" w:eastAsia="宋体" w:cs="宋体"/>
                <w:sz w:val="36"/>
                <w:szCs w:val="36"/>
                <w:lang w:eastAsia="zh-CN"/>
              </w:rPr>
              <w:t>发</w:t>
            </w:r>
            <w:r>
              <w:rPr>
                <w:rFonts w:ascii="宋体" w:hAnsi="宋体" w:eastAsia="宋体" w:cs="宋体"/>
                <w:sz w:val="36"/>
                <w:szCs w:val="36"/>
              </w:rPr>
              <w:t xml:space="preserve"> </w:t>
            </w:r>
            <w:r>
              <w:rPr>
                <w:rFonts w:hint="eastAsia" w:ascii="宋体" w:hAnsi="宋体" w:eastAsia="宋体" w:cs="宋体"/>
                <w:sz w:val="36"/>
                <w:szCs w:val="36"/>
                <w:lang w:eastAsia="zh-CN"/>
              </w:rPr>
              <w:t>包</w:t>
            </w:r>
            <w:r>
              <w:rPr>
                <w:rFonts w:ascii="宋体" w:hAnsi="宋体" w:eastAsia="宋体" w:cs="宋体"/>
                <w:spacing w:val="2"/>
                <w:sz w:val="36"/>
                <w:szCs w:val="36"/>
              </w:rPr>
              <w:t xml:space="preserve"> </w:t>
            </w:r>
            <w:r>
              <w:rPr>
                <w:rFonts w:ascii="宋体" w:hAnsi="宋体" w:eastAsia="宋体" w:cs="宋体"/>
                <w:sz w:val="36"/>
                <w:szCs w:val="36"/>
              </w:rPr>
              <w:t>人：</w:t>
            </w:r>
          </w:p>
        </w:tc>
        <w:tc>
          <w:tcPr>
            <w:tcW w:w="7061" w:type="dxa"/>
            <w:tcBorders>
              <w:top w:val="nil"/>
              <w:left w:val="nil"/>
              <w:bottom w:val="nil"/>
              <w:right w:val="nil"/>
            </w:tcBorders>
          </w:tcPr>
          <w:p>
            <w:pPr>
              <w:pStyle w:val="25"/>
              <w:spacing w:line="420" w:lineRule="exact"/>
              <w:ind w:left="-5" w:right="0"/>
              <w:jc w:val="left"/>
              <w:rPr>
                <w:rFonts w:hint="eastAsia" w:ascii="宋体" w:hAnsi="宋体" w:eastAsia="宋体" w:cs="宋体"/>
                <w:sz w:val="36"/>
                <w:szCs w:val="36"/>
                <w:lang w:eastAsia="zh-CN"/>
              </w:rPr>
            </w:pPr>
            <w:r>
              <w:rPr>
                <w:rFonts w:hint="eastAsia" w:ascii="宋体" w:hAnsi="宋体" w:eastAsia="宋体" w:cs="宋体"/>
                <w:sz w:val="36"/>
                <w:szCs w:val="36"/>
                <w:lang w:eastAsia="zh-CN"/>
              </w:rPr>
              <w:t>浙江湖州临杭城镇化建设集团有限公司</w:t>
            </w:r>
          </w:p>
        </w:tc>
      </w:tr>
      <w:tr>
        <w:tblPrEx>
          <w:tblCellMar>
            <w:top w:w="0" w:type="dxa"/>
            <w:left w:w="0" w:type="dxa"/>
            <w:bottom w:w="0" w:type="dxa"/>
            <w:right w:w="0" w:type="dxa"/>
          </w:tblCellMar>
        </w:tblPrEx>
        <w:trPr>
          <w:trHeight w:val="597" w:hRule="exact"/>
        </w:trPr>
        <w:tc>
          <w:tcPr>
            <w:tcW w:w="2028" w:type="dxa"/>
            <w:tcBorders>
              <w:top w:val="nil"/>
              <w:left w:val="nil"/>
              <w:bottom w:val="nil"/>
              <w:right w:val="nil"/>
            </w:tcBorders>
          </w:tcPr>
          <w:p>
            <w:pPr>
              <w:pStyle w:val="25"/>
              <w:spacing w:before="65" w:line="240" w:lineRule="auto"/>
              <w:ind w:left="230" w:right="-3"/>
              <w:jc w:val="left"/>
              <w:rPr>
                <w:rFonts w:ascii="宋体" w:hAnsi="宋体" w:eastAsia="宋体" w:cs="宋体"/>
                <w:sz w:val="36"/>
                <w:szCs w:val="36"/>
              </w:rPr>
            </w:pPr>
            <w:r>
              <w:rPr>
                <w:rFonts w:hint="eastAsia" w:ascii="宋体" w:hAnsi="宋体" w:eastAsia="宋体" w:cs="宋体"/>
                <w:sz w:val="36"/>
                <w:szCs w:val="36"/>
                <w:lang w:eastAsia="zh-CN"/>
              </w:rPr>
              <w:t>发包</w:t>
            </w:r>
            <w:r>
              <w:rPr>
                <w:rFonts w:ascii="宋体" w:hAnsi="宋体" w:eastAsia="宋体" w:cs="宋体"/>
                <w:sz w:val="36"/>
                <w:szCs w:val="36"/>
              </w:rPr>
              <w:t>代理：</w:t>
            </w:r>
          </w:p>
        </w:tc>
        <w:tc>
          <w:tcPr>
            <w:tcW w:w="7061" w:type="dxa"/>
            <w:tcBorders>
              <w:top w:val="nil"/>
              <w:left w:val="nil"/>
              <w:bottom w:val="nil"/>
              <w:right w:val="nil"/>
            </w:tcBorders>
          </w:tcPr>
          <w:p>
            <w:pPr>
              <w:pStyle w:val="25"/>
              <w:tabs>
                <w:tab w:val="left" w:pos="635"/>
                <w:tab w:val="left" w:pos="1276"/>
                <w:tab w:val="left" w:pos="1913"/>
                <w:tab w:val="left" w:pos="2554"/>
                <w:tab w:val="left" w:pos="3194"/>
                <w:tab w:val="left" w:pos="3832"/>
                <w:tab w:val="left" w:pos="4473"/>
                <w:tab w:val="left" w:pos="5113"/>
                <w:tab w:val="left" w:pos="5751"/>
                <w:tab w:val="left" w:pos="6391"/>
              </w:tabs>
              <w:spacing w:before="65" w:line="240" w:lineRule="auto"/>
              <w:ind w:left="-5" w:right="0"/>
              <w:jc w:val="left"/>
              <w:rPr>
                <w:rFonts w:ascii="宋体" w:hAnsi="宋体" w:eastAsia="宋体" w:cs="宋体"/>
                <w:sz w:val="36"/>
                <w:szCs w:val="36"/>
              </w:rPr>
            </w:pPr>
            <w:r>
              <w:rPr>
                <w:rFonts w:hint="eastAsia" w:ascii="宋体" w:hAnsi="宋体" w:eastAsia="宋体" w:cs="宋体"/>
                <w:sz w:val="36"/>
                <w:szCs w:val="36"/>
              </w:rPr>
              <w:t>浙江中际工程项目管理有限公司</w:t>
            </w:r>
          </w:p>
        </w:tc>
      </w:tr>
    </w:tbl>
    <w:p>
      <w:pPr>
        <w:spacing w:before="7" w:line="240" w:lineRule="auto"/>
        <w:rPr>
          <w:rFonts w:ascii="宋体" w:hAnsi="宋体" w:eastAsia="宋体" w:cs="宋体"/>
          <w:sz w:val="23"/>
          <w:szCs w:val="23"/>
        </w:rPr>
      </w:pPr>
    </w:p>
    <w:p>
      <w:pPr>
        <w:spacing w:before="0" w:line="460" w:lineRule="exact"/>
        <w:ind w:left="130" w:right="183" w:firstLine="0"/>
        <w:jc w:val="center"/>
        <w:rPr>
          <w:rFonts w:ascii="宋体" w:hAnsi="宋体" w:eastAsia="宋体" w:cs="宋体"/>
          <w:sz w:val="36"/>
          <w:szCs w:val="36"/>
        </w:rPr>
      </w:pPr>
      <w:r>
        <w:rPr>
          <w:rFonts w:ascii="宋体" w:hAnsi="宋体" w:eastAsia="宋体" w:cs="宋体"/>
          <w:sz w:val="36"/>
          <w:szCs w:val="36"/>
        </w:rPr>
        <w:t>二〇二〇年</w:t>
      </w:r>
      <w:r>
        <w:rPr>
          <w:rFonts w:hint="eastAsia" w:ascii="宋体" w:hAnsi="宋体" w:eastAsia="宋体" w:cs="宋体"/>
          <w:sz w:val="36"/>
          <w:szCs w:val="36"/>
          <w:lang w:eastAsia="zh-CN"/>
        </w:rPr>
        <w:t>九</w:t>
      </w:r>
      <w:r>
        <w:rPr>
          <w:rFonts w:ascii="宋体" w:hAnsi="宋体" w:eastAsia="宋体" w:cs="宋体"/>
          <w:sz w:val="36"/>
          <w:szCs w:val="36"/>
        </w:rPr>
        <w:t>月</w:t>
      </w:r>
    </w:p>
    <w:p>
      <w:pPr>
        <w:spacing w:after="0" w:line="460" w:lineRule="exact"/>
        <w:jc w:val="center"/>
        <w:rPr>
          <w:rFonts w:ascii="宋体" w:hAnsi="宋体" w:eastAsia="宋体" w:cs="宋体"/>
          <w:sz w:val="36"/>
          <w:szCs w:val="36"/>
        </w:rPr>
        <w:sectPr>
          <w:type w:val="continuous"/>
          <w:pgSz w:w="11910" w:h="16840"/>
          <w:pgMar w:top="940" w:right="1040" w:bottom="280" w:left="1100" w:header="720" w:footer="720" w:gutter="0"/>
        </w:sectPr>
      </w:pPr>
    </w:p>
    <w:p>
      <w:pPr>
        <w:spacing w:before="5" w:line="240" w:lineRule="auto"/>
        <w:rPr>
          <w:rFonts w:ascii="Times New Roman" w:hAnsi="Times New Roman" w:eastAsia="Times New Roman" w:cs="Times New Roman"/>
          <w:sz w:val="17"/>
          <w:szCs w:val="17"/>
        </w:rPr>
      </w:pPr>
    </w:p>
    <w:p>
      <w:pPr>
        <w:spacing w:before="8" w:line="240" w:lineRule="auto"/>
        <w:rPr>
          <w:rFonts w:ascii="Times New Roman" w:hAnsi="Times New Roman" w:eastAsia="Times New Roman" w:cs="Times New Roman"/>
          <w:sz w:val="16"/>
          <w:szCs w:val="16"/>
        </w:rPr>
      </w:pPr>
    </w:p>
    <w:p>
      <w:pPr>
        <w:tabs>
          <w:tab w:val="left" w:pos="1039"/>
        </w:tabs>
        <w:spacing w:before="0" w:line="621" w:lineRule="exact"/>
        <w:ind w:left="0" w:right="138" w:firstLine="0"/>
        <w:jc w:val="center"/>
        <w:rPr>
          <w:rFonts w:ascii="黑体" w:hAnsi="黑体" w:eastAsia="黑体" w:cs="黑体"/>
          <w:sz w:val="52"/>
          <w:szCs w:val="52"/>
        </w:rPr>
      </w:pPr>
      <w:r>
        <w:rPr>
          <w:rFonts w:ascii="黑体" w:hAnsi="黑体" w:eastAsia="黑体" w:cs="黑体"/>
          <w:sz w:val="52"/>
          <w:szCs w:val="52"/>
        </w:rPr>
        <w:t>说</w:t>
      </w:r>
      <w:r>
        <w:rPr>
          <w:rFonts w:ascii="黑体" w:hAnsi="黑体" w:eastAsia="黑体" w:cs="黑体"/>
          <w:sz w:val="52"/>
          <w:szCs w:val="52"/>
        </w:rPr>
        <w:tab/>
      </w:r>
      <w:r>
        <w:rPr>
          <w:rFonts w:ascii="黑体" w:hAnsi="黑体" w:eastAsia="黑体" w:cs="黑体"/>
          <w:sz w:val="52"/>
          <w:szCs w:val="52"/>
        </w:rPr>
        <w:t>明</w:t>
      </w:r>
    </w:p>
    <w:p>
      <w:pPr>
        <w:spacing w:before="4" w:line="240" w:lineRule="auto"/>
        <w:rPr>
          <w:rFonts w:ascii="黑体" w:hAnsi="黑体" w:eastAsia="黑体" w:cs="黑体"/>
          <w:sz w:val="48"/>
          <w:szCs w:val="48"/>
        </w:rPr>
      </w:pPr>
    </w:p>
    <w:p>
      <w:pPr>
        <w:pStyle w:val="11"/>
        <w:spacing w:before="0" w:line="309" w:lineRule="auto"/>
        <w:ind w:right="252" w:firstLine="559"/>
        <w:jc w:val="both"/>
      </w:pPr>
      <w:r>
        <w:rPr>
          <w:spacing w:val="-5"/>
        </w:rPr>
        <w:t>一、</w:t>
      </w:r>
      <w:r>
        <w:rPr>
          <w:rFonts w:hint="eastAsia" w:ascii="Times New Roman" w:hAnsi="Times New Roman" w:eastAsia="宋体" w:cs="Times New Roman"/>
          <w:spacing w:val="-5"/>
          <w:lang w:eastAsia="zh-CN"/>
        </w:rPr>
        <w:t>南浔区无隐患美丽公路创建行动—花乌线、虹东线</w:t>
      </w:r>
      <w:r>
        <w:rPr>
          <w:rFonts w:hint="eastAsia" w:eastAsia="宋体"/>
          <w:lang w:eastAsia="zh-CN"/>
        </w:rPr>
        <w:t>发包</w:t>
      </w:r>
      <w:r>
        <w:rPr>
          <w:spacing w:val="-9"/>
        </w:rPr>
        <w:t>文件，以交通运输部《公路工程标准施工</w:t>
      </w:r>
      <w:r>
        <w:rPr>
          <w:rFonts w:hint="eastAsia"/>
          <w:spacing w:val="-9"/>
          <w:lang w:eastAsia="zh-CN"/>
        </w:rPr>
        <w:t>发包</w:t>
      </w:r>
      <w:r>
        <w:rPr>
          <w:spacing w:val="-9"/>
        </w:rPr>
        <w:t>文件》（</w:t>
      </w:r>
      <w:r>
        <w:rPr>
          <w:rFonts w:ascii="Times New Roman" w:hAnsi="Times New Roman" w:eastAsia="Times New Roman" w:cs="Times New Roman"/>
          <w:spacing w:val="-9"/>
        </w:rPr>
        <w:t>2009</w:t>
      </w:r>
      <w:r>
        <w:rPr>
          <w:rFonts w:ascii="Times New Roman" w:hAnsi="Times New Roman" w:eastAsia="Times New Roman" w:cs="Times New Roman"/>
          <w:spacing w:val="43"/>
        </w:rPr>
        <w:t xml:space="preserve"> </w:t>
      </w:r>
      <w:r>
        <w:rPr>
          <w:spacing w:val="-7"/>
        </w:rPr>
        <w:t>年版）和《浙江</w:t>
      </w:r>
      <w:r>
        <w:rPr>
          <w:spacing w:val="-130"/>
        </w:rPr>
        <w:t xml:space="preserve"> </w:t>
      </w:r>
      <w:r>
        <w:rPr>
          <w:spacing w:val="-10"/>
        </w:rPr>
        <w:t>省公路养护工程施工</w:t>
      </w:r>
      <w:r>
        <w:rPr>
          <w:rFonts w:hint="eastAsia"/>
          <w:spacing w:val="-10"/>
          <w:lang w:eastAsia="zh-CN"/>
        </w:rPr>
        <w:t>发包</w:t>
      </w:r>
      <w:r>
        <w:rPr>
          <w:spacing w:val="-10"/>
        </w:rPr>
        <w:t>文件范本》（</w:t>
      </w:r>
      <w:r>
        <w:rPr>
          <w:rFonts w:ascii="Times New Roman" w:hAnsi="Times New Roman" w:eastAsia="Times New Roman" w:cs="Times New Roman"/>
          <w:spacing w:val="-10"/>
        </w:rPr>
        <w:t>2011</w:t>
      </w:r>
      <w:r>
        <w:rPr>
          <w:rFonts w:ascii="Times New Roman" w:hAnsi="Times New Roman" w:eastAsia="Times New Roman" w:cs="Times New Roman"/>
          <w:spacing w:val="37"/>
        </w:rPr>
        <w:t xml:space="preserve"> </w:t>
      </w:r>
      <w:r>
        <w:rPr>
          <w:spacing w:val="-6"/>
        </w:rPr>
        <w:t>年版）为依据，结合本项目的特</w:t>
      </w:r>
      <w:r>
        <w:rPr>
          <w:spacing w:val="-131"/>
        </w:rPr>
        <w:t xml:space="preserve"> </w:t>
      </w:r>
      <w:r>
        <w:t>点和实际需要编制而成。</w:t>
      </w:r>
    </w:p>
    <w:p>
      <w:pPr>
        <w:spacing w:before="51"/>
        <w:ind w:left="678" w:right="0" w:firstLine="0"/>
        <w:jc w:val="left"/>
        <w:rPr>
          <w:rFonts w:ascii="仿宋" w:hAnsi="仿宋" w:eastAsia="仿宋" w:cs="仿宋"/>
          <w:sz w:val="28"/>
          <w:szCs w:val="28"/>
        </w:rPr>
      </w:pPr>
      <w:r>
        <w:rPr>
          <w:rFonts w:hint="eastAsia" w:ascii="仿宋" w:hAnsi="仿宋" w:eastAsia="仿宋" w:cs="仿宋"/>
          <w:sz w:val="28"/>
          <w:szCs w:val="28"/>
          <w:lang w:eastAsia="zh-CN"/>
        </w:rPr>
        <w:t>发包</w:t>
      </w:r>
      <w:r>
        <w:rPr>
          <w:rFonts w:ascii="仿宋" w:hAnsi="仿宋" w:eastAsia="仿宋" w:cs="仿宋"/>
          <w:sz w:val="28"/>
          <w:szCs w:val="28"/>
        </w:rPr>
        <w:t>文件不加修改地引用了《浙江省公路养护工程施工</w:t>
      </w:r>
      <w:r>
        <w:rPr>
          <w:rFonts w:hint="eastAsia" w:ascii="仿宋" w:hAnsi="仿宋" w:eastAsia="仿宋" w:cs="仿宋"/>
          <w:sz w:val="28"/>
          <w:szCs w:val="28"/>
          <w:lang w:eastAsia="zh-CN"/>
        </w:rPr>
        <w:t>发包</w:t>
      </w:r>
      <w:r>
        <w:rPr>
          <w:rFonts w:ascii="仿宋" w:hAnsi="仿宋" w:eastAsia="仿宋" w:cs="仿宋"/>
          <w:sz w:val="28"/>
          <w:szCs w:val="28"/>
        </w:rPr>
        <w:t>文件范本》</w:t>
      </w:r>
    </w:p>
    <w:p>
      <w:pPr>
        <w:spacing w:before="133" w:line="309" w:lineRule="auto"/>
        <w:ind w:left="678" w:right="0" w:hanging="560"/>
        <w:jc w:val="left"/>
        <w:rPr>
          <w:rFonts w:ascii="仿宋" w:hAnsi="仿宋" w:eastAsia="仿宋" w:cs="仿宋"/>
          <w:sz w:val="28"/>
          <w:szCs w:val="28"/>
        </w:rPr>
      </w:pPr>
      <w:r>
        <w:rPr>
          <w:rFonts w:ascii="仿宋" w:hAnsi="仿宋" w:eastAsia="仿宋" w:cs="仿宋"/>
          <w:spacing w:val="-3"/>
          <w:sz w:val="28"/>
          <w:szCs w:val="28"/>
        </w:rPr>
        <w:t>（</w:t>
      </w:r>
      <w:r>
        <w:rPr>
          <w:rFonts w:ascii="Times New Roman" w:hAnsi="Times New Roman" w:eastAsia="Times New Roman" w:cs="Times New Roman"/>
          <w:spacing w:val="-3"/>
          <w:sz w:val="28"/>
          <w:szCs w:val="28"/>
        </w:rPr>
        <w:t>2011</w:t>
      </w:r>
      <w:r>
        <w:rPr>
          <w:rFonts w:ascii="Times New Roman" w:hAnsi="Times New Roman" w:eastAsia="Times New Roman" w:cs="Times New Roman"/>
          <w:spacing w:val="-1"/>
          <w:sz w:val="28"/>
          <w:szCs w:val="28"/>
        </w:rPr>
        <w:t xml:space="preserve"> </w:t>
      </w:r>
      <w:r>
        <w:rPr>
          <w:rFonts w:ascii="仿宋" w:hAnsi="仿宋" w:eastAsia="仿宋" w:cs="仿宋"/>
          <w:sz w:val="28"/>
          <w:szCs w:val="28"/>
        </w:rPr>
        <w:t>年版）中的</w:t>
      </w:r>
      <w:r>
        <w:rPr>
          <w:rFonts w:ascii="Times New Roman" w:hAnsi="Times New Roman" w:eastAsia="Times New Roman" w:cs="Times New Roman"/>
          <w:sz w:val="28"/>
          <w:szCs w:val="28"/>
        </w:rPr>
        <w:t>“</w:t>
      </w:r>
      <w:r>
        <w:rPr>
          <w:rFonts w:hint="eastAsia" w:ascii="仿宋" w:hAnsi="仿宋" w:eastAsia="仿宋" w:cs="仿宋"/>
          <w:sz w:val="28"/>
          <w:szCs w:val="28"/>
          <w:lang w:eastAsia="zh-CN"/>
        </w:rPr>
        <w:t>竞包人</w:t>
      </w:r>
      <w:r>
        <w:rPr>
          <w:rFonts w:ascii="仿宋" w:hAnsi="仿宋" w:eastAsia="仿宋" w:cs="仿宋"/>
          <w:sz w:val="28"/>
          <w:szCs w:val="28"/>
        </w:rPr>
        <w:t>须知</w:t>
      </w:r>
      <w:r>
        <w:rPr>
          <w:rFonts w:ascii="Times New Roman" w:hAnsi="Times New Roman" w:eastAsia="Times New Roman" w:cs="Times New Roman"/>
          <w:sz w:val="28"/>
          <w:szCs w:val="28"/>
        </w:rPr>
        <w:t>”</w:t>
      </w:r>
      <w:r>
        <w:rPr>
          <w:rFonts w:ascii="仿宋" w:hAnsi="仿宋" w:eastAsia="仿宋" w:cs="仿宋"/>
          <w:sz w:val="28"/>
          <w:szCs w:val="28"/>
        </w:rPr>
        <w:t>、</w:t>
      </w:r>
      <w:r>
        <w:rPr>
          <w:rFonts w:ascii="Times New Roman" w:hAnsi="Times New Roman" w:eastAsia="Times New Roman" w:cs="Times New Roman"/>
          <w:sz w:val="28"/>
          <w:szCs w:val="28"/>
        </w:rPr>
        <w:t>“</w:t>
      </w:r>
      <w:r>
        <w:rPr>
          <w:rFonts w:ascii="仿宋" w:hAnsi="仿宋" w:eastAsia="仿宋" w:cs="仿宋"/>
          <w:sz w:val="28"/>
          <w:szCs w:val="28"/>
        </w:rPr>
        <w:t>评标办法</w:t>
      </w:r>
      <w:r>
        <w:rPr>
          <w:rFonts w:ascii="Times New Roman" w:hAnsi="Times New Roman" w:eastAsia="Times New Roman" w:cs="Times New Roman"/>
          <w:sz w:val="28"/>
          <w:szCs w:val="28"/>
        </w:rPr>
        <w:t>”</w:t>
      </w:r>
      <w:r>
        <w:rPr>
          <w:rFonts w:ascii="仿宋" w:hAnsi="仿宋" w:eastAsia="仿宋" w:cs="仿宋"/>
          <w:sz w:val="28"/>
          <w:szCs w:val="28"/>
        </w:rPr>
        <w:t>、</w:t>
      </w:r>
      <w:r>
        <w:rPr>
          <w:rFonts w:ascii="Times New Roman" w:hAnsi="Times New Roman" w:eastAsia="Times New Roman" w:cs="Times New Roman"/>
          <w:sz w:val="28"/>
          <w:szCs w:val="28"/>
        </w:rPr>
        <w:t>“</w:t>
      </w:r>
      <w:r>
        <w:rPr>
          <w:rFonts w:ascii="仿宋" w:hAnsi="仿宋" w:eastAsia="仿宋" w:cs="仿宋"/>
          <w:sz w:val="28"/>
          <w:szCs w:val="28"/>
        </w:rPr>
        <w:t>通用合同条款</w:t>
      </w:r>
      <w:r>
        <w:rPr>
          <w:rFonts w:ascii="Times New Roman" w:hAnsi="Times New Roman" w:eastAsia="Times New Roman" w:cs="Times New Roman"/>
          <w:sz w:val="28"/>
          <w:szCs w:val="28"/>
        </w:rPr>
        <w:t>”</w:t>
      </w:r>
      <w:r>
        <w:rPr>
          <w:rFonts w:ascii="仿宋" w:hAnsi="仿宋" w:eastAsia="仿宋" w:cs="仿宋"/>
          <w:sz w:val="28"/>
          <w:szCs w:val="28"/>
        </w:rPr>
        <w:t>正文。</w:t>
      </w:r>
      <w:r>
        <w:rPr>
          <w:rFonts w:ascii="仿宋" w:hAnsi="仿宋" w:eastAsia="仿宋" w:cs="仿宋"/>
          <w:w w:val="100"/>
          <w:sz w:val="28"/>
          <w:szCs w:val="28"/>
        </w:rPr>
        <w:t xml:space="preserve"> </w:t>
      </w:r>
      <w:r>
        <w:rPr>
          <w:rFonts w:ascii="仿宋" w:hAnsi="仿宋" w:eastAsia="仿宋" w:cs="仿宋"/>
          <w:spacing w:val="-14"/>
          <w:sz w:val="28"/>
          <w:szCs w:val="28"/>
        </w:rPr>
        <w:t>二、《浙江省公路养护工程施工</w:t>
      </w:r>
      <w:r>
        <w:rPr>
          <w:rFonts w:hint="eastAsia" w:ascii="仿宋" w:hAnsi="仿宋" w:eastAsia="仿宋" w:cs="仿宋"/>
          <w:spacing w:val="-14"/>
          <w:sz w:val="28"/>
          <w:szCs w:val="28"/>
          <w:lang w:eastAsia="zh-CN"/>
        </w:rPr>
        <w:t>发包</w:t>
      </w:r>
      <w:r>
        <w:rPr>
          <w:rFonts w:ascii="仿宋" w:hAnsi="仿宋" w:eastAsia="仿宋" w:cs="仿宋"/>
          <w:spacing w:val="-14"/>
          <w:sz w:val="28"/>
          <w:szCs w:val="28"/>
        </w:rPr>
        <w:t>文件范本》（</w:t>
      </w:r>
      <w:r>
        <w:rPr>
          <w:rFonts w:ascii="Times New Roman" w:hAnsi="Times New Roman" w:eastAsia="Times New Roman" w:cs="Times New Roman"/>
          <w:spacing w:val="-14"/>
          <w:sz w:val="28"/>
          <w:szCs w:val="28"/>
        </w:rPr>
        <w:t>2011</w:t>
      </w:r>
      <w:r>
        <w:rPr>
          <w:rFonts w:ascii="Times New Roman" w:hAnsi="Times New Roman" w:eastAsia="Times New Roman" w:cs="Times New Roman"/>
          <w:spacing w:val="41"/>
          <w:sz w:val="28"/>
          <w:szCs w:val="28"/>
        </w:rPr>
        <w:t xml:space="preserve"> </w:t>
      </w:r>
      <w:r>
        <w:rPr>
          <w:rFonts w:ascii="仿宋" w:hAnsi="仿宋" w:eastAsia="仿宋" w:cs="仿宋"/>
          <w:spacing w:val="-6"/>
          <w:sz w:val="28"/>
          <w:szCs w:val="28"/>
        </w:rPr>
        <w:t>年版）中，在</w:t>
      </w:r>
      <w:r>
        <w:rPr>
          <w:rFonts w:ascii="Times New Roman" w:hAnsi="Times New Roman" w:eastAsia="Times New Roman" w:cs="Times New Roman"/>
          <w:spacing w:val="-6"/>
          <w:sz w:val="28"/>
          <w:szCs w:val="28"/>
        </w:rPr>
        <w:t>“</w:t>
      </w:r>
      <w:r>
        <w:rPr>
          <w:rFonts w:ascii="仿宋" w:hAnsi="仿宋" w:eastAsia="仿宋" w:cs="仿宋"/>
          <w:spacing w:val="-6"/>
          <w:sz w:val="28"/>
          <w:szCs w:val="28"/>
        </w:rPr>
        <w:t>投</w:t>
      </w:r>
    </w:p>
    <w:p>
      <w:pPr>
        <w:spacing w:before="21" w:line="309" w:lineRule="auto"/>
        <w:ind w:left="118" w:right="0" w:firstLine="0"/>
        <w:jc w:val="left"/>
        <w:rPr>
          <w:rFonts w:ascii="仿宋" w:hAnsi="仿宋" w:eastAsia="仿宋" w:cs="仿宋"/>
          <w:sz w:val="28"/>
          <w:szCs w:val="28"/>
        </w:rPr>
      </w:pPr>
      <w:r>
        <w:rPr>
          <w:rFonts w:ascii="仿宋" w:hAnsi="仿宋" w:eastAsia="仿宋" w:cs="仿宋"/>
          <w:sz w:val="28"/>
          <w:szCs w:val="28"/>
        </w:rPr>
        <w:t>标人须知前附表</w:t>
      </w:r>
      <w:r>
        <w:rPr>
          <w:rFonts w:ascii="Times New Roman" w:hAnsi="Times New Roman" w:eastAsia="Times New Roman" w:cs="Times New Roman"/>
          <w:sz w:val="28"/>
          <w:szCs w:val="28"/>
        </w:rPr>
        <w:t>”</w:t>
      </w:r>
      <w:r>
        <w:rPr>
          <w:rFonts w:ascii="仿宋" w:hAnsi="仿宋" w:eastAsia="仿宋" w:cs="仿宋"/>
          <w:sz w:val="28"/>
          <w:szCs w:val="28"/>
        </w:rPr>
        <w:t>和</w:t>
      </w:r>
      <w:r>
        <w:rPr>
          <w:rFonts w:ascii="Times New Roman" w:hAnsi="Times New Roman" w:eastAsia="Times New Roman" w:cs="Times New Roman"/>
          <w:sz w:val="28"/>
          <w:szCs w:val="28"/>
        </w:rPr>
        <w:t>“</w:t>
      </w:r>
      <w:r>
        <w:rPr>
          <w:rFonts w:ascii="仿宋" w:hAnsi="仿宋" w:eastAsia="仿宋" w:cs="仿宋"/>
          <w:sz w:val="28"/>
          <w:szCs w:val="28"/>
        </w:rPr>
        <w:t>评标办法前附表</w:t>
      </w:r>
      <w:r>
        <w:rPr>
          <w:rFonts w:ascii="Times New Roman" w:hAnsi="Times New Roman" w:eastAsia="Times New Roman" w:cs="Times New Roman"/>
          <w:sz w:val="28"/>
          <w:szCs w:val="28"/>
        </w:rPr>
        <w:t>”</w:t>
      </w:r>
      <w:r>
        <w:rPr>
          <w:rFonts w:ascii="仿宋" w:hAnsi="仿宋" w:eastAsia="仿宋" w:cs="仿宋"/>
          <w:sz w:val="28"/>
          <w:szCs w:val="28"/>
        </w:rPr>
        <w:t>中对</w:t>
      </w:r>
      <w:r>
        <w:rPr>
          <w:rFonts w:ascii="Times New Roman" w:hAnsi="Times New Roman" w:eastAsia="Times New Roman" w:cs="Times New Roman"/>
          <w:sz w:val="28"/>
          <w:szCs w:val="28"/>
        </w:rPr>
        <w:t>“</w:t>
      </w:r>
      <w:r>
        <w:rPr>
          <w:rFonts w:hint="eastAsia" w:ascii="仿宋" w:hAnsi="仿宋" w:eastAsia="仿宋" w:cs="仿宋"/>
          <w:sz w:val="28"/>
          <w:szCs w:val="28"/>
          <w:lang w:eastAsia="zh-CN"/>
        </w:rPr>
        <w:t>竞包人</w:t>
      </w:r>
      <w:r>
        <w:rPr>
          <w:rFonts w:ascii="仿宋" w:hAnsi="仿宋" w:eastAsia="仿宋" w:cs="仿宋"/>
          <w:sz w:val="28"/>
          <w:szCs w:val="28"/>
        </w:rPr>
        <w:t>须知</w:t>
      </w:r>
      <w:r>
        <w:rPr>
          <w:rFonts w:ascii="Times New Roman" w:hAnsi="Times New Roman" w:eastAsia="Times New Roman" w:cs="Times New Roman"/>
          <w:sz w:val="28"/>
          <w:szCs w:val="28"/>
        </w:rPr>
        <w:t>”</w:t>
      </w:r>
      <w:r>
        <w:rPr>
          <w:rFonts w:ascii="仿宋" w:hAnsi="仿宋" w:eastAsia="仿宋" w:cs="仿宋"/>
          <w:sz w:val="28"/>
          <w:szCs w:val="28"/>
        </w:rPr>
        <w:t>、</w:t>
      </w:r>
      <w:r>
        <w:rPr>
          <w:rFonts w:ascii="Times New Roman" w:hAnsi="Times New Roman" w:eastAsia="Times New Roman" w:cs="Times New Roman"/>
          <w:sz w:val="28"/>
          <w:szCs w:val="28"/>
        </w:rPr>
        <w:t>“</w:t>
      </w:r>
      <w:r>
        <w:rPr>
          <w:rFonts w:ascii="仿宋" w:hAnsi="仿宋" w:eastAsia="仿宋" w:cs="仿宋"/>
          <w:sz w:val="28"/>
          <w:szCs w:val="28"/>
        </w:rPr>
        <w:t>评标办法</w:t>
      </w:r>
      <w:r>
        <w:rPr>
          <w:rFonts w:ascii="Times New Roman" w:hAnsi="Times New Roman" w:eastAsia="Times New Roman" w:cs="Times New Roman"/>
          <w:sz w:val="28"/>
          <w:szCs w:val="28"/>
        </w:rPr>
        <w:t>”</w:t>
      </w:r>
      <w:r>
        <w:rPr>
          <w:rFonts w:ascii="仿宋" w:hAnsi="仿宋" w:eastAsia="仿宋" w:cs="仿宋"/>
          <w:sz w:val="28"/>
          <w:szCs w:val="28"/>
        </w:rPr>
        <w:t>进行</w:t>
      </w:r>
      <w:r>
        <w:rPr>
          <w:rFonts w:ascii="仿宋" w:hAnsi="仿宋" w:eastAsia="仿宋" w:cs="仿宋"/>
          <w:spacing w:val="-63"/>
          <w:sz w:val="28"/>
          <w:szCs w:val="28"/>
        </w:rPr>
        <w:t xml:space="preserve"> </w:t>
      </w:r>
      <w:r>
        <w:rPr>
          <w:rFonts w:ascii="仿宋" w:hAnsi="仿宋" w:eastAsia="仿宋" w:cs="仿宋"/>
          <w:spacing w:val="-8"/>
          <w:sz w:val="28"/>
          <w:szCs w:val="28"/>
        </w:rPr>
        <w:t>了补充、细化；并根据《浙江省公路养护工程施工</w:t>
      </w:r>
      <w:r>
        <w:rPr>
          <w:rFonts w:hint="eastAsia" w:ascii="仿宋" w:hAnsi="仿宋" w:eastAsia="仿宋" w:cs="仿宋"/>
          <w:spacing w:val="-8"/>
          <w:sz w:val="28"/>
          <w:szCs w:val="28"/>
          <w:lang w:eastAsia="zh-CN"/>
        </w:rPr>
        <w:t>发包</w:t>
      </w:r>
      <w:r>
        <w:rPr>
          <w:rFonts w:ascii="仿宋" w:hAnsi="仿宋" w:eastAsia="仿宋" w:cs="仿宋"/>
          <w:spacing w:val="-8"/>
          <w:sz w:val="28"/>
          <w:szCs w:val="28"/>
        </w:rPr>
        <w:t>文件范本》（</w:t>
      </w:r>
      <w:r>
        <w:rPr>
          <w:rFonts w:ascii="Times New Roman" w:hAnsi="Times New Roman" w:eastAsia="Times New Roman" w:cs="Times New Roman"/>
          <w:spacing w:val="-8"/>
          <w:sz w:val="28"/>
          <w:szCs w:val="28"/>
        </w:rPr>
        <w:t xml:space="preserve">2011 </w:t>
      </w:r>
      <w:r>
        <w:rPr>
          <w:rFonts w:ascii="仿宋" w:hAnsi="仿宋" w:eastAsia="仿宋" w:cs="仿宋"/>
          <w:sz w:val="28"/>
          <w:szCs w:val="28"/>
        </w:rPr>
        <w:t>年</w:t>
      </w:r>
      <w:r>
        <w:rPr>
          <w:rFonts w:ascii="仿宋" w:hAnsi="仿宋" w:eastAsia="仿宋" w:cs="仿宋"/>
          <w:spacing w:val="-107"/>
          <w:sz w:val="28"/>
          <w:szCs w:val="28"/>
        </w:rPr>
        <w:t xml:space="preserve"> </w:t>
      </w:r>
      <w:r>
        <w:rPr>
          <w:rFonts w:ascii="仿宋" w:hAnsi="仿宋" w:eastAsia="仿宋" w:cs="仿宋"/>
          <w:spacing w:val="-1"/>
          <w:sz w:val="28"/>
          <w:szCs w:val="28"/>
        </w:rPr>
        <w:t>版）的</w:t>
      </w:r>
      <w:r>
        <w:rPr>
          <w:rFonts w:ascii="Times New Roman" w:hAnsi="Times New Roman" w:eastAsia="Times New Roman" w:cs="Times New Roman"/>
          <w:spacing w:val="-1"/>
          <w:sz w:val="28"/>
          <w:szCs w:val="28"/>
        </w:rPr>
        <w:t>“</w:t>
      </w:r>
      <w:r>
        <w:rPr>
          <w:rFonts w:ascii="仿宋" w:hAnsi="仿宋" w:eastAsia="仿宋" w:cs="仿宋"/>
          <w:spacing w:val="-1"/>
          <w:sz w:val="28"/>
          <w:szCs w:val="28"/>
        </w:rPr>
        <w:t>通用合同条款</w:t>
      </w:r>
      <w:r>
        <w:rPr>
          <w:rFonts w:ascii="Times New Roman" w:hAnsi="Times New Roman" w:eastAsia="Times New Roman" w:cs="Times New Roman"/>
          <w:spacing w:val="-1"/>
          <w:sz w:val="28"/>
          <w:szCs w:val="28"/>
        </w:rPr>
        <w:t>”</w:t>
      </w:r>
      <w:r>
        <w:rPr>
          <w:rFonts w:ascii="仿宋" w:hAnsi="仿宋" w:eastAsia="仿宋" w:cs="仿宋"/>
          <w:spacing w:val="-1"/>
          <w:sz w:val="28"/>
          <w:szCs w:val="28"/>
        </w:rPr>
        <w:t>针对本项目的具体特点和实际情况作了补充和细化，</w:t>
      </w:r>
      <w:r>
        <w:rPr>
          <w:rFonts w:ascii="仿宋" w:hAnsi="仿宋" w:eastAsia="仿宋" w:cs="仿宋"/>
          <w:spacing w:val="-111"/>
          <w:sz w:val="28"/>
          <w:szCs w:val="28"/>
        </w:rPr>
        <w:t xml:space="preserve"> </w:t>
      </w:r>
      <w:r>
        <w:rPr>
          <w:rFonts w:ascii="仿宋" w:hAnsi="仿宋" w:eastAsia="仿宋" w:cs="仿宋"/>
          <w:sz w:val="28"/>
          <w:szCs w:val="28"/>
        </w:rPr>
        <w:t>形成了本项目的</w:t>
      </w:r>
      <w:r>
        <w:rPr>
          <w:rFonts w:ascii="Times New Roman" w:hAnsi="Times New Roman" w:eastAsia="Times New Roman" w:cs="Times New Roman"/>
          <w:sz w:val="28"/>
          <w:szCs w:val="28"/>
        </w:rPr>
        <w:t>“</w:t>
      </w:r>
      <w:r>
        <w:rPr>
          <w:rFonts w:ascii="仿宋" w:hAnsi="仿宋" w:eastAsia="仿宋" w:cs="仿宋"/>
          <w:sz w:val="28"/>
          <w:szCs w:val="28"/>
        </w:rPr>
        <w:t>专用合同条款</w:t>
      </w:r>
      <w:r>
        <w:rPr>
          <w:rFonts w:ascii="Times New Roman" w:hAnsi="Times New Roman" w:eastAsia="Times New Roman" w:cs="Times New Roman"/>
          <w:sz w:val="28"/>
          <w:szCs w:val="28"/>
        </w:rPr>
        <w:t>”</w:t>
      </w:r>
      <w:r>
        <w:rPr>
          <w:rFonts w:ascii="仿宋" w:hAnsi="仿宋" w:eastAsia="仿宋" w:cs="仿宋"/>
          <w:sz w:val="28"/>
          <w:szCs w:val="28"/>
        </w:rPr>
        <w:t>。</w:t>
      </w:r>
    </w:p>
    <w:p>
      <w:pPr>
        <w:spacing w:before="21" w:line="309" w:lineRule="auto"/>
        <w:ind w:left="118" w:right="250" w:firstLine="559"/>
        <w:jc w:val="both"/>
        <w:rPr>
          <w:rFonts w:ascii="仿宋" w:hAnsi="仿宋" w:eastAsia="仿宋" w:cs="仿宋"/>
          <w:sz w:val="28"/>
          <w:szCs w:val="28"/>
        </w:rPr>
      </w:pPr>
      <w:r>
        <w:rPr>
          <w:rFonts w:ascii="仿宋" w:hAnsi="仿宋" w:eastAsia="仿宋" w:cs="仿宋"/>
          <w:spacing w:val="-6"/>
          <w:sz w:val="28"/>
          <w:szCs w:val="28"/>
        </w:rPr>
        <w:t>三、第七章中的</w:t>
      </w:r>
      <w:r>
        <w:rPr>
          <w:rFonts w:ascii="Times New Roman" w:hAnsi="Times New Roman" w:eastAsia="Times New Roman" w:cs="Times New Roman"/>
          <w:spacing w:val="-6"/>
          <w:sz w:val="28"/>
          <w:szCs w:val="28"/>
        </w:rPr>
        <w:t>“</w:t>
      </w:r>
      <w:r>
        <w:rPr>
          <w:rFonts w:ascii="仿宋" w:hAnsi="仿宋" w:eastAsia="仿宋" w:cs="仿宋"/>
          <w:spacing w:val="-6"/>
          <w:sz w:val="28"/>
          <w:szCs w:val="28"/>
        </w:rPr>
        <w:t>技术标准和要求</w:t>
      </w:r>
      <w:r>
        <w:rPr>
          <w:rFonts w:ascii="Times New Roman" w:hAnsi="Times New Roman" w:eastAsia="Times New Roman" w:cs="Times New Roman"/>
          <w:spacing w:val="-6"/>
          <w:sz w:val="28"/>
          <w:szCs w:val="28"/>
        </w:rPr>
        <w:t>”</w:t>
      </w:r>
      <w:r>
        <w:rPr>
          <w:rFonts w:ascii="仿宋" w:hAnsi="仿宋" w:eastAsia="仿宋" w:cs="仿宋"/>
          <w:spacing w:val="-6"/>
          <w:sz w:val="28"/>
          <w:szCs w:val="28"/>
        </w:rPr>
        <w:t>直接引用了《浙江省公路养护工程施</w:t>
      </w:r>
      <w:r>
        <w:rPr>
          <w:rFonts w:ascii="仿宋" w:hAnsi="仿宋" w:eastAsia="仿宋" w:cs="仿宋"/>
          <w:w w:val="100"/>
          <w:sz w:val="28"/>
          <w:szCs w:val="28"/>
        </w:rPr>
        <w:t xml:space="preserve"> </w:t>
      </w:r>
      <w:r>
        <w:rPr>
          <w:rFonts w:ascii="仿宋" w:hAnsi="仿宋" w:eastAsia="仿宋" w:cs="仿宋"/>
          <w:spacing w:val="-18"/>
          <w:sz w:val="28"/>
          <w:szCs w:val="28"/>
        </w:rPr>
        <w:t>工</w:t>
      </w:r>
      <w:r>
        <w:rPr>
          <w:rFonts w:hint="eastAsia" w:ascii="仿宋" w:hAnsi="仿宋" w:eastAsia="仿宋" w:cs="仿宋"/>
          <w:spacing w:val="-18"/>
          <w:sz w:val="28"/>
          <w:szCs w:val="28"/>
          <w:lang w:eastAsia="zh-CN"/>
        </w:rPr>
        <w:t>发包</w:t>
      </w:r>
      <w:r>
        <w:rPr>
          <w:rFonts w:ascii="仿宋" w:hAnsi="仿宋" w:eastAsia="仿宋" w:cs="仿宋"/>
          <w:spacing w:val="-18"/>
          <w:sz w:val="28"/>
          <w:szCs w:val="28"/>
        </w:rPr>
        <w:t>文件范本（下册）》（</w:t>
      </w:r>
      <w:r>
        <w:rPr>
          <w:rFonts w:ascii="Times New Roman" w:hAnsi="Times New Roman" w:eastAsia="Times New Roman" w:cs="Times New Roman"/>
          <w:spacing w:val="-18"/>
          <w:sz w:val="28"/>
          <w:szCs w:val="28"/>
        </w:rPr>
        <w:t>2011</w:t>
      </w:r>
      <w:r>
        <w:rPr>
          <w:rFonts w:ascii="Times New Roman" w:hAnsi="Times New Roman" w:eastAsia="Times New Roman" w:cs="Times New Roman"/>
          <w:spacing w:val="-12"/>
          <w:sz w:val="28"/>
          <w:szCs w:val="28"/>
        </w:rPr>
        <w:t xml:space="preserve"> </w:t>
      </w:r>
      <w:r>
        <w:rPr>
          <w:rFonts w:ascii="仿宋" w:hAnsi="仿宋" w:eastAsia="仿宋" w:cs="仿宋"/>
          <w:sz w:val="28"/>
          <w:szCs w:val="28"/>
        </w:rPr>
        <w:t>年版）中的</w:t>
      </w:r>
      <w:r>
        <w:rPr>
          <w:rFonts w:ascii="Times New Roman" w:hAnsi="Times New Roman" w:eastAsia="Times New Roman" w:cs="Times New Roman"/>
          <w:sz w:val="28"/>
          <w:szCs w:val="28"/>
        </w:rPr>
        <w:t>“</w:t>
      </w:r>
      <w:r>
        <w:rPr>
          <w:rFonts w:ascii="仿宋" w:hAnsi="仿宋" w:eastAsia="仿宋" w:cs="仿宋"/>
          <w:sz w:val="28"/>
          <w:szCs w:val="28"/>
        </w:rPr>
        <w:t>技术规范</w:t>
      </w:r>
      <w:r>
        <w:rPr>
          <w:rFonts w:ascii="Times New Roman" w:hAnsi="Times New Roman" w:eastAsia="Times New Roman" w:cs="Times New Roman"/>
          <w:sz w:val="28"/>
          <w:szCs w:val="28"/>
        </w:rPr>
        <w:t>”</w:t>
      </w:r>
      <w:r>
        <w:rPr>
          <w:rFonts w:ascii="仿宋" w:hAnsi="仿宋" w:eastAsia="仿宋" w:cs="仿宋"/>
          <w:sz w:val="28"/>
          <w:szCs w:val="28"/>
        </w:rPr>
        <w:t>。根据本项目的具</w:t>
      </w:r>
      <w:r>
        <w:rPr>
          <w:rFonts w:ascii="仿宋" w:hAnsi="仿宋" w:eastAsia="仿宋" w:cs="仿宋"/>
          <w:spacing w:val="-138"/>
          <w:sz w:val="28"/>
          <w:szCs w:val="28"/>
        </w:rPr>
        <w:t xml:space="preserve"> </w:t>
      </w:r>
      <w:r>
        <w:rPr>
          <w:rFonts w:ascii="仿宋" w:hAnsi="仿宋" w:eastAsia="仿宋" w:cs="仿宋"/>
          <w:spacing w:val="7"/>
          <w:sz w:val="28"/>
          <w:szCs w:val="28"/>
        </w:rPr>
        <w:t>体特点和实际需要对</w:t>
      </w:r>
      <w:r>
        <w:rPr>
          <w:rFonts w:ascii="Times New Roman" w:hAnsi="Times New Roman" w:eastAsia="Times New Roman" w:cs="Times New Roman"/>
          <w:spacing w:val="7"/>
          <w:sz w:val="28"/>
          <w:szCs w:val="28"/>
        </w:rPr>
        <w:t>“</w:t>
      </w:r>
      <w:r>
        <w:rPr>
          <w:rFonts w:ascii="仿宋" w:hAnsi="仿宋" w:eastAsia="仿宋" w:cs="仿宋"/>
          <w:spacing w:val="7"/>
          <w:sz w:val="28"/>
          <w:szCs w:val="28"/>
        </w:rPr>
        <w:t>技术规范</w:t>
      </w:r>
      <w:r>
        <w:rPr>
          <w:rFonts w:ascii="Times New Roman" w:hAnsi="Times New Roman" w:eastAsia="Times New Roman" w:cs="Times New Roman"/>
          <w:spacing w:val="7"/>
          <w:sz w:val="28"/>
          <w:szCs w:val="28"/>
        </w:rPr>
        <w:t>”</w:t>
      </w:r>
      <w:r>
        <w:rPr>
          <w:rFonts w:ascii="仿宋" w:hAnsi="仿宋" w:eastAsia="仿宋" w:cs="仿宋"/>
          <w:spacing w:val="7"/>
          <w:sz w:val="28"/>
          <w:szCs w:val="28"/>
        </w:rPr>
        <w:t>进行了补充和修改形成</w:t>
      </w:r>
      <w:r>
        <w:rPr>
          <w:rFonts w:ascii="Times New Roman" w:hAnsi="Times New Roman" w:eastAsia="Times New Roman" w:cs="Times New Roman"/>
          <w:spacing w:val="7"/>
          <w:sz w:val="28"/>
          <w:szCs w:val="28"/>
        </w:rPr>
        <w:t>“</w:t>
      </w:r>
      <w:r>
        <w:rPr>
          <w:rFonts w:ascii="仿宋" w:hAnsi="仿宋" w:eastAsia="仿宋" w:cs="仿宋"/>
          <w:spacing w:val="7"/>
          <w:sz w:val="28"/>
          <w:szCs w:val="28"/>
        </w:rPr>
        <w:t>技术规范专用条</w:t>
      </w:r>
      <w:r>
        <w:rPr>
          <w:rFonts w:ascii="仿宋" w:hAnsi="仿宋" w:eastAsia="仿宋" w:cs="仿宋"/>
          <w:spacing w:val="-80"/>
          <w:sz w:val="28"/>
          <w:szCs w:val="28"/>
        </w:rPr>
        <w:t xml:space="preserve"> </w:t>
      </w:r>
      <w:r>
        <w:rPr>
          <w:rFonts w:ascii="仿宋" w:hAnsi="仿宋" w:eastAsia="仿宋" w:cs="仿宋"/>
          <w:sz w:val="28"/>
          <w:szCs w:val="28"/>
        </w:rPr>
        <w:t>款</w:t>
      </w:r>
      <w:r>
        <w:rPr>
          <w:rFonts w:ascii="Times New Roman" w:hAnsi="Times New Roman" w:eastAsia="Times New Roman" w:cs="Times New Roman"/>
          <w:sz w:val="28"/>
          <w:szCs w:val="28"/>
        </w:rPr>
        <w:t>”</w:t>
      </w:r>
      <w:r>
        <w:rPr>
          <w:rFonts w:ascii="仿宋" w:hAnsi="仿宋" w:eastAsia="仿宋" w:cs="仿宋"/>
          <w:sz w:val="28"/>
          <w:szCs w:val="28"/>
        </w:rPr>
        <w:t>。</w:t>
      </w:r>
    </w:p>
    <w:p>
      <w:pPr>
        <w:spacing w:before="24" w:line="309" w:lineRule="auto"/>
        <w:ind w:left="118" w:right="0" w:firstLine="559"/>
        <w:jc w:val="left"/>
        <w:rPr>
          <w:rFonts w:ascii="仿宋" w:hAnsi="仿宋" w:eastAsia="仿宋" w:cs="仿宋"/>
          <w:sz w:val="28"/>
          <w:szCs w:val="28"/>
        </w:rPr>
      </w:pPr>
      <w:r>
        <w:rPr>
          <w:rFonts w:ascii="仿宋" w:hAnsi="仿宋" w:eastAsia="仿宋" w:cs="仿宋"/>
          <w:spacing w:val="-6"/>
          <w:sz w:val="28"/>
          <w:szCs w:val="28"/>
        </w:rPr>
        <w:t>四、</w:t>
      </w:r>
      <w:r>
        <w:rPr>
          <w:rFonts w:hint="eastAsia" w:ascii="仿宋" w:hAnsi="仿宋" w:eastAsia="仿宋" w:cs="仿宋"/>
          <w:spacing w:val="-6"/>
          <w:sz w:val="28"/>
          <w:szCs w:val="28"/>
          <w:lang w:eastAsia="zh-CN"/>
        </w:rPr>
        <w:t>竞包人</w:t>
      </w:r>
      <w:r>
        <w:rPr>
          <w:rFonts w:ascii="仿宋" w:hAnsi="仿宋" w:eastAsia="仿宋" w:cs="仿宋"/>
          <w:spacing w:val="-6"/>
          <w:sz w:val="28"/>
          <w:szCs w:val="28"/>
        </w:rPr>
        <w:t>应参照第八章</w:t>
      </w:r>
      <w:r>
        <w:rPr>
          <w:rFonts w:ascii="Times New Roman" w:hAnsi="Times New Roman" w:eastAsia="Times New Roman" w:cs="Times New Roman"/>
          <w:spacing w:val="-6"/>
          <w:sz w:val="28"/>
          <w:szCs w:val="28"/>
        </w:rPr>
        <w:t>“</w:t>
      </w:r>
      <w:r>
        <w:rPr>
          <w:rFonts w:ascii="仿宋" w:hAnsi="仿宋" w:eastAsia="仿宋" w:cs="仿宋"/>
          <w:spacing w:val="-6"/>
          <w:sz w:val="28"/>
          <w:szCs w:val="28"/>
        </w:rPr>
        <w:t>投标文件格式</w:t>
      </w:r>
      <w:r>
        <w:rPr>
          <w:rFonts w:ascii="Times New Roman" w:hAnsi="Times New Roman" w:eastAsia="Times New Roman" w:cs="Times New Roman"/>
          <w:spacing w:val="-6"/>
          <w:sz w:val="28"/>
          <w:szCs w:val="28"/>
        </w:rPr>
        <w:t>”</w:t>
      </w:r>
      <w:r>
        <w:rPr>
          <w:rFonts w:ascii="仿宋" w:hAnsi="仿宋" w:eastAsia="仿宋" w:cs="仿宋"/>
          <w:spacing w:val="-6"/>
          <w:sz w:val="28"/>
          <w:szCs w:val="28"/>
        </w:rPr>
        <w:t>的要求认真编制投标文件，完</w:t>
      </w:r>
      <w:r>
        <w:rPr>
          <w:rFonts w:ascii="仿宋" w:hAnsi="仿宋" w:eastAsia="仿宋" w:cs="仿宋"/>
          <w:w w:val="100"/>
          <w:sz w:val="28"/>
          <w:szCs w:val="28"/>
        </w:rPr>
        <w:t xml:space="preserve"> </w:t>
      </w:r>
      <w:r>
        <w:rPr>
          <w:rFonts w:ascii="仿宋" w:hAnsi="仿宋" w:eastAsia="仿宋" w:cs="仿宋"/>
          <w:spacing w:val="-2"/>
          <w:sz w:val="28"/>
          <w:szCs w:val="28"/>
        </w:rPr>
        <w:t>整地反映</w:t>
      </w:r>
      <w:r>
        <w:rPr>
          <w:rFonts w:hint="eastAsia" w:ascii="仿宋" w:hAnsi="仿宋" w:eastAsia="仿宋" w:cs="仿宋"/>
          <w:spacing w:val="-2"/>
          <w:sz w:val="28"/>
          <w:szCs w:val="28"/>
          <w:lang w:eastAsia="zh-CN"/>
        </w:rPr>
        <w:t>发包</w:t>
      </w:r>
      <w:r>
        <w:rPr>
          <w:rFonts w:ascii="仿宋" w:hAnsi="仿宋" w:eastAsia="仿宋" w:cs="仿宋"/>
          <w:spacing w:val="-2"/>
          <w:sz w:val="28"/>
          <w:szCs w:val="28"/>
        </w:rPr>
        <w:t>文件的规定和内容，避免投标文件因不能通过评审而被拒绝。</w:t>
      </w:r>
    </w:p>
    <w:p>
      <w:pPr>
        <w:spacing w:before="0" w:line="240" w:lineRule="auto"/>
        <w:rPr>
          <w:rFonts w:ascii="仿宋" w:hAnsi="仿宋" w:eastAsia="仿宋" w:cs="仿宋"/>
          <w:sz w:val="28"/>
          <w:szCs w:val="28"/>
        </w:rPr>
      </w:pPr>
    </w:p>
    <w:p>
      <w:pPr>
        <w:spacing w:before="0" w:line="240" w:lineRule="auto"/>
        <w:rPr>
          <w:rFonts w:ascii="仿宋" w:hAnsi="仿宋" w:eastAsia="仿宋" w:cs="仿宋"/>
          <w:sz w:val="28"/>
          <w:szCs w:val="28"/>
        </w:rPr>
      </w:pPr>
    </w:p>
    <w:p>
      <w:pPr>
        <w:spacing w:before="202"/>
        <w:ind w:right="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发包</w:t>
      </w:r>
      <w:r>
        <w:rPr>
          <w:rFonts w:ascii="仿宋" w:hAnsi="仿宋" w:eastAsia="仿宋" w:cs="仿宋"/>
          <w:sz w:val="28"/>
          <w:szCs w:val="28"/>
        </w:rPr>
        <w:t>人：</w:t>
      </w:r>
      <w:r>
        <w:rPr>
          <w:rFonts w:hint="eastAsia" w:ascii="仿宋" w:hAnsi="仿宋" w:eastAsia="仿宋" w:cs="仿宋"/>
          <w:sz w:val="28"/>
          <w:szCs w:val="28"/>
          <w:lang w:eastAsia="zh-CN"/>
        </w:rPr>
        <w:t>浙江湖州临杭城镇化建设集团有限公司</w:t>
      </w:r>
    </w:p>
    <w:p>
      <w:pPr>
        <w:spacing w:before="234"/>
        <w:ind w:left="0" w:right="362" w:firstLine="0"/>
        <w:jc w:val="right"/>
        <w:rPr>
          <w:rFonts w:ascii="仿宋" w:hAnsi="仿宋" w:eastAsia="仿宋" w:cs="仿宋"/>
          <w:sz w:val="28"/>
          <w:szCs w:val="28"/>
        </w:rPr>
      </w:pPr>
      <w:r>
        <w:rPr>
          <w:rFonts w:ascii="仿宋" w:hAnsi="仿宋" w:eastAsia="仿宋" w:cs="仿宋"/>
          <w:spacing w:val="-1"/>
          <w:sz w:val="28"/>
          <w:szCs w:val="28"/>
        </w:rPr>
        <w:t>二〇二〇年</w:t>
      </w:r>
      <w:r>
        <w:rPr>
          <w:rFonts w:hint="eastAsia" w:ascii="仿宋" w:hAnsi="仿宋" w:eastAsia="仿宋" w:cs="仿宋"/>
          <w:spacing w:val="-1"/>
          <w:sz w:val="28"/>
          <w:szCs w:val="28"/>
          <w:lang w:eastAsia="zh-CN"/>
        </w:rPr>
        <w:t>九</w:t>
      </w:r>
      <w:r>
        <w:rPr>
          <w:rFonts w:ascii="仿宋" w:hAnsi="仿宋" w:eastAsia="仿宋" w:cs="仿宋"/>
          <w:spacing w:val="-1"/>
          <w:sz w:val="28"/>
          <w:szCs w:val="28"/>
        </w:rPr>
        <w:t>月</w:t>
      </w:r>
    </w:p>
    <w:p>
      <w:pPr>
        <w:spacing w:after="0"/>
        <w:jc w:val="right"/>
        <w:rPr>
          <w:rFonts w:ascii="仿宋" w:hAnsi="仿宋" w:eastAsia="仿宋" w:cs="仿宋"/>
          <w:sz w:val="28"/>
          <w:szCs w:val="28"/>
        </w:rPr>
        <w:sectPr>
          <w:pgSz w:w="11910" w:h="16840"/>
          <w:pgMar w:top="1580" w:right="1160" w:bottom="280" w:left="1300" w:header="720" w:footer="720" w:gutter="0"/>
        </w:sectPr>
      </w:pPr>
    </w:p>
    <w:p>
      <w:pPr>
        <w:spacing w:before="5" w:line="240" w:lineRule="auto"/>
        <w:rPr>
          <w:rFonts w:ascii="Times New Roman" w:hAnsi="Times New Roman" w:eastAsia="Times New Roman" w:cs="Times New Roman"/>
          <w:sz w:val="17"/>
          <w:szCs w:val="17"/>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7"/>
        <w:tabs>
          <w:tab w:val="left" w:pos="724"/>
        </w:tabs>
        <w:spacing w:before="113" w:line="240" w:lineRule="auto"/>
        <w:ind w:left="1" w:right="0"/>
        <w:jc w:val="center"/>
      </w:pPr>
      <w:r>
        <w:t>目</w:t>
      </w:r>
      <w:r>
        <w:tab/>
      </w:r>
      <w:r>
        <w:t>录</w:t>
      </w:r>
    </w:p>
    <w:p>
      <w:pPr>
        <w:spacing w:before="0" w:line="240" w:lineRule="auto"/>
        <w:rPr>
          <w:rFonts w:ascii="黑体" w:hAnsi="黑体" w:eastAsia="黑体" w:cs="黑体"/>
          <w:sz w:val="20"/>
          <w:szCs w:val="20"/>
        </w:rPr>
      </w:pPr>
    </w:p>
    <w:p>
      <w:pPr>
        <w:spacing w:before="8" w:line="240" w:lineRule="auto"/>
        <w:rPr>
          <w:rFonts w:ascii="黑体" w:hAnsi="黑体" w:eastAsia="黑体" w:cs="黑体"/>
          <w:sz w:val="14"/>
          <w:szCs w:val="14"/>
        </w:rPr>
      </w:pPr>
    </w:p>
    <w:p>
      <w:pPr>
        <w:spacing w:after="0" w:line="240" w:lineRule="auto"/>
        <w:rPr>
          <w:rFonts w:ascii="黑体" w:hAnsi="黑体" w:eastAsia="黑体" w:cs="黑体"/>
          <w:sz w:val="14"/>
          <w:szCs w:val="14"/>
        </w:rPr>
        <w:sectPr>
          <w:footerReference r:id="rId3" w:type="default"/>
          <w:pgSz w:w="11910" w:h="16840"/>
          <w:pgMar w:top="1580" w:right="1300" w:bottom="1500" w:left="1300" w:header="0" w:footer="1307" w:gutter="0"/>
        </w:sectPr>
      </w:pPr>
    </w:p>
    <w:p>
      <w:pPr>
        <w:tabs>
          <w:tab w:val="right" w:leader="dot" w:pos="4432"/>
        </w:tabs>
        <w:spacing w:before="93"/>
        <w:ind w:left="120" w:right="0" w:firstLine="0"/>
        <w:jc w:val="center"/>
        <w:rPr>
          <w:rFonts w:ascii="Times New Roman" w:hAnsi="Times New Roman" w:eastAsia="Times New Roman" w:cs="Times New Roman"/>
          <w:sz w:val="20"/>
          <w:szCs w:val="20"/>
        </w:rPr>
      </w:pPr>
      <w:r>
        <w:fldChar w:fldCharType="begin"/>
      </w:r>
      <w:r>
        <w:instrText xml:space="preserve"> HYPERLINK \l "_bookmark1" </w:instrText>
      </w:r>
      <w:r>
        <w:fldChar w:fldCharType="separate"/>
      </w:r>
      <w:r>
        <w:rPr>
          <w:rFonts w:ascii="黑体" w:hAnsi="黑体" w:eastAsia="黑体" w:cs="黑体"/>
          <w:sz w:val="20"/>
          <w:szCs w:val="20"/>
        </w:rPr>
        <w:t>第 一</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5</w:t>
      </w:r>
      <w:r>
        <w:rPr>
          <w:rFonts w:ascii="Times New Roman" w:hAnsi="Times New Roman" w:eastAsia="Times New Roman" w:cs="Times New Roman"/>
          <w:sz w:val="20"/>
          <w:szCs w:val="20"/>
        </w:rPr>
        <w:fldChar w:fldCharType="end"/>
      </w:r>
    </w:p>
    <w:p>
      <w:pPr>
        <w:tabs>
          <w:tab w:val="left" w:pos="919"/>
          <w:tab w:val="right" w:leader="dot" w:pos="4432"/>
        </w:tabs>
        <w:spacing w:before="102"/>
        <w:ind w:left="120" w:right="0" w:firstLine="0"/>
        <w:jc w:val="center"/>
        <w:rPr>
          <w:rFonts w:ascii="Times New Roman" w:hAnsi="Times New Roman" w:eastAsia="Times New Roman" w:cs="Times New Roman"/>
          <w:sz w:val="20"/>
          <w:szCs w:val="20"/>
        </w:rPr>
      </w:pPr>
      <w:r>
        <w:fldChar w:fldCharType="begin"/>
      </w:r>
      <w:r>
        <w:instrText xml:space="preserve"> HYPERLINK \l "_bookmark2" </w:instrText>
      </w:r>
      <w:r>
        <w:fldChar w:fldCharType="separate"/>
      </w:r>
      <w:r>
        <w:rPr>
          <w:rFonts w:ascii="黑体" w:hAnsi="黑体" w:eastAsia="黑体" w:cs="黑体"/>
          <w:w w:val="95"/>
          <w:sz w:val="20"/>
          <w:szCs w:val="20"/>
        </w:rPr>
        <w:t>第一章</w:t>
      </w:r>
      <w:r>
        <w:rPr>
          <w:rFonts w:ascii="黑体" w:hAnsi="黑体" w:eastAsia="黑体" w:cs="黑体"/>
          <w:w w:val="95"/>
          <w:sz w:val="20"/>
          <w:szCs w:val="20"/>
        </w:rPr>
        <w:tab/>
      </w:r>
      <w:r>
        <w:rPr>
          <w:rFonts w:hint="eastAsia" w:ascii="黑体" w:hAnsi="黑体" w:eastAsia="黑体" w:cs="黑体"/>
          <w:sz w:val="20"/>
          <w:szCs w:val="20"/>
          <w:lang w:eastAsia="zh-CN"/>
        </w:rPr>
        <w:t>发包</w:t>
      </w:r>
      <w:r>
        <w:rPr>
          <w:rFonts w:ascii="黑体" w:hAnsi="黑体" w:eastAsia="黑体" w:cs="黑体"/>
          <w:sz w:val="20"/>
          <w:szCs w:val="20"/>
        </w:rPr>
        <w:t>公告</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6</w:t>
      </w:r>
      <w:r>
        <w:rPr>
          <w:rFonts w:ascii="Times New Roman" w:hAnsi="Times New Roman" w:eastAsia="Times New Roman" w:cs="Times New Roman"/>
          <w:sz w:val="20"/>
          <w:szCs w:val="20"/>
        </w:rPr>
        <w:fldChar w:fldCharType="end"/>
      </w:r>
    </w:p>
    <w:p>
      <w:pPr>
        <w:tabs>
          <w:tab w:val="right" w:leader="dot" w:pos="4432"/>
        </w:tabs>
        <w:spacing w:before="102"/>
        <w:ind w:left="120" w:right="0" w:firstLine="0"/>
        <w:jc w:val="center"/>
        <w:rPr>
          <w:rFonts w:ascii="Times New Roman" w:hAnsi="Times New Roman" w:eastAsia="Times New Roman" w:cs="Times New Roman"/>
          <w:sz w:val="20"/>
          <w:szCs w:val="20"/>
        </w:rPr>
      </w:pPr>
      <w:r>
        <w:fldChar w:fldCharType="begin"/>
      </w:r>
      <w:r>
        <w:instrText xml:space="preserve"> HYPERLINK \l "_bookmark3" </w:instrText>
      </w:r>
      <w:r>
        <w:fldChar w:fldCharType="separate"/>
      </w:r>
      <w:r>
        <w:rPr>
          <w:rFonts w:ascii="黑体" w:hAnsi="黑体" w:eastAsia="黑体" w:cs="黑体"/>
          <w:sz w:val="20"/>
          <w:szCs w:val="20"/>
        </w:rPr>
        <w:t>第一篇</w:t>
      </w:r>
      <w:r>
        <w:rPr>
          <w:rFonts w:ascii="黑体" w:hAnsi="黑体" w:eastAsia="黑体" w:cs="黑体"/>
          <w:spacing w:val="-1"/>
          <w:sz w:val="20"/>
          <w:szCs w:val="20"/>
        </w:rPr>
        <w:t xml:space="preserve"> </w:t>
      </w:r>
      <w:r>
        <w:rPr>
          <w:rFonts w:hint="eastAsia" w:ascii="黑体" w:hAnsi="黑体" w:eastAsia="黑体" w:cs="黑体"/>
          <w:sz w:val="20"/>
          <w:szCs w:val="20"/>
          <w:lang w:eastAsia="zh-CN"/>
        </w:rPr>
        <w:t>发包</w:t>
      </w:r>
      <w:r>
        <w:rPr>
          <w:rFonts w:ascii="黑体" w:hAnsi="黑体" w:eastAsia="黑体" w:cs="黑体"/>
          <w:sz w:val="20"/>
          <w:szCs w:val="20"/>
        </w:rPr>
        <w:t>公告</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102" w:line="268"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"_bookmark4" </w:instrText>
      </w:r>
      <w:r>
        <w:fldChar w:fldCharType="separate"/>
      </w:r>
      <w:r>
        <w:rPr>
          <w:rFonts w:ascii="Times New Roman" w:hAnsi="Times New Roman" w:eastAsia="Times New Roman" w:cs="Times New Roman"/>
          <w:sz w:val="20"/>
          <w:szCs w:val="20"/>
        </w:rPr>
        <w:t>1</w:t>
      </w:r>
      <w:r>
        <w:rPr>
          <w:rFonts w:ascii="宋体" w:hAnsi="宋体" w:eastAsia="宋体" w:cs="宋体"/>
          <w:sz w:val="20"/>
          <w:szCs w:val="20"/>
        </w:rPr>
        <w:t>．</w:t>
      </w:r>
      <w:r>
        <w:rPr>
          <w:rFonts w:hint="eastAsia" w:ascii="宋体" w:hAnsi="宋体" w:eastAsia="宋体" w:cs="宋体"/>
          <w:sz w:val="20"/>
          <w:szCs w:val="20"/>
          <w:lang w:eastAsia="zh-CN"/>
        </w:rPr>
        <w:t>发包</w:t>
      </w:r>
      <w:r>
        <w:rPr>
          <w:rFonts w:ascii="宋体" w:hAnsi="宋体" w:eastAsia="宋体" w:cs="宋体"/>
          <w:sz w:val="20"/>
          <w:szCs w:val="20"/>
        </w:rPr>
        <w:t>条件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0" w:line="260"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"_bookmark5" </w:instrText>
      </w:r>
      <w:r>
        <w:fldChar w:fldCharType="separate"/>
      </w:r>
      <w:r>
        <w:rPr>
          <w:rFonts w:ascii="Times New Roman" w:hAnsi="Times New Roman" w:eastAsia="Times New Roman" w:cs="Times New Roman"/>
          <w:sz w:val="20"/>
          <w:szCs w:val="20"/>
        </w:rPr>
        <w:t>2</w:t>
      </w:r>
      <w:r>
        <w:rPr>
          <w:rFonts w:ascii="宋体" w:hAnsi="宋体" w:eastAsia="宋体" w:cs="宋体"/>
          <w:sz w:val="20"/>
          <w:szCs w:val="20"/>
        </w:rPr>
        <w:t>．项目概况与</w:t>
      </w:r>
      <w:r>
        <w:rPr>
          <w:rFonts w:hint="eastAsia" w:ascii="宋体" w:hAnsi="宋体" w:eastAsia="宋体" w:cs="宋体"/>
          <w:sz w:val="20"/>
          <w:szCs w:val="20"/>
          <w:lang w:eastAsia="zh-CN"/>
        </w:rPr>
        <w:t>发包</w:t>
      </w:r>
      <w:r>
        <w:rPr>
          <w:rFonts w:ascii="宋体" w:hAnsi="宋体" w:eastAsia="宋体" w:cs="宋体"/>
          <w:sz w:val="20"/>
          <w:szCs w:val="20"/>
        </w:rPr>
        <w:t>范围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0" w:line="260"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"_bookmark6" </w:instrText>
      </w:r>
      <w:r>
        <w:fldChar w:fldCharType="separate"/>
      </w:r>
      <w:r>
        <w:rPr>
          <w:rFonts w:ascii="Times New Roman" w:hAnsi="Times New Roman" w:eastAsia="Times New Roman" w:cs="Times New Roman"/>
          <w:sz w:val="20"/>
          <w:szCs w:val="20"/>
        </w:rPr>
        <w:t>3</w:t>
      </w:r>
      <w:r>
        <w:rPr>
          <w:rFonts w:ascii="宋体" w:hAnsi="宋体" w:eastAsia="宋体" w:cs="宋体"/>
          <w:sz w:val="20"/>
          <w:szCs w:val="20"/>
        </w:rPr>
        <w:t>．</w:t>
      </w:r>
      <w:r>
        <w:rPr>
          <w:rFonts w:hint="eastAsia" w:ascii="宋体" w:hAnsi="宋体" w:eastAsia="宋体" w:cs="宋体"/>
          <w:sz w:val="20"/>
          <w:szCs w:val="20"/>
          <w:lang w:eastAsia="zh-CN"/>
        </w:rPr>
        <w:t>竞包人</w:t>
      </w:r>
      <w:r>
        <w:rPr>
          <w:rFonts w:ascii="宋体" w:hAnsi="宋体" w:eastAsia="宋体" w:cs="宋体"/>
          <w:sz w:val="20"/>
          <w:szCs w:val="20"/>
        </w:rPr>
        <w:t>资格要求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w:t>
      </w:r>
      <w:r>
        <w:rPr>
          <w:rFonts w:ascii="Times New Roman" w:hAnsi="Times New Roman" w:eastAsia="Times New Roman" w:cs="Times New Roman"/>
          <w:sz w:val="20"/>
          <w:szCs w:val="20"/>
        </w:rPr>
        <w:fldChar w:fldCharType="end"/>
      </w:r>
    </w:p>
    <w:p>
      <w:pPr>
        <w:tabs>
          <w:tab w:val="right" w:leader="dot" w:pos="4422"/>
        </w:tabs>
        <w:spacing w:before="0" w:line="259"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"_bookmark7" </w:instrText>
      </w:r>
      <w:r>
        <w:fldChar w:fldCharType="separate"/>
      </w:r>
      <w:r>
        <w:rPr>
          <w:rFonts w:ascii="Times New Roman" w:hAnsi="Times New Roman" w:eastAsia="Times New Roman" w:cs="Times New Roman"/>
          <w:sz w:val="20"/>
          <w:szCs w:val="20"/>
        </w:rPr>
        <w:t>4</w:t>
      </w:r>
      <w:r>
        <w:rPr>
          <w:rFonts w:ascii="宋体" w:hAnsi="宋体" w:eastAsia="宋体" w:cs="宋体"/>
          <w:sz w:val="20"/>
          <w:szCs w:val="20"/>
        </w:rPr>
        <w:t>．</w:t>
      </w:r>
      <w:r>
        <w:rPr>
          <w:rFonts w:hint="eastAsia" w:ascii="宋体" w:hAnsi="宋体" w:eastAsia="宋体" w:cs="宋体"/>
          <w:sz w:val="20"/>
          <w:szCs w:val="20"/>
          <w:lang w:eastAsia="zh-CN"/>
        </w:rPr>
        <w:t>发包</w:t>
      </w:r>
      <w:r>
        <w:rPr>
          <w:rFonts w:ascii="宋体" w:hAnsi="宋体" w:eastAsia="宋体" w:cs="宋体"/>
          <w:sz w:val="20"/>
          <w:szCs w:val="20"/>
        </w:rPr>
        <w:t>文件的获取</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fldChar w:fldCharType="end"/>
      </w:r>
    </w:p>
    <w:p>
      <w:pPr>
        <w:tabs>
          <w:tab w:val="right" w:leader="dot" w:pos="4422"/>
        </w:tabs>
        <w:spacing w:before="0" w:line="259"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"_bookmark8" </w:instrText>
      </w:r>
      <w:r>
        <w:fldChar w:fldCharType="separate"/>
      </w:r>
      <w:r>
        <w:rPr>
          <w:rFonts w:ascii="Times New Roman" w:hAnsi="Times New Roman" w:eastAsia="Times New Roman" w:cs="Times New Roman"/>
          <w:sz w:val="20"/>
          <w:szCs w:val="20"/>
        </w:rPr>
        <w:t>5</w:t>
      </w:r>
      <w:r>
        <w:rPr>
          <w:rFonts w:ascii="宋体" w:hAnsi="宋体" w:eastAsia="宋体" w:cs="宋体"/>
          <w:sz w:val="20"/>
          <w:szCs w:val="20"/>
        </w:rPr>
        <w:t>．投标文件的递交及相关事宜</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fldChar w:fldCharType="end"/>
      </w:r>
    </w:p>
    <w:p>
      <w:pPr>
        <w:tabs>
          <w:tab w:val="right" w:leader="dot" w:pos="4422"/>
        </w:tabs>
        <w:spacing w:before="0" w:line="259"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"_bookmark9" </w:instrText>
      </w:r>
      <w:r>
        <w:fldChar w:fldCharType="separate"/>
      </w:r>
      <w:r>
        <w:rPr>
          <w:rFonts w:ascii="Times New Roman" w:hAnsi="Times New Roman" w:eastAsia="Times New Roman" w:cs="Times New Roman"/>
          <w:sz w:val="20"/>
          <w:szCs w:val="20"/>
        </w:rPr>
        <w:t>6</w:t>
      </w:r>
      <w:r>
        <w:rPr>
          <w:rFonts w:ascii="宋体" w:hAnsi="宋体" w:eastAsia="宋体" w:cs="宋体"/>
          <w:sz w:val="20"/>
          <w:szCs w:val="20"/>
        </w:rPr>
        <w:t>．发布公告的媒介</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w:t>
      </w:r>
      <w:r>
        <w:rPr>
          <w:rFonts w:ascii="Times New Roman" w:hAnsi="Times New Roman" w:eastAsia="Times New Roman" w:cs="Times New Roman"/>
          <w:sz w:val="20"/>
          <w:szCs w:val="20"/>
        </w:rPr>
        <w:fldChar w:fldCharType="end"/>
      </w:r>
    </w:p>
    <w:p>
      <w:pPr>
        <w:tabs>
          <w:tab w:val="right" w:leader="dot" w:pos="4422"/>
        </w:tabs>
        <w:spacing w:before="0" w:line="268" w:lineRule="exact"/>
        <w:ind w:left="321" w:right="0" w:firstLine="0"/>
        <w:jc w:val="center"/>
        <w:rPr>
          <w:rFonts w:ascii="Times New Roman" w:hAnsi="Times New Roman" w:eastAsia="Times New Roman" w:cs="Times New Roman"/>
          <w:sz w:val="20"/>
          <w:szCs w:val="20"/>
        </w:rPr>
      </w:pPr>
      <w:r>
        <w:fldChar w:fldCharType="begin"/>
      </w:r>
      <w:r>
        <w:instrText xml:space="preserve"> HYPERLINK \l "_bookmark10" </w:instrText>
      </w:r>
      <w:r>
        <w:fldChar w:fldCharType="separate"/>
      </w:r>
      <w:r>
        <w:rPr>
          <w:rFonts w:ascii="Times New Roman" w:hAnsi="Times New Roman" w:eastAsia="Times New Roman" w:cs="Times New Roman"/>
          <w:sz w:val="20"/>
          <w:szCs w:val="20"/>
        </w:rPr>
        <w:t>7</w:t>
      </w:r>
      <w:r>
        <w:rPr>
          <w:rFonts w:ascii="宋体" w:hAnsi="宋体" w:eastAsia="宋体" w:cs="宋体"/>
          <w:sz w:val="20"/>
          <w:szCs w:val="20"/>
        </w:rPr>
        <w:t>．联系方式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w:t>
      </w:r>
      <w:r>
        <w:rPr>
          <w:rFonts w:ascii="Times New Roman" w:hAnsi="Times New Roman" w:eastAsia="Times New Roman" w:cs="Times New Roman"/>
          <w:sz w:val="20"/>
          <w:szCs w:val="20"/>
        </w:rPr>
        <w:fldChar w:fldCharType="end"/>
      </w:r>
    </w:p>
    <w:p>
      <w:pPr>
        <w:tabs>
          <w:tab w:val="left" w:pos="922"/>
          <w:tab w:val="right" w:leader="dot" w:pos="4439"/>
        </w:tabs>
        <w:spacing w:before="104"/>
        <w:ind w:left="123" w:right="0" w:firstLine="0"/>
        <w:jc w:val="center"/>
        <w:rPr>
          <w:rFonts w:ascii="Times New Roman" w:hAnsi="Times New Roman" w:eastAsia="Times New Roman" w:cs="Times New Roman"/>
          <w:sz w:val="20"/>
          <w:szCs w:val="20"/>
        </w:rPr>
      </w:pPr>
      <w:r>
        <w:fldChar w:fldCharType="begin"/>
      </w:r>
      <w:r>
        <w:instrText xml:space="preserve"> HYPERLINK \l "_bookmark11" </w:instrText>
      </w:r>
      <w:r>
        <w:fldChar w:fldCharType="separate"/>
      </w:r>
      <w:r>
        <w:rPr>
          <w:rFonts w:ascii="黑体" w:hAnsi="黑体" w:eastAsia="黑体" w:cs="黑体"/>
          <w:w w:val="95"/>
          <w:sz w:val="20"/>
          <w:szCs w:val="20"/>
        </w:rPr>
        <w:t>第二章</w:t>
      </w:r>
      <w:r>
        <w:rPr>
          <w:rFonts w:ascii="黑体" w:hAnsi="黑体" w:eastAsia="黑体" w:cs="黑体"/>
          <w:w w:val="95"/>
          <w:sz w:val="20"/>
          <w:szCs w:val="20"/>
        </w:rPr>
        <w:tab/>
      </w:r>
      <w:r>
        <w:rPr>
          <w:rFonts w:hint="eastAsia" w:ascii="黑体" w:hAnsi="黑体" w:eastAsia="黑体" w:cs="黑体"/>
          <w:sz w:val="20"/>
          <w:szCs w:val="20"/>
          <w:lang w:eastAsia="zh-CN"/>
        </w:rPr>
        <w:t>竞包人</w:t>
      </w:r>
      <w:r>
        <w:rPr>
          <w:rFonts w:ascii="黑体" w:hAnsi="黑体" w:eastAsia="黑体" w:cs="黑体"/>
          <w:sz w:val="20"/>
          <w:szCs w:val="20"/>
        </w:rPr>
        <w:t>须知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w:t>
      </w:r>
      <w:r>
        <w:rPr>
          <w:rFonts w:ascii="Times New Roman" w:hAnsi="Times New Roman" w:eastAsia="Times New Roman" w:cs="Times New Roman"/>
          <w:sz w:val="20"/>
          <w:szCs w:val="20"/>
        </w:rPr>
        <w:fldChar w:fldCharType="end"/>
      </w:r>
    </w:p>
    <w:p>
      <w:pPr>
        <w:tabs>
          <w:tab w:val="right" w:leader="dot" w:pos="4415"/>
        </w:tabs>
        <w:spacing w:before="102"/>
        <w:ind w:left="318" w:right="0" w:firstLine="0"/>
        <w:jc w:val="center"/>
        <w:rPr>
          <w:rFonts w:ascii="Times New Roman" w:hAnsi="Times New Roman" w:eastAsia="Times New Roman" w:cs="Times New Roman"/>
          <w:sz w:val="20"/>
          <w:szCs w:val="20"/>
        </w:rPr>
      </w:pPr>
      <w:r>
        <w:fldChar w:fldCharType="begin"/>
      </w:r>
      <w:r>
        <w:instrText xml:space="preserve"> HYPERLINK \l "_bookmark12" </w:instrText>
      </w:r>
      <w:r>
        <w:fldChar w:fldCharType="separate"/>
      </w:r>
      <w:r>
        <w:rPr>
          <w:rFonts w:hint="eastAsia" w:ascii="宋体" w:hAnsi="宋体" w:eastAsia="宋体" w:cs="宋体"/>
          <w:sz w:val="20"/>
          <w:szCs w:val="20"/>
          <w:lang w:eastAsia="zh-CN"/>
        </w:rPr>
        <w:t>竞包人</w:t>
      </w:r>
      <w:r>
        <w:rPr>
          <w:rFonts w:ascii="宋体" w:hAnsi="宋体" w:eastAsia="宋体" w:cs="宋体"/>
          <w:sz w:val="20"/>
          <w:szCs w:val="20"/>
        </w:rPr>
        <w:t>须知前附表</w:t>
      </w:r>
      <w:r>
        <w:rPr>
          <w:rFonts w:ascii="Times New Roman" w:hAnsi="Times New Roman" w:eastAsia="Times New Roman" w:cs="Times New Roman"/>
          <w:sz w:val="20"/>
          <w:szCs w:val="20"/>
        </w:rPr>
        <w:tab/>
      </w:r>
      <w:r>
        <w:rPr>
          <w:rFonts w:ascii="Times New Roman" w:hAnsi="Times New Roman" w:eastAsia="Times New Roman" w:cs="Times New Roman"/>
          <w:spacing w:val="-7"/>
          <w:sz w:val="20"/>
          <w:szCs w:val="20"/>
        </w:rPr>
        <w:t>11</w:t>
      </w:r>
      <w:r>
        <w:rPr>
          <w:rFonts w:ascii="Times New Roman" w:hAnsi="Times New Roman" w:eastAsia="Times New Roman" w:cs="Times New Roman"/>
          <w:sz w:val="20"/>
          <w:szCs w:val="20"/>
        </w:rPr>
        <w:fldChar w:fldCharType="end"/>
      </w:r>
    </w:p>
    <w:p>
      <w:pPr>
        <w:tabs>
          <w:tab w:val="right" w:leader="dot" w:pos="4419"/>
        </w:tabs>
        <w:spacing w:before="128" w:line="260" w:lineRule="exact"/>
        <w:ind w:left="118" w:right="0" w:firstLine="0"/>
        <w:jc w:val="center"/>
        <w:rPr>
          <w:rFonts w:ascii="Times New Roman" w:hAnsi="Times New Roman" w:eastAsia="Times New Roman" w:cs="Times New Roman"/>
          <w:sz w:val="20"/>
          <w:szCs w:val="20"/>
        </w:rPr>
      </w:pPr>
      <w:r>
        <w:fldChar w:fldCharType="begin"/>
      </w:r>
      <w:r>
        <w:instrText xml:space="preserve"> HYPERLINK \l "_bookmark13" </w:instrText>
      </w:r>
      <w:r>
        <w:fldChar w:fldCharType="separate"/>
      </w:r>
      <w:r>
        <w:rPr>
          <w:rFonts w:ascii="Times New Roman" w:hAnsi="Times New Roman" w:eastAsia="Times New Roman" w:cs="Times New Roman"/>
          <w:sz w:val="20"/>
          <w:szCs w:val="20"/>
        </w:rPr>
        <w:t>S14</w:t>
      </w:r>
      <w:r>
        <w:rPr>
          <w:rFonts w:ascii="Times New Roman" w:hAnsi="Times New Roman" w:eastAsia="Times New Roman" w:cs="Times New Roman"/>
          <w:spacing w:val="-5"/>
          <w:sz w:val="20"/>
          <w:szCs w:val="20"/>
        </w:rPr>
        <w:t xml:space="preserve"> </w:t>
      </w:r>
      <w:r>
        <w:rPr>
          <w:rFonts w:ascii="宋体" w:hAnsi="宋体" w:eastAsia="宋体" w:cs="宋体"/>
          <w:sz w:val="20"/>
          <w:szCs w:val="20"/>
        </w:rPr>
        <w:t>杭长（宜）高速公路</w:t>
      </w:r>
      <w:r>
        <w:rPr>
          <w:rFonts w:ascii="宋体" w:hAnsi="宋体" w:eastAsia="宋体" w:cs="宋体"/>
          <w:spacing w:val="-56"/>
          <w:sz w:val="20"/>
          <w:szCs w:val="20"/>
        </w:rPr>
        <w:t xml:space="preserve"> </w:t>
      </w:r>
      <w:r>
        <w:rPr>
          <w:rFonts w:ascii="Times New Roman" w:hAnsi="Times New Roman" w:eastAsia="Times New Roman" w:cs="Times New Roman"/>
          <w:sz w:val="20"/>
          <w:szCs w:val="20"/>
        </w:rPr>
        <w:t>2020-2022</w:t>
      </w:r>
      <w:r>
        <w:rPr>
          <w:rFonts w:ascii="Times New Roman" w:hAnsi="Times New Roman" w:eastAsia="Times New Roman" w:cs="Times New Roman"/>
          <w:spacing w:val="-4"/>
          <w:sz w:val="20"/>
          <w:szCs w:val="20"/>
        </w:rPr>
        <w:t xml:space="preserve"> </w:t>
      </w:r>
      <w:r>
        <w:rPr>
          <w:rFonts w:ascii="宋体" w:hAnsi="宋体" w:eastAsia="宋体" w:cs="宋体"/>
          <w:sz w:val="20"/>
          <w:szCs w:val="20"/>
        </w:rPr>
        <w:t>年交安设施抢</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"_bookmark13" </w:instrText>
      </w:r>
      <w:r>
        <w:fldChar w:fldCharType="separate"/>
      </w:r>
      <w:r>
        <w:rPr>
          <w:rFonts w:ascii="宋体" w:hAnsi="宋体" w:eastAsia="宋体" w:cs="宋体"/>
          <w:sz w:val="20"/>
          <w:szCs w:val="20"/>
        </w:rPr>
        <w:t>修养护工程</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16"/>
          <w:sz w:val="20"/>
          <w:szCs w:val="20"/>
        </w:rPr>
        <w:t xml:space="preserve"> </w:t>
      </w:r>
      <w:r>
        <w:rPr>
          <w:rFonts w:ascii="Times New Roman" w:hAnsi="Times New Roman" w:eastAsia="Times New Roman" w:cs="Times New Roman"/>
          <w:spacing w:val="-7"/>
          <w:sz w:val="20"/>
          <w:szCs w:val="20"/>
        </w:rPr>
        <w:t>11</w:t>
      </w:r>
      <w:r>
        <w:rPr>
          <w:rFonts w:ascii="Times New Roman" w:hAnsi="Times New Roman" w:eastAsia="Times New Roman" w:cs="Times New Roman"/>
          <w:sz w:val="20"/>
          <w:szCs w:val="20"/>
        </w:rPr>
        <w:fldChar w:fldCharType="end"/>
      </w:r>
    </w:p>
    <w:p>
      <w:pPr>
        <w:tabs>
          <w:tab w:val="left" w:pos="1289"/>
        </w:tabs>
        <w:spacing w:before="93"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"_bookmark14"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z w:val="20"/>
          <w:szCs w:val="20"/>
        </w:rPr>
        <w:tab/>
      </w:r>
      <w:r>
        <w:rPr>
          <w:rFonts w:ascii="黑体" w:hAnsi="黑体" w:eastAsia="黑体" w:cs="黑体"/>
          <w:sz w:val="20"/>
          <w:szCs w:val="20"/>
        </w:rPr>
        <w:t>资格审查条件（资质最低条件）</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22</w:t>
      </w:r>
      <w:r>
        <w:rPr>
          <w:rFonts w:ascii="Times New Roman" w:hAnsi="Times New Roman" w:eastAsia="Times New Roman" w:cs="Times New Roman"/>
          <w:sz w:val="20"/>
          <w:szCs w:val="20"/>
        </w:rPr>
        <w:fldChar w:fldCharType="end"/>
      </w:r>
    </w:p>
    <w:p>
      <w:pPr>
        <w:tabs>
          <w:tab w:val="left" w:pos="1289"/>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"_bookmark15"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2</w:t>
      </w:r>
      <w:r>
        <w:rPr>
          <w:rFonts w:ascii="Times New Roman" w:hAnsi="Times New Roman" w:eastAsia="Times New Roman" w:cs="Times New Roman"/>
          <w:sz w:val="20"/>
          <w:szCs w:val="20"/>
        </w:rPr>
        <w:tab/>
      </w:r>
      <w:r>
        <w:rPr>
          <w:rFonts w:ascii="黑体" w:hAnsi="黑体" w:eastAsia="黑体" w:cs="黑体"/>
          <w:sz w:val="20"/>
          <w:szCs w:val="20"/>
        </w:rPr>
        <w:t>资格审查条件（财务最低要求）</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22</w:t>
      </w:r>
      <w:r>
        <w:rPr>
          <w:rFonts w:ascii="Times New Roman" w:hAnsi="Times New Roman" w:eastAsia="Times New Roman" w:cs="Times New Roman"/>
          <w:sz w:val="20"/>
          <w:szCs w:val="20"/>
        </w:rPr>
        <w:fldChar w:fldCharType="end"/>
      </w:r>
    </w:p>
    <w:p>
      <w:pPr>
        <w:tabs>
          <w:tab w:val="left" w:pos="1289"/>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"_bookmark16"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3</w:t>
      </w:r>
      <w:r>
        <w:rPr>
          <w:rFonts w:ascii="Times New Roman" w:hAnsi="Times New Roman" w:eastAsia="Times New Roman" w:cs="Times New Roman"/>
          <w:sz w:val="20"/>
          <w:szCs w:val="20"/>
        </w:rPr>
        <w:tab/>
      </w:r>
      <w:r>
        <w:rPr>
          <w:rFonts w:ascii="黑体" w:hAnsi="黑体" w:eastAsia="黑体" w:cs="黑体"/>
          <w:sz w:val="20"/>
          <w:szCs w:val="20"/>
        </w:rPr>
        <w:t>资格审查条件（业绩最低要求）</w:t>
      </w:r>
      <w:r>
        <w:rPr>
          <w:rFonts w:ascii="Times New Roman" w:hAnsi="Times New Roman" w:eastAsia="Times New Roman" w:cs="Times New Roman"/>
          <w:sz w:val="20"/>
          <w:szCs w:val="20"/>
        </w:rPr>
        <w:t>..</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23</w:t>
      </w:r>
      <w:r>
        <w:rPr>
          <w:rFonts w:ascii="Times New Roman" w:hAnsi="Times New Roman" w:eastAsia="Times New Roman" w:cs="Times New Roman"/>
          <w:sz w:val="20"/>
          <w:szCs w:val="20"/>
        </w:rPr>
        <w:fldChar w:fldCharType="end"/>
      </w:r>
    </w:p>
    <w:p>
      <w:pPr>
        <w:tabs>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"_bookmark17" </w:instrText>
      </w:r>
      <w:r>
        <w:fldChar w:fldCharType="separate"/>
      </w:r>
      <w:r>
        <w:rPr>
          <w:rFonts w:ascii="黑体" w:hAnsi="黑体" w:eastAsia="黑体" w:cs="黑体"/>
          <w:sz w:val="20"/>
          <w:szCs w:val="20"/>
        </w:rPr>
        <w:t xml:space="preserve">附录 </w:t>
      </w:r>
      <w:r>
        <w:rPr>
          <w:rFonts w:ascii="Times New Roman" w:hAnsi="Times New Roman" w:eastAsia="Times New Roman" w:cs="Times New Roman"/>
          <w:sz w:val="20"/>
          <w:szCs w:val="20"/>
        </w:rPr>
        <w:t>4</w:t>
      </w:r>
      <w:r>
        <w:rPr>
          <w:rFonts w:ascii="Times New Roman" w:hAnsi="Times New Roman" w:eastAsia="Times New Roman" w:cs="Times New Roman"/>
          <w:spacing w:val="-4"/>
          <w:sz w:val="20"/>
          <w:szCs w:val="20"/>
        </w:rPr>
        <w:t xml:space="preserve"> </w:t>
      </w:r>
      <w:r>
        <w:rPr>
          <w:rFonts w:ascii="黑体" w:hAnsi="黑体" w:eastAsia="黑体" w:cs="黑体"/>
          <w:sz w:val="20"/>
          <w:szCs w:val="20"/>
        </w:rPr>
        <w:t>资格审查条件（信誉最低要求）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24</w:t>
      </w:r>
      <w:r>
        <w:rPr>
          <w:rFonts w:ascii="Times New Roman" w:hAnsi="Times New Roman" w:eastAsia="Times New Roman" w:cs="Times New Roman"/>
          <w:sz w:val="20"/>
          <w:szCs w:val="20"/>
        </w:rPr>
        <w:fldChar w:fldCharType="end"/>
      </w:r>
    </w:p>
    <w:p>
      <w:pPr>
        <w:tabs>
          <w:tab w:val="left" w:pos="1289"/>
        </w:tabs>
        <w:spacing w:before="0" w:line="259" w:lineRule="exact"/>
        <w:ind w:left="538" w:right="0" w:firstLine="0"/>
        <w:jc w:val="left"/>
        <w:rPr>
          <w:rFonts w:ascii="黑体" w:hAnsi="黑体" w:eastAsia="黑体" w:cs="黑体"/>
          <w:sz w:val="20"/>
          <w:szCs w:val="20"/>
        </w:rPr>
      </w:pPr>
      <w:r>
        <w:fldChar w:fldCharType="begin"/>
      </w:r>
      <w:r>
        <w:instrText xml:space="preserve"> HYPERLINK \l "_bookmark18" </w:instrText>
      </w:r>
      <w:r>
        <w:fldChar w:fldCharType="separate"/>
      </w:r>
      <w:r>
        <w:rPr>
          <w:rFonts w:ascii="黑体" w:hAnsi="黑体" w:eastAsia="黑体" w:cs="黑体"/>
          <w:sz w:val="20"/>
          <w:szCs w:val="20"/>
        </w:rPr>
        <w:t>附录</w:t>
      </w:r>
      <w:r>
        <w:rPr>
          <w:rFonts w:ascii="黑体" w:hAnsi="黑体" w:eastAsia="黑体" w:cs="黑体"/>
          <w:spacing w:val="-52"/>
          <w:sz w:val="20"/>
          <w:szCs w:val="20"/>
        </w:rPr>
        <w:t xml:space="preserve"> </w:t>
      </w:r>
      <w:r>
        <w:rPr>
          <w:rFonts w:ascii="Times New Roman" w:hAnsi="Times New Roman" w:eastAsia="Times New Roman" w:cs="Times New Roman"/>
          <w:sz w:val="20"/>
          <w:szCs w:val="20"/>
        </w:rPr>
        <w:t>5</w:t>
      </w:r>
      <w:r>
        <w:rPr>
          <w:rFonts w:ascii="Times New Roman" w:hAnsi="Times New Roman" w:eastAsia="Times New Roman" w:cs="Times New Roman"/>
          <w:sz w:val="20"/>
          <w:szCs w:val="20"/>
        </w:rPr>
        <w:tab/>
      </w:r>
      <w:r>
        <w:rPr>
          <w:rFonts w:ascii="黑体" w:hAnsi="黑体" w:eastAsia="黑体" w:cs="黑体"/>
          <w:spacing w:val="-3"/>
          <w:w w:val="95"/>
          <w:sz w:val="20"/>
          <w:szCs w:val="20"/>
        </w:rPr>
        <w:t>资格审查条件（项目经理和安全生产</w:t>
      </w:r>
      <w:r>
        <w:rPr>
          <w:rFonts w:ascii="黑体" w:hAnsi="黑体" w:eastAsia="黑体" w:cs="黑体"/>
          <w:spacing w:val="-3"/>
          <w:sz w:val="20"/>
          <w:szCs w:val="20"/>
        </w:rPr>
        <w:fldChar w:fldCharType="end"/>
      </w:r>
    </w:p>
    <w:p>
      <w:pPr>
        <w:tabs>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 </w:instrText>
      </w:r>
      <w:r>
        <w:fldChar w:fldCharType="separate"/>
      </w:r>
      <w:r>
        <w:rPr>
          <w:rFonts w:ascii="黑体" w:hAnsi="黑体" w:eastAsia="黑体" w:cs="黑体"/>
          <w:w w:val="95"/>
          <w:sz w:val="20"/>
          <w:szCs w:val="20"/>
        </w:rPr>
        <w:t>负责人最低要求）</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25</w:t>
      </w:r>
      <w:r>
        <w:rPr>
          <w:rFonts w:ascii="Times New Roman" w:hAnsi="Times New Roman" w:eastAsia="Times New Roman" w:cs="Times New Roman"/>
          <w:sz w:val="20"/>
          <w:szCs w:val="20"/>
        </w:rPr>
        <w:fldChar w:fldCharType="end"/>
      </w:r>
    </w:p>
    <w:p>
      <w:pPr>
        <w:tabs>
          <w:tab w:val="left" w:leader="dot" w:pos="4228"/>
        </w:tabs>
        <w:spacing w:before="0" w:line="259" w:lineRule="exact"/>
        <w:ind w:left="325" w:right="0" w:firstLine="0"/>
        <w:jc w:val="center"/>
        <w:rPr>
          <w:rFonts w:ascii="Times New Roman" w:hAnsi="Times New Roman" w:eastAsia="Times New Roman" w:cs="Times New Roman"/>
          <w:sz w:val="20"/>
          <w:szCs w:val="20"/>
        </w:rPr>
      </w:pPr>
      <w:r>
        <w:fldChar w:fldCharType="begin"/>
      </w:r>
      <w:r>
        <w:instrText xml:space="preserve"> HYPERLINK \l "_bookmark19" </w:instrText>
      </w:r>
      <w:r>
        <w:fldChar w:fldCharType="separate"/>
      </w:r>
      <w:r>
        <w:rPr>
          <w:rFonts w:ascii="Times New Roman" w:hAnsi="Times New Roman" w:eastAsia="Times New Roman" w:cs="Times New Roman"/>
          <w:w w:val="95"/>
          <w:sz w:val="20"/>
          <w:szCs w:val="20"/>
        </w:rPr>
        <w:t>1</w:t>
      </w:r>
      <w:r>
        <w:rPr>
          <w:rFonts w:ascii="宋体" w:hAnsi="宋体" w:eastAsia="宋体" w:cs="宋体"/>
          <w:w w:val="95"/>
          <w:sz w:val="20"/>
          <w:szCs w:val="20"/>
        </w:rPr>
        <w:t>．总则</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 </w:instrText>
      </w:r>
      <w:r>
        <w:fldChar w:fldCharType="separate"/>
      </w:r>
      <w:r>
        <w:rPr>
          <w:rFonts w:ascii="Times New Roman" w:hAnsi="Times New Roman" w:eastAsia="Times New Roman" w:cs="Times New Roman"/>
          <w:sz w:val="20"/>
          <w:szCs w:val="20"/>
        </w:rPr>
        <w:t>1.1</w:t>
      </w:r>
      <w:r>
        <w:rPr>
          <w:rFonts w:ascii="Times New Roman" w:hAnsi="Times New Roman" w:eastAsia="Times New Roman" w:cs="Times New Roman"/>
          <w:sz w:val="20"/>
          <w:szCs w:val="20"/>
        </w:rPr>
        <w:tab/>
      </w:r>
      <w:r>
        <w:rPr>
          <w:rFonts w:ascii="黑体" w:hAnsi="黑体" w:eastAsia="黑体" w:cs="黑体"/>
          <w:w w:val="95"/>
          <w:sz w:val="20"/>
          <w:szCs w:val="20"/>
        </w:rPr>
        <w:t>项目概况</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 </w:instrText>
      </w:r>
      <w:r>
        <w:fldChar w:fldCharType="separate"/>
      </w:r>
      <w:r>
        <w:rPr>
          <w:rFonts w:ascii="Times New Roman" w:hAnsi="Times New Roman" w:eastAsia="Times New Roman" w:cs="Times New Roman"/>
          <w:sz w:val="20"/>
          <w:szCs w:val="20"/>
        </w:rPr>
        <w:t>1.2</w:t>
      </w:r>
      <w:r>
        <w:rPr>
          <w:rFonts w:ascii="Times New Roman" w:hAnsi="Times New Roman" w:eastAsia="Times New Roman" w:cs="Times New Roman"/>
          <w:sz w:val="20"/>
          <w:szCs w:val="20"/>
        </w:rPr>
        <w:tab/>
      </w:r>
      <w:r>
        <w:rPr>
          <w:rFonts w:ascii="黑体" w:hAnsi="黑体" w:eastAsia="黑体" w:cs="黑体"/>
          <w:w w:val="95"/>
          <w:sz w:val="20"/>
          <w:szCs w:val="20"/>
        </w:rPr>
        <w:t>资金来源和落实情况</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 </w:instrText>
      </w:r>
      <w:r>
        <w:fldChar w:fldCharType="separate"/>
      </w:r>
      <w:r>
        <w:rPr>
          <w:rFonts w:ascii="Times New Roman" w:hAnsi="Times New Roman" w:eastAsia="Times New Roman" w:cs="Times New Roman"/>
          <w:sz w:val="20"/>
          <w:szCs w:val="20"/>
        </w:rPr>
        <w:t>1.3</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范围、计划工期和质量要求</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38"/>
        </w:tabs>
        <w:spacing w:before="0" w:line="260" w:lineRule="exact"/>
        <w:ind w:left="484" w:right="0" w:firstLine="0"/>
        <w:jc w:val="center"/>
        <w:rPr>
          <w:rFonts w:ascii="黑体" w:hAnsi="黑体" w:eastAsia="黑体" w:cs="黑体"/>
          <w:sz w:val="20"/>
          <w:szCs w:val="20"/>
        </w:rPr>
      </w:pPr>
      <w:r>
        <w:fldChar w:fldCharType="begin"/>
      </w:r>
      <w:r>
        <w:instrText xml:space="preserve"> HYPERLINK \l "_bookmark23" </w:instrText>
      </w:r>
      <w:r>
        <w:fldChar w:fldCharType="separate"/>
      </w:r>
      <w:r>
        <w:rPr>
          <w:rFonts w:ascii="Times New Roman" w:hAnsi="Times New Roman" w:eastAsia="Times New Roman" w:cs="Times New Roman"/>
          <w:sz w:val="20"/>
          <w:szCs w:val="20"/>
        </w:rPr>
        <w:t>1.4</w:t>
      </w:r>
      <w:r>
        <w:rPr>
          <w:rFonts w:ascii="Times New Roman" w:hAnsi="Times New Roman" w:eastAsia="Times New Roman" w:cs="Times New Roman"/>
          <w:sz w:val="20"/>
          <w:szCs w:val="20"/>
        </w:rPr>
        <w:tab/>
      </w:r>
      <w:r>
        <w:rPr>
          <w:rFonts w:hint="eastAsia" w:ascii="黑体" w:hAnsi="黑体" w:eastAsia="黑体" w:cs="黑体"/>
          <w:sz w:val="20"/>
          <w:szCs w:val="20"/>
          <w:lang w:eastAsia="zh-CN"/>
        </w:rPr>
        <w:t>竞包人</w:t>
      </w:r>
      <w:r>
        <w:rPr>
          <w:rFonts w:ascii="黑体" w:hAnsi="黑体" w:eastAsia="黑体" w:cs="黑体"/>
          <w:sz w:val="20"/>
          <w:szCs w:val="20"/>
        </w:rPr>
        <w:t>资格要求（适用于未进行资格预</w:t>
      </w:r>
      <w:r>
        <w:rPr>
          <w:rFonts w:ascii="黑体" w:hAnsi="黑体" w:eastAsia="黑体" w:cs="黑体"/>
          <w:sz w:val="20"/>
          <w:szCs w:val="20"/>
        </w:rPr>
        <w:fldChar w:fldCharType="end"/>
      </w:r>
    </w:p>
    <w:p>
      <w:pPr>
        <w:tabs>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"_bookmark23" </w:instrText>
      </w:r>
      <w:r>
        <w:fldChar w:fldCharType="separate"/>
      </w:r>
      <w:r>
        <w:rPr>
          <w:rFonts w:ascii="黑体" w:hAnsi="黑体" w:eastAsia="黑体" w:cs="黑体"/>
          <w:w w:val="95"/>
          <w:sz w:val="20"/>
          <w:szCs w:val="20"/>
        </w:rPr>
        <w:t>审的）</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26</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"_bookmark24" </w:instrText>
      </w:r>
      <w:r>
        <w:fldChar w:fldCharType="separate"/>
      </w:r>
      <w:r>
        <w:rPr>
          <w:rFonts w:ascii="Times New Roman" w:hAnsi="Times New Roman" w:eastAsia="Times New Roman" w:cs="Times New Roman"/>
          <w:sz w:val="20"/>
          <w:szCs w:val="20"/>
        </w:rPr>
        <w:t>1.5</w:t>
      </w:r>
      <w:r>
        <w:rPr>
          <w:rFonts w:ascii="Times New Roman" w:hAnsi="Times New Roman" w:eastAsia="Times New Roman" w:cs="Times New Roman"/>
          <w:sz w:val="20"/>
          <w:szCs w:val="20"/>
        </w:rPr>
        <w:tab/>
      </w:r>
      <w:r>
        <w:rPr>
          <w:rFonts w:ascii="黑体" w:hAnsi="黑体" w:eastAsia="黑体" w:cs="黑体"/>
          <w:w w:val="95"/>
          <w:sz w:val="20"/>
          <w:szCs w:val="20"/>
        </w:rPr>
        <w:t>费用承担</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27</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"_bookmark25" </w:instrText>
      </w:r>
      <w:r>
        <w:fldChar w:fldCharType="separate"/>
      </w:r>
      <w:r>
        <w:rPr>
          <w:rFonts w:ascii="Times New Roman" w:hAnsi="Times New Roman" w:eastAsia="Times New Roman" w:cs="Times New Roman"/>
          <w:sz w:val="20"/>
          <w:szCs w:val="20"/>
        </w:rPr>
        <w:t>1.6</w:t>
      </w:r>
      <w:r>
        <w:rPr>
          <w:rFonts w:ascii="Times New Roman" w:hAnsi="Times New Roman" w:eastAsia="Times New Roman" w:cs="Times New Roman"/>
          <w:sz w:val="20"/>
          <w:szCs w:val="20"/>
        </w:rPr>
        <w:tab/>
      </w:r>
      <w:r>
        <w:rPr>
          <w:rFonts w:ascii="黑体" w:hAnsi="黑体" w:eastAsia="黑体" w:cs="黑体"/>
          <w:w w:val="95"/>
          <w:sz w:val="20"/>
          <w:szCs w:val="20"/>
        </w:rPr>
        <w:t>保密</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27</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"_bookmark26" </w:instrText>
      </w:r>
      <w:r>
        <w:fldChar w:fldCharType="separate"/>
      </w:r>
      <w:r>
        <w:rPr>
          <w:rFonts w:ascii="Times New Roman" w:hAnsi="Times New Roman" w:eastAsia="Times New Roman" w:cs="Times New Roman"/>
          <w:sz w:val="20"/>
          <w:szCs w:val="20"/>
        </w:rPr>
        <w:t>1.7</w:t>
      </w:r>
      <w:r>
        <w:rPr>
          <w:rFonts w:ascii="Times New Roman" w:hAnsi="Times New Roman" w:eastAsia="Times New Roman" w:cs="Times New Roman"/>
          <w:sz w:val="20"/>
          <w:szCs w:val="20"/>
        </w:rPr>
        <w:tab/>
      </w:r>
      <w:r>
        <w:rPr>
          <w:rFonts w:ascii="黑体" w:hAnsi="黑体" w:eastAsia="黑体" w:cs="黑体"/>
          <w:w w:val="95"/>
          <w:sz w:val="20"/>
          <w:szCs w:val="20"/>
        </w:rPr>
        <w:t>语言文字</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"_bookmark27" </w:instrText>
      </w:r>
      <w:r>
        <w:fldChar w:fldCharType="separate"/>
      </w:r>
      <w:r>
        <w:rPr>
          <w:rFonts w:ascii="Times New Roman" w:hAnsi="Times New Roman" w:eastAsia="Times New Roman" w:cs="Times New Roman"/>
          <w:sz w:val="20"/>
          <w:szCs w:val="20"/>
        </w:rPr>
        <w:t>1.8</w:t>
      </w:r>
      <w:r>
        <w:rPr>
          <w:rFonts w:ascii="Times New Roman" w:hAnsi="Times New Roman" w:eastAsia="Times New Roman" w:cs="Times New Roman"/>
          <w:sz w:val="20"/>
          <w:szCs w:val="20"/>
        </w:rPr>
        <w:tab/>
      </w:r>
      <w:r>
        <w:rPr>
          <w:rFonts w:ascii="黑体" w:hAnsi="黑体" w:eastAsia="黑体" w:cs="黑体"/>
          <w:w w:val="95"/>
          <w:sz w:val="20"/>
          <w:szCs w:val="20"/>
        </w:rPr>
        <w:t>计量单位</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"_bookmark28" </w:instrText>
      </w:r>
      <w:r>
        <w:fldChar w:fldCharType="separate"/>
      </w:r>
      <w:r>
        <w:rPr>
          <w:rFonts w:ascii="Times New Roman" w:hAnsi="Times New Roman" w:eastAsia="Times New Roman" w:cs="Times New Roman"/>
          <w:sz w:val="20"/>
          <w:szCs w:val="20"/>
        </w:rPr>
        <w:t>1.9</w:t>
      </w:r>
      <w:r>
        <w:rPr>
          <w:rFonts w:ascii="Times New Roman" w:hAnsi="Times New Roman" w:eastAsia="Times New Roman" w:cs="Times New Roman"/>
          <w:sz w:val="20"/>
          <w:szCs w:val="20"/>
        </w:rPr>
        <w:tab/>
      </w:r>
      <w:r>
        <w:rPr>
          <w:rFonts w:ascii="黑体" w:hAnsi="黑体" w:eastAsia="黑体" w:cs="黑体"/>
          <w:w w:val="95"/>
          <w:sz w:val="20"/>
          <w:szCs w:val="20"/>
        </w:rPr>
        <w:t>踏勘现场</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1090"/>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"_bookmark29" </w:instrText>
      </w:r>
      <w:r>
        <w:fldChar w:fldCharType="separate"/>
      </w:r>
      <w:r>
        <w:rPr>
          <w:rFonts w:ascii="Times New Roman" w:hAnsi="Times New Roman" w:eastAsia="Times New Roman" w:cs="Times New Roman"/>
          <w:sz w:val="20"/>
          <w:szCs w:val="20"/>
        </w:rPr>
        <w:t>1.10</w:t>
      </w:r>
      <w:r>
        <w:rPr>
          <w:rFonts w:ascii="Times New Roman" w:hAnsi="Times New Roman" w:eastAsia="Times New Roman" w:cs="Times New Roman"/>
          <w:sz w:val="20"/>
          <w:szCs w:val="20"/>
        </w:rPr>
        <w:tab/>
      </w:r>
      <w:r>
        <w:rPr>
          <w:rFonts w:ascii="黑体" w:hAnsi="黑体" w:eastAsia="黑体" w:cs="黑体"/>
          <w:w w:val="95"/>
          <w:sz w:val="20"/>
          <w:szCs w:val="20"/>
        </w:rPr>
        <w:t>投标预备会</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28</w:t>
      </w:r>
      <w:r>
        <w:rPr>
          <w:rFonts w:ascii="Times New Roman" w:hAnsi="Times New Roman" w:eastAsia="Times New Roman" w:cs="Times New Roman"/>
          <w:sz w:val="20"/>
          <w:szCs w:val="20"/>
        </w:rPr>
        <w:fldChar w:fldCharType="end"/>
      </w:r>
    </w:p>
    <w:p>
      <w:pPr>
        <w:tabs>
          <w:tab w:val="left" w:pos="1083"/>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"_bookmark30" </w:instrText>
      </w:r>
      <w:r>
        <w:fldChar w:fldCharType="separate"/>
      </w:r>
      <w:r>
        <w:rPr>
          <w:rFonts w:ascii="Times New Roman" w:hAnsi="Times New Roman" w:eastAsia="Times New Roman" w:cs="Times New Roman"/>
          <w:spacing w:val="-2"/>
          <w:sz w:val="20"/>
          <w:szCs w:val="20"/>
        </w:rPr>
        <w:t>1.11</w:t>
      </w:r>
      <w:r>
        <w:rPr>
          <w:rFonts w:ascii="Times New Roman" w:hAnsi="Times New Roman" w:eastAsia="Times New Roman" w:cs="Times New Roman"/>
          <w:spacing w:val="-2"/>
          <w:sz w:val="20"/>
          <w:szCs w:val="20"/>
        </w:rPr>
        <w:tab/>
      </w:r>
      <w:r>
        <w:rPr>
          <w:rFonts w:ascii="黑体" w:hAnsi="黑体" w:eastAsia="黑体" w:cs="黑体"/>
          <w:w w:val="95"/>
          <w:sz w:val="20"/>
          <w:szCs w:val="20"/>
        </w:rPr>
        <w:t>分包</w:t>
      </w:r>
      <w:r>
        <w:rPr>
          <w:rFonts w:ascii="Times New Roman" w:hAnsi="Times New Roman" w:eastAsia="Times New Roman" w:cs="Times New Roman"/>
          <w:w w:val="95"/>
          <w:sz w:val="20"/>
          <w:szCs w:val="20"/>
        </w:rPr>
        <w:tab/>
      </w:r>
      <w:r>
        <w:rPr>
          <w:rFonts w:ascii="Times New Roman" w:hAnsi="Times New Roman" w:eastAsia="Times New Roman" w:cs="Times New Roman"/>
          <w:spacing w:val="1"/>
          <w:sz w:val="20"/>
          <w:szCs w:val="20"/>
        </w:rPr>
        <w:t>28</w:t>
      </w:r>
      <w:r>
        <w:rPr>
          <w:rFonts w:ascii="Times New Roman" w:hAnsi="Times New Roman" w:eastAsia="Times New Roman" w:cs="Times New Roman"/>
          <w:sz w:val="20"/>
          <w:szCs w:val="20"/>
        </w:rPr>
        <w:fldChar w:fldCharType="end"/>
      </w:r>
    </w:p>
    <w:p>
      <w:pPr>
        <w:tabs>
          <w:tab w:val="left" w:pos="1090"/>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"_bookmark31" </w:instrText>
      </w:r>
      <w:r>
        <w:fldChar w:fldCharType="separate"/>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tab/>
      </w:r>
      <w:r>
        <w:rPr>
          <w:rFonts w:ascii="黑体" w:hAnsi="黑体" w:eastAsia="黑体" w:cs="黑体"/>
          <w:w w:val="95"/>
          <w:sz w:val="20"/>
          <w:szCs w:val="20"/>
        </w:rPr>
        <w:t>偏离</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29</w:t>
      </w:r>
      <w:r>
        <w:rPr>
          <w:rFonts w:ascii="Times New Roman" w:hAnsi="Times New Roman" w:eastAsia="Times New Roman" w:cs="Times New Roman"/>
          <w:sz w:val="20"/>
          <w:szCs w:val="20"/>
        </w:rPr>
        <w:fldChar w:fldCharType="end"/>
      </w:r>
    </w:p>
    <w:p>
      <w:pPr>
        <w:tabs>
          <w:tab w:val="left" w:leader="dot" w:pos="4228"/>
        </w:tabs>
        <w:spacing w:before="0" w:line="259" w:lineRule="exact"/>
        <w:ind w:left="325" w:right="0" w:firstLine="0"/>
        <w:jc w:val="center"/>
        <w:rPr>
          <w:rFonts w:ascii="Times New Roman" w:hAnsi="Times New Roman" w:eastAsia="Times New Roman" w:cs="Times New Roman"/>
          <w:sz w:val="20"/>
          <w:szCs w:val="20"/>
        </w:rPr>
      </w:pPr>
      <w:r>
        <w:fldChar w:fldCharType="begin"/>
      </w:r>
      <w:r>
        <w:instrText xml:space="preserve"> HYPERLINK \l "_bookmark32" </w:instrText>
      </w:r>
      <w:r>
        <w:fldChar w:fldCharType="separate"/>
      </w:r>
      <w:r>
        <w:rPr>
          <w:rFonts w:ascii="Times New Roman" w:hAnsi="Times New Roman" w:eastAsia="Times New Roman" w:cs="Times New Roman"/>
          <w:w w:val="95"/>
          <w:sz w:val="20"/>
          <w:szCs w:val="20"/>
        </w:rPr>
        <w:t>2</w:t>
      </w:r>
      <w:r>
        <w:rPr>
          <w:rFonts w:ascii="宋体" w:hAnsi="宋体" w:eastAsia="宋体" w:cs="宋体"/>
          <w:w w:val="95"/>
          <w:sz w:val="20"/>
          <w:szCs w:val="20"/>
        </w:rPr>
        <w:t>．</w:t>
      </w:r>
      <w:r>
        <w:rPr>
          <w:rFonts w:hint="eastAsia" w:ascii="宋体" w:hAnsi="宋体" w:eastAsia="宋体" w:cs="宋体"/>
          <w:w w:val="95"/>
          <w:sz w:val="20"/>
          <w:szCs w:val="20"/>
          <w:lang w:eastAsia="zh-CN"/>
        </w:rPr>
        <w:t>发包</w:t>
      </w:r>
      <w:r>
        <w:rPr>
          <w:rFonts w:ascii="宋体" w:hAnsi="宋体" w:eastAsia="宋体" w:cs="宋体"/>
          <w:w w:val="95"/>
          <w:sz w:val="20"/>
          <w:szCs w:val="20"/>
        </w:rPr>
        <w:t>文件</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pos="992"/>
          <w:tab w:val="left" w:leader="dot" w:pos="4232"/>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"_bookmark33" </w:instrText>
      </w:r>
      <w:r>
        <w:fldChar w:fldCharType="separate"/>
      </w:r>
      <w:r>
        <w:rPr>
          <w:rFonts w:ascii="Times New Roman" w:hAnsi="Times New Roman" w:eastAsia="Times New Roman" w:cs="Times New Roman"/>
          <w:sz w:val="20"/>
          <w:szCs w:val="20"/>
        </w:rPr>
        <w:t>2.1</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文件的组成</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pos="992"/>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"_bookmark34" </w:instrText>
      </w:r>
      <w:r>
        <w:fldChar w:fldCharType="separate"/>
      </w:r>
      <w:r>
        <w:rPr>
          <w:rFonts w:ascii="Times New Roman" w:hAnsi="Times New Roman" w:eastAsia="Times New Roman" w:cs="Times New Roman"/>
          <w:sz w:val="20"/>
          <w:szCs w:val="20"/>
        </w:rPr>
        <w:t>2.2</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文件的澄清</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pos="992"/>
          <w:tab w:val="left" w:leader="dot" w:pos="4232"/>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"_bookmark35" </w:instrText>
      </w:r>
      <w:r>
        <w:fldChar w:fldCharType="separate"/>
      </w:r>
      <w:r>
        <w:rPr>
          <w:rFonts w:ascii="Times New Roman" w:hAnsi="Times New Roman" w:eastAsia="Times New Roman" w:cs="Times New Roman"/>
          <w:sz w:val="20"/>
          <w:szCs w:val="20"/>
        </w:rPr>
        <w:t>2.3</w:t>
      </w:r>
      <w:r>
        <w:rPr>
          <w:rFonts w:ascii="Times New Roman" w:hAnsi="Times New Roman" w:eastAsia="Times New Roman" w:cs="Times New Roman"/>
          <w:sz w:val="20"/>
          <w:szCs w:val="20"/>
        </w:rPr>
        <w:tab/>
      </w:r>
      <w:r>
        <w:rPr>
          <w:rFonts w:hint="eastAsia" w:ascii="黑体" w:hAnsi="黑体" w:eastAsia="黑体" w:cs="黑体"/>
          <w:w w:val="95"/>
          <w:sz w:val="20"/>
          <w:szCs w:val="20"/>
          <w:lang w:eastAsia="zh-CN"/>
        </w:rPr>
        <w:t>发包</w:t>
      </w:r>
      <w:r>
        <w:rPr>
          <w:rFonts w:ascii="黑体" w:hAnsi="黑体" w:eastAsia="黑体" w:cs="黑体"/>
          <w:w w:val="95"/>
          <w:sz w:val="20"/>
          <w:szCs w:val="20"/>
        </w:rPr>
        <w:t>文件的修改</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30</w:t>
      </w:r>
      <w:r>
        <w:rPr>
          <w:rFonts w:ascii="Times New Roman" w:hAnsi="Times New Roman" w:eastAsia="Times New Roman" w:cs="Times New Roman"/>
          <w:sz w:val="20"/>
          <w:szCs w:val="20"/>
        </w:rPr>
        <w:fldChar w:fldCharType="end"/>
      </w:r>
    </w:p>
    <w:p>
      <w:pPr>
        <w:tabs>
          <w:tab w:val="left" w:leader="dot" w:pos="4228"/>
        </w:tabs>
        <w:spacing w:before="0" w:line="259" w:lineRule="exact"/>
        <w:ind w:left="325" w:right="0" w:firstLine="0"/>
        <w:jc w:val="center"/>
        <w:rPr>
          <w:rFonts w:ascii="Times New Roman" w:hAnsi="Times New Roman" w:eastAsia="Times New Roman" w:cs="Times New Roman"/>
          <w:sz w:val="20"/>
          <w:szCs w:val="20"/>
        </w:rPr>
      </w:pPr>
      <w:r>
        <w:fldChar w:fldCharType="begin"/>
      </w:r>
      <w:r>
        <w:instrText xml:space="preserve"> HYPERLINK \l "_bookmark36" </w:instrText>
      </w:r>
      <w:r>
        <w:fldChar w:fldCharType="separate"/>
      </w:r>
      <w:r>
        <w:rPr>
          <w:rFonts w:ascii="Times New Roman" w:hAnsi="Times New Roman" w:eastAsia="Times New Roman" w:cs="Times New Roman"/>
          <w:w w:val="95"/>
          <w:sz w:val="20"/>
          <w:szCs w:val="20"/>
        </w:rPr>
        <w:t>3</w:t>
      </w:r>
      <w:r>
        <w:rPr>
          <w:rFonts w:ascii="宋体" w:hAnsi="宋体" w:eastAsia="宋体" w:cs="宋体"/>
          <w:w w:val="95"/>
          <w:sz w:val="20"/>
          <w:szCs w:val="20"/>
        </w:rPr>
        <w:t>．投标文件</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fldChar w:fldCharType="end"/>
      </w:r>
    </w:p>
    <w:p>
      <w:pPr>
        <w:tabs>
          <w:tab w:val="left" w:pos="992"/>
          <w:tab w:val="left" w:leader="dot" w:pos="4232"/>
        </w:tabs>
        <w:spacing w:before="0"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"_bookmark37" </w:instrText>
      </w:r>
      <w:r>
        <w:fldChar w:fldCharType="separate"/>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tab/>
      </w:r>
      <w:r>
        <w:rPr>
          <w:rFonts w:ascii="黑体" w:hAnsi="黑体" w:eastAsia="黑体" w:cs="黑体"/>
          <w:w w:val="95"/>
          <w:sz w:val="20"/>
          <w:szCs w:val="20"/>
        </w:rPr>
        <w:t>投标文件的组成</w:t>
      </w:r>
      <w:r>
        <w:rPr>
          <w:rFonts w:ascii="Times New Roman" w:hAnsi="Times New Roman" w:eastAsia="Times New Roman" w:cs="Times New Roman"/>
          <w:w w:val="95"/>
          <w:sz w:val="20"/>
          <w:szCs w:val="20"/>
        </w:rPr>
        <w:tab/>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fldChar w:fldCharType="end"/>
      </w:r>
    </w:p>
    <w:p>
      <w:pPr>
        <w:tabs>
          <w:tab w:val="left" w:pos="992"/>
          <w:tab w:val="right" w:leader="dot" w:pos="4435"/>
        </w:tabs>
        <w:spacing w:before="37" w:line="268" w:lineRule="exact"/>
        <w:ind w:left="538" w:right="0" w:firstLine="0"/>
        <w:jc w:val="left"/>
        <w:rPr>
          <w:rFonts w:ascii="Times New Roman" w:hAnsi="Times New Roman" w:eastAsia="Times New Roman" w:cs="Times New Roman"/>
          <w:sz w:val="20"/>
          <w:szCs w:val="20"/>
        </w:rPr>
      </w:pPr>
      <w:r>
        <w:br w:type="column"/>
      </w:r>
      <w:r>
        <w:fldChar w:fldCharType="begin"/>
      </w:r>
      <w:r>
        <w:instrText xml:space="preserve"> HYPERLINK \l "_bookmark38" </w:instrText>
      </w:r>
      <w:r>
        <w:fldChar w:fldCharType="separate"/>
      </w:r>
      <w:r>
        <w:rPr>
          <w:rFonts w:ascii="Times New Roman" w:hAnsi="Times New Roman" w:eastAsia="Times New Roman" w:cs="Times New Roman"/>
          <w:sz w:val="20"/>
          <w:szCs w:val="20"/>
        </w:rPr>
        <w:t>3.2</w:t>
      </w:r>
      <w:r>
        <w:rPr>
          <w:rFonts w:ascii="Times New Roman" w:hAnsi="Times New Roman" w:eastAsia="Times New Roman" w:cs="Times New Roman"/>
          <w:sz w:val="20"/>
          <w:szCs w:val="20"/>
        </w:rPr>
        <w:tab/>
      </w:r>
      <w:r>
        <w:rPr>
          <w:rFonts w:ascii="黑体" w:hAnsi="黑体" w:eastAsia="黑体" w:cs="黑体"/>
          <w:sz w:val="20"/>
          <w:szCs w:val="20"/>
        </w:rPr>
        <w:t>投标报价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31</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"_bookmark39" </w:instrText>
      </w:r>
      <w:r>
        <w:fldChar w:fldCharType="separate"/>
      </w:r>
      <w:r>
        <w:rPr>
          <w:rFonts w:ascii="Times New Roman" w:hAnsi="Times New Roman" w:eastAsia="Times New Roman" w:cs="Times New Roman"/>
          <w:sz w:val="20"/>
          <w:szCs w:val="20"/>
        </w:rPr>
        <w:t>3.3</w:t>
      </w:r>
      <w:r>
        <w:rPr>
          <w:rFonts w:ascii="Times New Roman" w:hAnsi="Times New Roman" w:eastAsia="Times New Roman" w:cs="Times New Roman"/>
          <w:sz w:val="20"/>
          <w:szCs w:val="20"/>
        </w:rPr>
        <w:tab/>
      </w:r>
      <w:r>
        <w:rPr>
          <w:rFonts w:ascii="黑体" w:hAnsi="黑体" w:eastAsia="黑体" w:cs="黑体"/>
          <w:sz w:val="20"/>
          <w:szCs w:val="20"/>
        </w:rPr>
        <w:t>投标有效期</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32</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"_bookmark40" </w:instrText>
      </w:r>
      <w:r>
        <w:fldChar w:fldCharType="separate"/>
      </w:r>
      <w:r>
        <w:rPr>
          <w:rFonts w:ascii="Times New Roman" w:hAnsi="Times New Roman" w:eastAsia="Times New Roman" w:cs="Times New Roman"/>
          <w:sz w:val="20"/>
          <w:szCs w:val="20"/>
        </w:rPr>
        <w:t>3.4</w:t>
      </w:r>
      <w:r>
        <w:rPr>
          <w:rFonts w:ascii="Times New Roman" w:hAnsi="Times New Roman" w:eastAsia="Times New Roman" w:cs="Times New Roman"/>
          <w:sz w:val="20"/>
          <w:szCs w:val="20"/>
        </w:rPr>
        <w:tab/>
      </w:r>
      <w:r>
        <w:rPr>
          <w:rFonts w:ascii="黑体" w:hAnsi="黑体" w:eastAsia="黑体" w:cs="黑体"/>
          <w:sz w:val="20"/>
          <w:szCs w:val="20"/>
        </w:rPr>
        <w:t>投标保证金</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32</w:t>
      </w:r>
      <w:r>
        <w:rPr>
          <w:rFonts w:ascii="Times New Roman" w:hAnsi="Times New Roman" w:eastAsia="Times New Roman" w:cs="Times New Roman"/>
          <w:sz w:val="20"/>
          <w:szCs w:val="20"/>
        </w:rPr>
        <w:fldChar w:fldCharType="end"/>
      </w:r>
    </w:p>
    <w:p>
      <w:pPr>
        <w:tabs>
          <w:tab w:val="left" w:pos="819"/>
        </w:tabs>
        <w:spacing w:before="0" w:line="259" w:lineRule="exact"/>
        <w:ind w:left="366" w:right="0" w:firstLine="0"/>
        <w:jc w:val="center"/>
        <w:rPr>
          <w:rFonts w:ascii="黑体" w:hAnsi="黑体" w:eastAsia="黑体" w:cs="黑体"/>
          <w:sz w:val="20"/>
          <w:szCs w:val="20"/>
        </w:rPr>
      </w:pPr>
      <w:r>
        <w:fldChar w:fldCharType="begin"/>
      </w:r>
      <w:r>
        <w:instrText xml:space="preserve"> HYPERLINK \l "_bookmark41" </w:instrText>
      </w:r>
      <w:r>
        <w:fldChar w:fldCharType="separate"/>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tab/>
      </w:r>
      <w:r>
        <w:rPr>
          <w:rFonts w:ascii="黑体" w:hAnsi="黑体" w:eastAsia="黑体" w:cs="黑体"/>
          <w:sz w:val="20"/>
          <w:szCs w:val="20"/>
        </w:rPr>
        <w:t>资格审查资料（适用于未进行资格预审</w:t>
      </w:r>
      <w:r>
        <w:rPr>
          <w:rFonts w:ascii="黑体" w:hAnsi="黑体" w:eastAsia="黑体" w:cs="黑体"/>
          <w:sz w:val="20"/>
          <w:szCs w:val="20"/>
        </w:rPr>
        <w:fldChar w:fldCharType="end"/>
      </w:r>
    </w:p>
    <w:p>
      <w:pPr>
        <w:tabs>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"_bookmark41" </w:instrText>
      </w:r>
      <w:r>
        <w:fldChar w:fldCharType="separate"/>
      </w:r>
      <w:r>
        <w:rPr>
          <w:rFonts w:ascii="黑体" w:hAnsi="黑体" w:eastAsia="黑体" w:cs="黑体"/>
          <w:sz w:val="20"/>
          <w:szCs w:val="20"/>
        </w:rPr>
        <w:t>的）</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33</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"_bookmark42" </w:instrText>
      </w:r>
      <w:r>
        <w:fldChar w:fldCharType="separate"/>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tab/>
      </w:r>
      <w:r>
        <w:rPr>
          <w:rFonts w:ascii="黑体" w:hAnsi="黑体" w:eastAsia="黑体" w:cs="黑体"/>
          <w:sz w:val="20"/>
          <w:szCs w:val="20"/>
        </w:rPr>
        <w:t>备选投标方案</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34</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"_bookmark43" </w:instrText>
      </w:r>
      <w:r>
        <w:fldChar w:fldCharType="separate"/>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tab/>
      </w:r>
      <w:r>
        <w:rPr>
          <w:rFonts w:ascii="黑体" w:hAnsi="黑体" w:eastAsia="黑体" w:cs="黑体"/>
          <w:sz w:val="20"/>
          <w:szCs w:val="20"/>
        </w:rPr>
        <w:t>投标文件的编制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34</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"_bookmark44" </w:instrText>
      </w:r>
      <w:r>
        <w:fldChar w:fldCharType="separate"/>
      </w:r>
      <w:r>
        <w:rPr>
          <w:rFonts w:ascii="Times New Roman" w:hAnsi="Times New Roman" w:eastAsia="Times New Roman" w:cs="Times New Roman"/>
          <w:sz w:val="20"/>
          <w:szCs w:val="20"/>
        </w:rPr>
        <w:t>4</w:t>
      </w:r>
      <w:r>
        <w:rPr>
          <w:rFonts w:ascii="宋体" w:hAnsi="宋体" w:eastAsia="宋体" w:cs="宋体"/>
          <w:sz w:val="20"/>
          <w:szCs w:val="20"/>
        </w:rPr>
        <w:t>．投标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"_bookmark45" </w:instrText>
      </w:r>
      <w:r>
        <w:fldChar w:fldCharType="separate"/>
      </w:r>
      <w:r>
        <w:rPr>
          <w:rFonts w:ascii="Times New Roman" w:hAnsi="Times New Roman" w:eastAsia="Times New Roman" w:cs="Times New Roman"/>
          <w:sz w:val="20"/>
          <w:szCs w:val="20"/>
        </w:rPr>
        <w:t>4.1</w:t>
      </w:r>
      <w:r>
        <w:rPr>
          <w:rFonts w:ascii="Times New Roman" w:hAnsi="Times New Roman" w:eastAsia="Times New Roman" w:cs="Times New Roman"/>
          <w:sz w:val="20"/>
          <w:szCs w:val="20"/>
        </w:rPr>
        <w:tab/>
      </w:r>
      <w:r>
        <w:rPr>
          <w:rFonts w:ascii="黑体" w:hAnsi="黑体" w:eastAsia="黑体" w:cs="黑体"/>
          <w:sz w:val="20"/>
          <w:szCs w:val="20"/>
        </w:rPr>
        <w:t>投标文件的密封和标识</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"_bookmark46" </w:instrText>
      </w:r>
      <w:r>
        <w:fldChar w:fldCharType="separate"/>
      </w:r>
      <w:r>
        <w:rPr>
          <w:rFonts w:ascii="Times New Roman" w:hAnsi="Times New Roman" w:eastAsia="Times New Roman" w:cs="Times New Roman"/>
          <w:sz w:val="20"/>
          <w:szCs w:val="20"/>
        </w:rPr>
        <w:t>4.2</w:t>
      </w:r>
      <w:r>
        <w:rPr>
          <w:rFonts w:ascii="Times New Roman" w:hAnsi="Times New Roman" w:eastAsia="Times New Roman" w:cs="Times New Roman"/>
          <w:sz w:val="20"/>
          <w:szCs w:val="20"/>
        </w:rPr>
        <w:tab/>
      </w:r>
      <w:r>
        <w:rPr>
          <w:rFonts w:ascii="黑体" w:hAnsi="黑体" w:eastAsia="黑体" w:cs="黑体"/>
          <w:sz w:val="20"/>
          <w:szCs w:val="20"/>
        </w:rPr>
        <w:t>投标文件的递交</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"_bookmark47" </w:instrText>
      </w:r>
      <w:r>
        <w:fldChar w:fldCharType="separate"/>
      </w:r>
      <w:r>
        <w:rPr>
          <w:rFonts w:ascii="Times New Roman" w:hAnsi="Times New Roman" w:eastAsia="Times New Roman" w:cs="Times New Roman"/>
          <w:sz w:val="20"/>
          <w:szCs w:val="20"/>
        </w:rPr>
        <w:t>4.3</w:t>
      </w:r>
      <w:r>
        <w:rPr>
          <w:rFonts w:ascii="Times New Roman" w:hAnsi="Times New Roman" w:eastAsia="Times New Roman" w:cs="Times New Roman"/>
          <w:sz w:val="20"/>
          <w:szCs w:val="20"/>
        </w:rPr>
        <w:tab/>
      </w:r>
      <w:r>
        <w:rPr>
          <w:rFonts w:ascii="黑体" w:hAnsi="黑体" w:eastAsia="黑体" w:cs="黑体"/>
          <w:sz w:val="20"/>
          <w:szCs w:val="20"/>
        </w:rPr>
        <w:t>投标文件的修改与撤回</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w:t>
      </w:r>
      <w:r>
        <w:rPr>
          <w:rFonts w:ascii="Times New Roman" w:hAnsi="Times New Roman" w:eastAsia="Times New Roman" w:cs="Times New Roman"/>
          <w:sz w:val="20"/>
          <w:szCs w:val="20"/>
        </w:rPr>
        <w:fldChar w:fldCharType="end"/>
      </w:r>
    </w:p>
    <w:p>
      <w:pPr>
        <w:tabs>
          <w:tab w:val="right" w:leader="dot" w:pos="4311"/>
        </w:tabs>
        <w:spacing w:before="0" w:line="260"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"_bookmark48" </w:instrText>
      </w:r>
      <w:r>
        <w:fldChar w:fldCharType="separate"/>
      </w:r>
      <w:r>
        <w:rPr>
          <w:rFonts w:ascii="Times New Roman" w:hAnsi="Times New Roman" w:eastAsia="Times New Roman" w:cs="Times New Roman"/>
          <w:sz w:val="20"/>
          <w:szCs w:val="20"/>
        </w:rPr>
        <w:t>5</w:t>
      </w:r>
      <w:r>
        <w:rPr>
          <w:rFonts w:ascii="宋体" w:hAnsi="宋体" w:eastAsia="宋体" w:cs="宋体"/>
          <w:sz w:val="20"/>
          <w:szCs w:val="20"/>
        </w:rPr>
        <w:t>．开标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"_bookmark49" </w:instrText>
      </w:r>
      <w:r>
        <w:fldChar w:fldCharType="separate"/>
      </w:r>
      <w:r>
        <w:rPr>
          <w:rFonts w:ascii="Times New Roman" w:hAnsi="Times New Roman" w:eastAsia="Times New Roman" w:cs="Times New Roman"/>
          <w:sz w:val="20"/>
          <w:szCs w:val="20"/>
        </w:rPr>
        <w:t>5.1</w:t>
      </w:r>
      <w:r>
        <w:rPr>
          <w:rFonts w:ascii="Times New Roman" w:hAnsi="Times New Roman" w:eastAsia="Times New Roman" w:cs="Times New Roman"/>
          <w:sz w:val="20"/>
          <w:szCs w:val="20"/>
        </w:rPr>
        <w:tab/>
      </w:r>
      <w:r>
        <w:rPr>
          <w:rFonts w:ascii="黑体" w:hAnsi="黑体" w:eastAsia="黑体" w:cs="黑体"/>
          <w:sz w:val="20"/>
          <w:szCs w:val="20"/>
        </w:rPr>
        <w:t>开标时间和地点</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"_bookmark50" </w:instrText>
      </w:r>
      <w:r>
        <w:fldChar w:fldCharType="separate"/>
      </w:r>
      <w:r>
        <w:rPr>
          <w:rFonts w:ascii="Times New Roman" w:hAnsi="Times New Roman" w:eastAsia="Times New Roman" w:cs="Times New Roman"/>
          <w:sz w:val="20"/>
          <w:szCs w:val="20"/>
        </w:rPr>
        <w:t>5.2</w:t>
      </w:r>
      <w:r>
        <w:rPr>
          <w:rFonts w:ascii="Times New Roman" w:hAnsi="Times New Roman" w:eastAsia="Times New Roman" w:cs="Times New Roman"/>
          <w:sz w:val="20"/>
          <w:szCs w:val="20"/>
        </w:rPr>
        <w:tab/>
      </w:r>
      <w:r>
        <w:rPr>
          <w:rFonts w:ascii="黑体" w:hAnsi="黑体" w:eastAsia="黑体" w:cs="黑体"/>
          <w:sz w:val="20"/>
          <w:szCs w:val="20"/>
        </w:rPr>
        <w:t>开标程序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"_bookmark51" </w:instrText>
      </w:r>
      <w:r>
        <w:fldChar w:fldCharType="separate"/>
      </w:r>
      <w:r>
        <w:rPr>
          <w:rFonts w:ascii="Times New Roman" w:hAnsi="Times New Roman" w:eastAsia="Times New Roman" w:cs="Times New Roman"/>
          <w:sz w:val="20"/>
          <w:szCs w:val="20"/>
        </w:rPr>
        <w:t>6</w:t>
      </w:r>
      <w:r>
        <w:rPr>
          <w:rFonts w:ascii="宋体" w:hAnsi="宋体" w:eastAsia="宋体" w:cs="宋体"/>
          <w:sz w:val="20"/>
          <w:szCs w:val="20"/>
        </w:rPr>
        <w:t>．评标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"_bookmark52" </w:instrText>
      </w:r>
      <w:r>
        <w:fldChar w:fldCharType="separate"/>
      </w:r>
      <w:r>
        <w:rPr>
          <w:rFonts w:ascii="Times New Roman" w:hAnsi="Times New Roman" w:eastAsia="Times New Roman" w:cs="Times New Roman"/>
          <w:sz w:val="20"/>
          <w:szCs w:val="20"/>
        </w:rPr>
        <w:t>6.1</w:t>
      </w:r>
      <w:r>
        <w:rPr>
          <w:rFonts w:ascii="Times New Roman" w:hAnsi="Times New Roman" w:eastAsia="Times New Roman" w:cs="Times New Roman"/>
          <w:sz w:val="20"/>
          <w:szCs w:val="20"/>
        </w:rPr>
        <w:tab/>
      </w:r>
      <w:r>
        <w:rPr>
          <w:rFonts w:ascii="黑体" w:hAnsi="黑体" w:eastAsia="黑体" w:cs="黑体"/>
          <w:sz w:val="20"/>
          <w:szCs w:val="20"/>
        </w:rPr>
        <w:t>评标委员会</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36</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"_bookmark53" </w:instrText>
      </w:r>
      <w:r>
        <w:fldChar w:fldCharType="separate"/>
      </w:r>
      <w:r>
        <w:rPr>
          <w:rFonts w:ascii="Times New Roman" w:hAnsi="Times New Roman" w:eastAsia="Times New Roman" w:cs="Times New Roman"/>
          <w:sz w:val="20"/>
          <w:szCs w:val="20"/>
        </w:rPr>
        <w:t>6.2</w:t>
      </w:r>
      <w:r>
        <w:rPr>
          <w:rFonts w:ascii="Times New Roman" w:hAnsi="Times New Roman" w:eastAsia="Times New Roman" w:cs="Times New Roman"/>
          <w:sz w:val="20"/>
          <w:szCs w:val="20"/>
        </w:rPr>
        <w:tab/>
      </w:r>
      <w:r>
        <w:rPr>
          <w:rFonts w:ascii="黑体" w:hAnsi="黑体" w:eastAsia="黑体" w:cs="黑体"/>
          <w:sz w:val="20"/>
          <w:szCs w:val="20"/>
        </w:rPr>
        <w:t>评标原则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"_bookmark54" </w:instrText>
      </w:r>
      <w:r>
        <w:fldChar w:fldCharType="separate"/>
      </w:r>
      <w:r>
        <w:rPr>
          <w:rFonts w:ascii="Times New Roman" w:hAnsi="Times New Roman" w:eastAsia="Times New Roman" w:cs="Times New Roman"/>
          <w:sz w:val="20"/>
          <w:szCs w:val="20"/>
        </w:rPr>
        <w:t>6.3</w:t>
      </w:r>
      <w:r>
        <w:rPr>
          <w:rFonts w:ascii="Times New Roman" w:hAnsi="Times New Roman" w:eastAsia="Times New Roman" w:cs="Times New Roman"/>
          <w:sz w:val="20"/>
          <w:szCs w:val="20"/>
        </w:rPr>
        <w:tab/>
      </w:r>
      <w:r>
        <w:rPr>
          <w:rFonts w:ascii="黑体" w:hAnsi="黑体" w:eastAsia="黑体" w:cs="黑体"/>
          <w:sz w:val="20"/>
          <w:szCs w:val="20"/>
        </w:rPr>
        <w:t>评标</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"_bookmark55" </w:instrText>
      </w:r>
      <w:r>
        <w:fldChar w:fldCharType="separate"/>
      </w:r>
      <w:r>
        <w:rPr>
          <w:rFonts w:ascii="Times New Roman" w:hAnsi="Times New Roman" w:eastAsia="Times New Roman" w:cs="Times New Roman"/>
          <w:sz w:val="20"/>
          <w:szCs w:val="20"/>
        </w:rPr>
        <w:t>7</w:t>
      </w:r>
      <w:r>
        <w:rPr>
          <w:rFonts w:ascii="宋体" w:hAnsi="宋体" w:eastAsia="宋体" w:cs="宋体"/>
          <w:sz w:val="20"/>
          <w:szCs w:val="20"/>
        </w:rPr>
        <w:t>．合同授予</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"_bookmark56" </w:instrText>
      </w:r>
      <w:r>
        <w:fldChar w:fldCharType="separate"/>
      </w:r>
      <w:r>
        <w:rPr>
          <w:rFonts w:ascii="Times New Roman" w:hAnsi="Times New Roman" w:eastAsia="Times New Roman" w:cs="Times New Roman"/>
          <w:sz w:val="20"/>
          <w:szCs w:val="20"/>
        </w:rPr>
        <w:t>7.1</w:t>
      </w:r>
      <w:r>
        <w:rPr>
          <w:rFonts w:ascii="Times New Roman" w:hAnsi="Times New Roman" w:eastAsia="Times New Roman" w:cs="Times New Roman"/>
          <w:sz w:val="20"/>
          <w:szCs w:val="20"/>
        </w:rPr>
        <w:tab/>
      </w:r>
      <w:r>
        <w:rPr>
          <w:rFonts w:ascii="黑体" w:hAnsi="黑体" w:eastAsia="黑体" w:cs="黑体"/>
          <w:sz w:val="20"/>
          <w:szCs w:val="20"/>
        </w:rPr>
        <w:t>定标方式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"_bookmark57" </w:instrText>
      </w:r>
      <w:r>
        <w:fldChar w:fldCharType="separate"/>
      </w:r>
      <w:r>
        <w:rPr>
          <w:rFonts w:ascii="Times New Roman" w:hAnsi="Times New Roman" w:eastAsia="Times New Roman" w:cs="Times New Roman"/>
          <w:sz w:val="20"/>
          <w:szCs w:val="20"/>
        </w:rPr>
        <w:t>7.2</w:t>
      </w:r>
      <w:r>
        <w:rPr>
          <w:rFonts w:ascii="Times New Roman" w:hAnsi="Times New Roman" w:eastAsia="Times New Roman" w:cs="Times New Roman"/>
          <w:sz w:val="20"/>
          <w:szCs w:val="20"/>
        </w:rPr>
        <w:tab/>
      </w:r>
      <w:r>
        <w:rPr>
          <w:rFonts w:ascii="黑体" w:hAnsi="黑体" w:eastAsia="黑体" w:cs="黑体"/>
          <w:sz w:val="20"/>
          <w:szCs w:val="20"/>
        </w:rPr>
        <w:t>中标通知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"_bookmark58" </w:instrText>
      </w:r>
      <w:r>
        <w:fldChar w:fldCharType="separate"/>
      </w:r>
      <w:r>
        <w:rPr>
          <w:rFonts w:ascii="Times New Roman" w:hAnsi="Times New Roman" w:eastAsia="Times New Roman" w:cs="Times New Roman"/>
          <w:sz w:val="20"/>
          <w:szCs w:val="20"/>
        </w:rPr>
        <w:t>7.3</w:t>
      </w:r>
      <w:r>
        <w:rPr>
          <w:rFonts w:ascii="Times New Roman" w:hAnsi="Times New Roman" w:eastAsia="Times New Roman" w:cs="Times New Roman"/>
          <w:sz w:val="20"/>
          <w:szCs w:val="20"/>
        </w:rPr>
        <w:tab/>
      </w:r>
      <w:r>
        <w:rPr>
          <w:rFonts w:ascii="黑体" w:hAnsi="黑体" w:eastAsia="黑体" w:cs="黑体"/>
          <w:sz w:val="20"/>
          <w:szCs w:val="20"/>
        </w:rPr>
        <w:t>履约担保</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"_bookmark59" </w:instrText>
      </w:r>
      <w:r>
        <w:fldChar w:fldCharType="separate"/>
      </w:r>
      <w:r>
        <w:rPr>
          <w:rFonts w:ascii="Times New Roman" w:hAnsi="Times New Roman" w:eastAsia="Times New Roman" w:cs="Times New Roman"/>
          <w:sz w:val="20"/>
          <w:szCs w:val="20"/>
        </w:rPr>
        <w:t>7.4</w:t>
      </w:r>
      <w:r>
        <w:rPr>
          <w:rFonts w:ascii="Times New Roman" w:hAnsi="Times New Roman" w:eastAsia="Times New Roman" w:cs="Times New Roman"/>
          <w:sz w:val="20"/>
          <w:szCs w:val="20"/>
        </w:rPr>
        <w:tab/>
      </w:r>
      <w:r>
        <w:rPr>
          <w:rFonts w:ascii="黑体" w:hAnsi="黑体" w:eastAsia="黑体" w:cs="黑体"/>
          <w:sz w:val="20"/>
          <w:szCs w:val="20"/>
        </w:rPr>
        <w:t>签订合同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38</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"_bookmark60" </w:instrText>
      </w:r>
      <w:r>
        <w:fldChar w:fldCharType="separate"/>
      </w:r>
      <w:r>
        <w:rPr>
          <w:rFonts w:ascii="Times New Roman" w:hAnsi="Times New Roman" w:eastAsia="Times New Roman" w:cs="Times New Roman"/>
          <w:sz w:val="20"/>
          <w:szCs w:val="20"/>
        </w:rPr>
        <w:t>8</w:t>
      </w:r>
      <w:r>
        <w:rPr>
          <w:rFonts w:ascii="宋体" w:hAnsi="宋体" w:eastAsia="宋体" w:cs="宋体"/>
          <w:sz w:val="20"/>
          <w:szCs w:val="20"/>
        </w:rPr>
        <w:t>．重新</w:t>
      </w:r>
      <w:r>
        <w:rPr>
          <w:rFonts w:hint="eastAsia" w:ascii="宋体" w:hAnsi="宋体" w:eastAsia="宋体" w:cs="宋体"/>
          <w:sz w:val="20"/>
          <w:szCs w:val="20"/>
          <w:lang w:eastAsia="zh-CN"/>
        </w:rPr>
        <w:t>发包</w:t>
      </w:r>
      <w:r>
        <w:rPr>
          <w:rFonts w:ascii="宋体" w:hAnsi="宋体" w:eastAsia="宋体" w:cs="宋体"/>
          <w:sz w:val="20"/>
          <w:szCs w:val="20"/>
        </w:rPr>
        <w:t>和不再</w:t>
      </w:r>
      <w:r>
        <w:rPr>
          <w:rFonts w:hint="eastAsia" w:ascii="宋体" w:hAnsi="宋体" w:eastAsia="宋体" w:cs="宋体"/>
          <w:sz w:val="20"/>
          <w:szCs w:val="20"/>
          <w:lang w:eastAsia="zh-CN"/>
        </w:rPr>
        <w:t>发包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38</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"_bookmark61" </w:instrText>
      </w:r>
      <w:r>
        <w:fldChar w:fldCharType="separate"/>
      </w:r>
      <w:r>
        <w:rPr>
          <w:rFonts w:ascii="Times New Roman" w:hAnsi="Times New Roman" w:eastAsia="Times New Roman" w:cs="Times New Roman"/>
          <w:sz w:val="20"/>
          <w:szCs w:val="20"/>
        </w:rPr>
        <w:t>8.1</w:t>
      </w:r>
      <w:r>
        <w:rPr>
          <w:rFonts w:ascii="Times New Roman" w:hAnsi="Times New Roman" w:eastAsia="Times New Roman" w:cs="Times New Roman"/>
          <w:sz w:val="20"/>
          <w:szCs w:val="20"/>
        </w:rPr>
        <w:tab/>
      </w:r>
      <w:r>
        <w:rPr>
          <w:rFonts w:ascii="黑体" w:hAnsi="黑体" w:eastAsia="黑体" w:cs="黑体"/>
          <w:sz w:val="20"/>
          <w:szCs w:val="20"/>
        </w:rPr>
        <w:t>重新</w:t>
      </w:r>
      <w:r>
        <w:rPr>
          <w:rFonts w:hint="eastAsia" w:ascii="黑体" w:hAnsi="黑体" w:eastAsia="黑体" w:cs="黑体"/>
          <w:sz w:val="20"/>
          <w:szCs w:val="20"/>
          <w:lang w:eastAsia="zh-CN"/>
        </w:rPr>
        <w:t>发包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38</w:t>
      </w:r>
      <w:r>
        <w:rPr>
          <w:rFonts w:ascii="Times New Roman" w:hAnsi="Times New Roman" w:eastAsia="Times New Roman" w:cs="Times New Roman"/>
          <w:sz w:val="20"/>
          <w:szCs w:val="20"/>
        </w:rPr>
        <w:fldChar w:fldCharType="end"/>
      </w:r>
    </w:p>
    <w:p>
      <w:pPr>
        <w:tabs>
          <w:tab w:val="left" w:pos="992"/>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"_bookmark62" </w:instrText>
      </w:r>
      <w:r>
        <w:fldChar w:fldCharType="separate"/>
      </w:r>
      <w:r>
        <w:rPr>
          <w:rFonts w:ascii="Times New Roman" w:hAnsi="Times New Roman" w:eastAsia="Times New Roman" w:cs="Times New Roman"/>
          <w:sz w:val="20"/>
          <w:szCs w:val="20"/>
        </w:rPr>
        <w:t>8.2</w:t>
      </w:r>
      <w:r>
        <w:rPr>
          <w:rFonts w:ascii="Times New Roman" w:hAnsi="Times New Roman" w:eastAsia="Times New Roman" w:cs="Times New Roman"/>
          <w:sz w:val="20"/>
          <w:szCs w:val="20"/>
        </w:rPr>
        <w:tab/>
      </w:r>
      <w:r>
        <w:rPr>
          <w:rFonts w:ascii="黑体" w:hAnsi="黑体" w:eastAsia="黑体" w:cs="黑体"/>
          <w:sz w:val="20"/>
          <w:szCs w:val="20"/>
        </w:rPr>
        <w:t>不再</w:t>
      </w:r>
      <w:r>
        <w:rPr>
          <w:rFonts w:hint="eastAsia" w:ascii="黑体" w:hAnsi="黑体" w:eastAsia="黑体" w:cs="黑体"/>
          <w:sz w:val="20"/>
          <w:szCs w:val="20"/>
          <w:lang w:eastAsia="zh-CN"/>
        </w:rPr>
        <w:t>发包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right" w:leader="dot" w:pos="4311"/>
        </w:tabs>
        <w:spacing w:before="0" w:line="260"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"_bookmark63" </w:instrText>
      </w:r>
      <w:r>
        <w:fldChar w:fldCharType="separate"/>
      </w:r>
      <w:r>
        <w:rPr>
          <w:rFonts w:ascii="Times New Roman" w:hAnsi="Times New Roman" w:eastAsia="Times New Roman" w:cs="Times New Roman"/>
          <w:sz w:val="20"/>
          <w:szCs w:val="20"/>
        </w:rPr>
        <w:t>9</w:t>
      </w:r>
      <w:r>
        <w:rPr>
          <w:rFonts w:ascii="宋体" w:hAnsi="宋体" w:eastAsia="宋体" w:cs="宋体"/>
          <w:sz w:val="20"/>
          <w:szCs w:val="20"/>
        </w:rPr>
        <w:t>．纪律和监督</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"_bookmark64" </w:instrText>
      </w:r>
      <w:r>
        <w:fldChar w:fldCharType="separate"/>
      </w:r>
      <w:r>
        <w:rPr>
          <w:rFonts w:ascii="Times New Roman" w:hAnsi="Times New Roman" w:eastAsia="Times New Roman" w:cs="Times New Roman"/>
          <w:sz w:val="20"/>
          <w:szCs w:val="20"/>
        </w:rPr>
        <w:t>9.1</w:t>
      </w:r>
      <w:r>
        <w:rPr>
          <w:rFonts w:ascii="Times New Roman" w:hAnsi="Times New Roman" w:eastAsia="Times New Roman" w:cs="Times New Roman"/>
          <w:sz w:val="20"/>
          <w:szCs w:val="20"/>
        </w:rPr>
        <w:tab/>
      </w:r>
      <w:r>
        <w:rPr>
          <w:rFonts w:ascii="黑体" w:hAnsi="黑体" w:eastAsia="黑体" w:cs="黑体"/>
          <w:sz w:val="20"/>
          <w:szCs w:val="20"/>
        </w:rPr>
        <w:t>对</w:t>
      </w:r>
      <w:r>
        <w:rPr>
          <w:rFonts w:hint="eastAsia" w:ascii="黑体" w:hAnsi="黑体" w:eastAsia="黑体" w:cs="黑体"/>
          <w:sz w:val="20"/>
          <w:szCs w:val="20"/>
          <w:lang w:eastAsia="zh-CN"/>
        </w:rPr>
        <w:t>发包</w:t>
      </w:r>
      <w:r>
        <w:rPr>
          <w:rFonts w:ascii="黑体" w:hAnsi="黑体" w:eastAsia="黑体" w:cs="黑体"/>
          <w:sz w:val="20"/>
          <w:szCs w:val="20"/>
        </w:rPr>
        <w:t>人的纪律要求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"_bookmark65" </w:instrText>
      </w:r>
      <w:r>
        <w:fldChar w:fldCharType="separate"/>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tab/>
      </w:r>
      <w:r>
        <w:rPr>
          <w:rFonts w:ascii="黑体" w:hAnsi="黑体" w:eastAsia="黑体" w:cs="黑体"/>
          <w:sz w:val="20"/>
          <w:szCs w:val="20"/>
        </w:rPr>
        <w:t>对</w:t>
      </w:r>
      <w:r>
        <w:rPr>
          <w:rFonts w:hint="eastAsia" w:ascii="黑体" w:hAnsi="黑体" w:eastAsia="黑体" w:cs="黑体"/>
          <w:sz w:val="20"/>
          <w:szCs w:val="20"/>
          <w:lang w:eastAsia="zh-CN"/>
        </w:rPr>
        <w:t>竞包人</w:t>
      </w:r>
      <w:r>
        <w:rPr>
          <w:rFonts w:ascii="黑体" w:hAnsi="黑体" w:eastAsia="黑体" w:cs="黑体"/>
          <w:sz w:val="20"/>
          <w:szCs w:val="20"/>
        </w:rPr>
        <w:t>的纪律要求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"_bookmark66" </w:instrText>
      </w:r>
      <w:r>
        <w:fldChar w:fldCharType="separate"/>
      </w:r>
      <w:r>
        <w:rPr>
          <w:rFonts w:ascii="Times New Roman" w:hAnsi="Times New Roman" w:eastAsia="Times New Roman" w:cs="Times New Roman"/>
          <w:sz w:val="20"/>
          <w:szCs w:val="20"/>
        </w:rPr>
        <w:t>9.3</w:t>
      </w:r>
      <w:r>
        <w:rPr>
          <w:rFonts w:ascii="Times New Roman" w:hAnsi="Times New Roman" w:eastAsia="Times New Roman" w:cs="Times New Roman"/>
          <w:sz w:val="20"/>
          <w:szCs w:val="20"/>
        </w:rPr>
        <w:tab/>
      </w:r>
      <w:r>
        <w:rPr>
          <w:rFonts w:ascii="黑体" w:hAnsi="黑体" w:eastAsia="黑体" w:cs="黑体"/>
          <w:sz w:val="20"/>
          <w:szCs w:val="20"/>
        </w:rPr>
        <w:t>对评标委员会的纪律要求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819"/>
        </w:tabs>
        <w:spacing w:before="0" w:line="259" w:lineRule="exact"/>
        <w:ind w:left="366" w:right="0" w:firstLine="0"/>
        <w:jc w:val="center"/>
        <w:rPr>
          <w:rFonts w:ascii="黑体" w:hAnsi="黑体" w:eastAsia="黑体" w:cs="黑体"/>
          <w:sz w:val="20"/>
          <w:szCs w:val="20"/>
        </w:rPr>
      </w:pPr>
      <w:r>
        <w:fldChar w:fldCharType="begin"/>
      </w:r>
      <w:r>
        <w:instrText xml:space="preserve"> HYPERLINK \l "_bookmark67" </w:instrText>
      </w:r>
      <w:r>
        <w:fldChar w:fldCharType="separate"/>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tab/>
      </w:r>
      <w:r>
        <w:rPr>
          <w:rFonts w:ascii="黑体" w:hAnsi="黑体" w:eastAsia="黑体" w:cs="黑体"/>
          <w:sz w:val="20"/>
          <w:szCs w:val="20"/>
        </w:rPr>
        <w:t>对与评标活动有关的工作人员的纪律要</w:t>
      </w:r>
      <w:r>
        <w:rPr>
          <w:rFonts w:ascii="黑体" w:hAnsi="黑体" w:eastAsia="黑体" w:cs="黑体"/>
          <w:sz w:val="20"/>
          <w:szCs w:val="20"/>
        </w:rPr>
        <w:fldChar w:fldCharType="end"/>
      </w:r>
    </w:p>
    <w:p>
      <w:pPr>
        <w:tabs>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"_bookmark67" </w:instrText>
      </w:r>
      <w:r>
        <w:fldChar w:fldCharType="separate"/>
      </w:r>
      <w:r>
        <w:rPr>
          <w:rFonts w:ascii="黑体" w:hAnsi="黑体" w:eastAsia="黑体" w:cs="黑体"/>
          <w:sz w:val="20"/>
          <w:szCs w:val="20"/>
        </w:rPr>
        <w:t>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left" w:pos="992"/>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"_bookmark68" </w:instrText>
      </w:r>
      <w:r>
        <w:fldChar w:fldCharType="separate"/>
      </w:r>
      <w:r>
        <w:rPr>
          <w:rFonts w:ascii="Times New Roman" w:hAnsi="Times New Roman" w:eastAsia="Times New Roman" w:cs="Times New Roman"/>
          <w:sz w:val="20"/>
          <w:szCs w:val="20"/>
        </w:rPr>
        <w:t>9.5</w:t>
      </w:r>
      <w:r>
        <w:rPr>
          <w:rFonts w:ascii="Times New Roman" w:hAnsi="Times New Roman" w:eastAsia="Times New Roman" w:cs="Times New Roman"/>
          <w:sz w:val="20"/>
          <w:szCs w:val="20"/>
        </w:rPr>
        <w:tab/>
      </w:r>
      <w:r>
        <w:rPr>
          <w:rFonts w:ascii="黑体" w:hAnsi="黑体" w:eastAsia="黑体" w:cs="黑体"/>
          <w:sz w:val="20"/>
          <w:szCs w:val="20"/>
        </w:rPr>
        <w:t>投诉</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39</w:t>
      </w:r>
      <w:r>
        <w:rPr>
          <w:rFonts w:ascii="Times New Roman" w:hAnsi="Times New Roman" w:eastAsia="Times New Roman" w:cs="Times New Roman"/>
          <w:sz w:val="20"/>
          <w:szCs w:val="20"/>
        </w:rPr>
        <w:fldChar w:fldCharType="end"/>
      </w:r>
    </w:p>
    <w:p>
      <w:pPr>
        <w:tabs>
          <w:tab w:val="right" w:leader="dot" w:pos="4311"/>
        </w:tabs>
        <w:spacing w:before="0" w:line="259" w:lineRule="exact"/>
        <w:ind w:left="206" w:right="0" w:firstLine="0"/>
        <w:jc w:val="center"/>
        <w:rPr>
          <w:rFonts w:ascii="Times New Roman" w:hAnsi="Times New Roman" w:eastAsia="Times New Roman" w:cs="Times New Roman"/>
          <w:sz w:val="20"/>
          <w:szCs w:val="20"/>
        </w:rPr>
      </w:pPr>
      <w:r>
        <w:fldChar w:fldCharType="begin"/>
      </w:r>
      <w:r>
        <w:instrText xml:space="preserve"> HYPERLINK \l "_bookmark69" </w:instrText>
      </w:r>
      <w:r>
        <w:fldChar w:fldCharType="separate"/>
      </w:r>
      <w:r>
        <w:rPr>
          <w:rFonts w:ascii="Times New Roman" w:hAnsi="Times New Roman" w:eastAsia="Times New Roman" w:cs="Times New Roman"/>
          <w:sz w:val="20"/>
          <w:szCs w:val="20"/>
        </w:rPr>
        <w:t>10</w:t>
      </w:r>
      <w:r>
        <w:rPr>
          <w:rFonts w:ascii="宋体" w:hAnsi="宋体" w:eastAsia="宋体" w:cs="宋体"/>
          <w:sz w:val="20"/>
          <w:szCs w:val="20"/>
        </w:rPr>
        <w:t>．需要补充的其它内容</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40</w:t>
      </w:r>
      <w:r>
        <w:rPr>
          <w:rFonts w:ascii="Times New Roman" w:hAnsi="Times New Roman" w:eastAsia="Times New Roman" w:cs="Times New Roman"/>
          <w:sz w:val="20"/>
          <w:szCs w:val="20"/>
        </w:rPr>
        <w:fldChar w:fldCharType="end"/>
      </w:r>
    </w:p>
    <w:p>
      <w:pPr>
        <w:tabs>
          <w:tab w:val="left" w:pos="1338"/>
        </w:tabs>
        <w:spacing w:before="0" w:line="268" w:lineRule="exact"/>
        <w:ind w:left="118" w:right="0" w:firstLine="420"/>
        <w:jc w:val="left"/>
        <w:rPr>
          <w:rFonts w:ascii="Times New Roman" w:hAnsi="Times New Roman" w:eastAsia="Times New Roman" w:cs="Times New Roman"/>
          <w:sz w:val="20"/>
          <w:szCs w:val="20"/>
        </w:rPr>
      </w:pPr>
      <w:r>
        <w:fldChar w:fldCharType="begin"/>
      </w:r>
      <w:r>
        <w:instrText xml:space="preserve"> HYPERLINK \l "_bookmark70" </w:instrText>
      </w:r>
      <w:r>
        <w:fldChar w:fldCharType="separate"/>
      </w:r>
      <w:r>
        <w:rPr>
          <w:rFonts w:ascii="黑体" w:hAnsi="黑体" w:eastAsia="黑体" w:cs="黑体"/>
          <w:w w:val="95"/>
          <w:sz w:val="20"/>
          <w:szCs w:val="20"/>
        </w:rPr>
        <w:t>附表一</w:t>
      </w:r>
      <w:r>
        <w:rPr>
          <w:rFonts w:ascii="黑体" w:hAnsi="黑体" w:eastAsia="黑体" w:cs="黑体"/>
          <w:w w:val="95"/>
          <w:sz w:val="20"/>
          <w:szCs w:val="20"/>
        </w:rPr>
        <w:tab/>
      </w:r>
      <w:r>
        <w:rPr>
          <w:rFonts w:ascii="黑体" w:hAnsi="黑体" w:eastAsia="黑体" w:cs="黑体"/>
          <w:sz w:val="20"/>
          <w:szCs w:val="20"/>
        </w:rPr>
        <w:t>开标记录表（纸质开标时使用）</w:t>
      </w:r>
      <w:r>
        <w:rPr>
          <w:rFonts w:ascii="黑体" w:hAnsi="黑体" w:eastAsia="黑体" w:cs="黑体"/>
          <w:spacing w:val="-6"/>
          <w:sz w:val="20"/>
          <w:szCs w:val="20"/>
        </w:rPr>
        <w:t xml:space="preserve"> </w:t>
      </w:r>
      <w:r>
        <w:rPr>
          <w:rFonts w:ascii="Times New Roman" w:hAnsi="Times New Roman" w:eastAsia="Times New Roman" w:cs="Times New Roman"/>
          <w:sz w:val="20"/>
          <w:szCs w:val="20"/>
        </w:rPr>
        <w:t>41</w:t>
      </w:r>
      <w:r>
        <w:rPr>
          <w:rFonts w:ascii="Times New Roman" w:hAnsi="Times New Roman" w:eastAsia="Times New Roman" w:cs="Times New Roman"/>
          <w:sz w:val="20"/>
          <w:szCs w:val="20"/>
        </w:rPr>
        <w:fldChar w:fldCharType="end"/>
      </w:r>
    </w:p>
    <w:p>
      <w:pPr>
        <w:tabs>
          <w:tab w:val="left" w:pos="1338"/>
          <w:tab w:val="right" w:leader="dot" w:pos="4435"/>
        </w:tabs>
        <w:spacing w:before="94"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"_bookmark72" </w:instrText>
      </w:r>
      <w:r>
        <w:fldChar w:fldCharType="separate"/>
      </w:r>
      <w:r>
        <w:rPr>
          <w:rFonts w:ascii="黑体" w:hAnsi="黑体" w:eastAsia="黑体" w:cs="黑体"/>
          <w:w w:val="95"/>
          <w:sz w:val="20"/>
          <w:szCs w:val="20"/>
        </w:rPr>
        <w:t>附表二</w:t>
      </w:r>
      <w:r>
        <w:rPr>
          <w:rFonts w:ascii="黑体" w:hAnsi="黑体" w:eastAsia="黑体" w:cs="黑体"/>
          <w:w w:val="95"/>
          <w:sz w:val="20"/>
          <w:szCs w:val="20"/>
        </w:rPr>
        <w:tab/>
      </w:r>
      <w:r>
        <w:rPr>
          <w:rFonts w:ascii="黑体" w:hAnsi="黑体" w:eastAsia="黑体" w:cs="黑体"/>
          <w:sz w:val="20"/>
          <w:szCs w:val="20"/>
        </w:rPr>
        <w:t>问题澄清通知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42</w:t>
      </w:r>
      <w:r>
        <w:rPr>
          <w:rFonts w:ascii="Times New Roman" w:hAnsi="Times New Roman" w:eastAsia="Times New Roman" w:cs="Times New Roman"/>
          <w:sz w:val="20"/>
          <w:szCs w:val="20"/>
        </w:rPr>
        <w:fldChar w:fldCharType="end"/>
      </w:r>
    </w:p>
    <w:p>
      <w:pPr>
        <w:tabs>
          <w:tab w:val="left" w:pos="1338"/>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"_bookmark73" </w:instrText>
      </w:r>
      <w:r>
        <w:fldChar w:fldCharType="separate"/>
      </w:r>
      <w:r>
        <w:rPr>
          <w:rFonts w:ascii="黑体" w:hAnsi="黑体" w:eastAsia="黑体" w:cs="黑体"/>
          <w:w w:val="95"/>
          <w:sz w:val="20"/>
          <w:szCs w:val="20"/>
        </w:rPr>
        <w:t>附表三</w:t>
      </w:r>
      <w:r>
        <w:rPr>
          <w:rFonts w:ascii="黑体" w:hAnsi="黑体" w:eastAsia="黑体" w:cs="黑体"/>
          <w:w w:val="95"/>
          <w:sz w:val="20"/>
          <w:szCs w:val="20"/>
        </w:rPr>
        <w:tab/>
      </w:r>
      <w:r>
        <w:rPr>
          <w:rFonts w:ascii="黑体" w:hAnsi="黑体" w:eastAsia="黑体" w:cs="黑体"/>
          <w:sz w:val="20"/>
          <w:szCs w:val="20"/>
        </w:rPr>
        <w:t>问题的澄清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43</w:t>
      </w:r>
      <w:r>
        <w:rPr>
          <w:rFonts w:ascii="Times New Roman" w:hAnsi="Times New Roman" w:eastAsia="Times New Roman" w:cs="Times New Roman"/>
          <w:sz w:val="20"/>
          <w:szCs w:val="20"/>
        </w:rPr>
        <w:fldChar w:fldCharType="end"/>
      </w:r>
    </w:p>
    <w:p>
      <w:pPr>
        <w:tabs>
          <w:tab w:val="left" w:pos="1338"/>
          <w:tab w:val="right" w:leader="dot" w:pos="4435"/>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"_bookmark74" </w:instrText>
      </w:r>
      <w:r>
        <w:fldChar w:fldCharType="separate"/>
      </w:r>
      <w:r>
        <w:rPr>
          <w:rFonts w:ascii="黑体" w:hAnsi="黑体" w:eastAsia="黑体" w:cs="黑体"/>
          <w:w w:val="95"/>
          <w:sz w:val="20"/>
          <w:szCs w:val="20"/>
        </w:rPr>
        <w:t>附表四</w:t>
      </w:r>
      <w:r>
        <w:rPr>
          <w:rFonts w:ascii="黑体" w:hAnsi="黑体" w:eastAsia="黑体" w:cs="黑体"/>
          <w:w w:val="95"/>
          <w:sz w:val="20"/>
          <w:szCs w:val="20"/>
        </w:rPr>
        <w:tab/>
      </w:r>
      <w:r>
        <w:rPr>
          <w:rFonts w:ascii="黑体" w:hAnsi="黑体" w:eastAsia="黑体" w:cs="黑体"/>
          <w:sz w:val="20"/>
          <w:szCs w:val="20"/>
        </w:rPr>
        <w:t>中标通知书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44</w:t>
      </w:r>
      <w:r>
        <w:rPr>
          <w:rFonts w:ascii="Times New Roman" w:hAnsi="Times New Roman" w:eastAsia="Times New Roman" w:cs="Times New Roman"/>
          <w:sz w:val="20"/>
          <w:szCs w:val="20"/>
        </w:rPr>
        <w:fldChar w:fldCharType="end"/>
      </w:r>
    </w:p>
    <w:p>
      <w:pPr>
        <w:tabs>
          <w:tab w:val="left" w:pos="1338"/>
          <w:tab w:val="right" w:leader="dot" w:pos="4435"/>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"_bookmark75" </w:instrText>
      </w:r>
      <w:r>
        <w:fldChar w:fldCharType="separate"/>
      </w:r>
      <w:r>
        <w:rPr>
          <w:rFonts w:ascii="黑体" w:hAnsi="黑体" w:eastAsia="黑体" w:cs="黑体"/>
          <w:w w:val="95"/>
          <w:sz w:val="20"/>
          <w:szCs w:val="20"/>
        </w:rPr>
        <w:t>附表五</w:t>
      </w:r>
      <w:r>
        <w:rPr>
          <w:rFonts w:ascii="黑体" w:hAnsi="黑体" w:eastAsia="黑体" w:cs="黑体"/>
          <w:w w:val="95"/>
          <w:sz w:val="20"/>
          <w:szCs w:val="20"/>
        </w:rPr>
        <w:tab/>
      </w:r>
      <w:r>
        <w:rPr>
          <w:rFonts w:ascii="黑体" w:hAnsi="黑体" w:eastAsia="黑体" w:cs="黑体"/>
          <w:sz w:val="20"/>
          <w:szCs w:val="20"/>
        </w:rPr>
        <w:t>中标结果通知书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45</w:t>
      </w:r>
      <w:r>
        <w:rPr>
          <w:rFonts w:ascii="Times New Roman" w:hAnsi="Times New Roman" w:eastAsia="Times New Roman" w:cs="Times New Roman"/>
          <w:sz w:val="20"/>
          <w:szCs w:val="20"/>
        </w:rPr>
        <w:fldChar w:fldCharType="end"/>
      </w:r>
    </w:p>
    <w:p>
      <w:pPr>
        <w:tabs>
          <w:tab w:val="left" w:pos="1338"/>
          <w:tab w:val="right" w:leader="dot" w:pos="4435"/>
        </w:tabs>
        <w:spacing w:before="0" w:line="268"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"_bookmark76" </w:instrText>
      </w:r>
      <w:r>
        <w:fldChar w:fldCharType="separate"/>
      </w:r>
      <w:r>
        <w:rPr>
          <w:rFonts w:ascii="黑体" w:hAnsi="黑体" w:eastAsia="黑体" w:cs="黑体"/>
          <w:w w:val="95"/>
          <w:sz w:val="20"/>
          <w:szCs w:val="20"/>
        </w:rPr>
        <w:t>附表六</w:t>
      </w:r>
      <w:r>
        <w:rPr>
          <w:rFonts w:ascii="黑体" w:hAnsi="黑体" w:eastAsia="黑体" w:cs="黑体"/>
          <w:w w:val="95"/>
          <w:sz w:val="20"/>
          <w:szCs w:val="20"/>
        </w:rPr>
        <w:tab/>
      </w:r>
      <w:r>
        <w:rPr>
          <w:rFonts w:ascii="黑体" w:hAnsi="黑体" w:eastAsia="黑体" w:cs="黑体"/>
          <w:sz w:val="20"/>
          <w:szCs w:val="20"/>
        </w:rPr>
        <w:t>确认通知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46</w:t>
      </w:r>
      <w:r>
        <w:rPr>
          <w:rFonts w:ascii="Times New Roman" w:hAnsi="Times New Roman" w:eastAsia="Times New Roman" w:cs="Times New Roman"/>
          <w:sz w:val="20"/>
          <w:szCs w:val="20"/>
        </w:rPr>
        <w:fldChar w:fldCharType="end"/>
      </w:r>
    </w:p>
    <w:p>
      <w:pPr>
        <w:tabs>
          <w:tab w:val="left" w:pos="923"/>
          <w:tab w:val="right" w:leader="dot" w:pos="4439"/>
        </w:tabs>
        <w:spacing w:before="102"/>
        <w:ind w:left="123" w:right="0" w:firstLine="0"/>
        <w:jc w:val="left"/>
        <w:rPr>
          <w:rFonts w:ascii="Times New Roman" w:hAnsi="Times New Roman" w:eastAsia="Times New Roman" w:cs="Times New Roman"/>
          <w:sz w:val="20"/>
          <w:szCs w:val="20"/>
        </w:rPr>
      </w:pPr>
      <w:r>
        <w:fldChar w:fldCharType="begin"/>
      </w:r>
      <w:r>
        <w:instrText xml:space="preserve"> HYPERLINK \l "_bookmark77" </w:instrText>
      </w:r>
      <w:r>
        <w:fldChar w:fldCharType="separate"/>
      </w:r>
      <w:r>
        <w:rPr>
          <w:rFonts w:ascii="黑体" w:hAnsi="黑体" w:eastAsia="黑体" w:cs="黑体"/>
          <w:w w:val="95"/>
          <w:sz w:val="20"/>
          <w:szCs w:val="20"/>
        </w:rPr>
        <w:t>第三章</w:t>
      </w:r>
      <w:r>
        <w:rPr>
          <w:rFonts w:ascii="黑体" w:hAnsi="黑体" w:eastAsia="黑体" w:cs="黑体"/>
          <w:w w:val="95"/>
          <w:sz w:val="20"/>
          <w:szCs w:val="20"/>
        </w:rPr>
        <w:tab/>
      </w:r>
      <w:r>
        <w:rPr>
          <w:rFonts w:ascii="黑体" w:hAnsi="黑体" w:eastAsia="黑体" w:cs="黑体"/>
          <w:sz w:val="20"/>
          <w:szCs w:val="20"/>
        </w:rPr>
        <w:t>评 标 办</w:t>
      </w:r>
      <w:r>
        <w:rPr>
          <w:rFonts w:ascii="黑体" w:hAnsi="黑体" w:eastAsia="黑体" w:cs="黑体"/>
          <w:spacing w:val="-1"/>
          <w:sz w:val="20"/>
          <w:szCs w:val="20"/>
        </w:rPr>
        <w:t xml:space="preserve"> </w:t>
      </w:r>
      <w:r>
        <w:rPr>
          <w:rFonts w:ascii="黑体" w:hAnsi="黑体" w:eastAsia="黑体" w:cs="黑体"/>
          <w:sz w:val="20"/>
          <w:szCs w:val="20"/>
        </w:rPr>
        <w:t>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47</w:t>
      </w:r>
      <w:r>
        <w:rPr>
          <w:rFonts w:ascii="Times New Roman" w:hAnsi="Times New Roman" w:eastAsia="Times New Roman" w:cs="Times New Roman"/>
          <w:sz w:val="20"/>
          <w:szCs w:val="20"/>
        </w:rPr>
        <w:fldChar w:fldCharType="end"/>
      </w:r>
    </w:p>
    <w:p>
      <w:pPr>
        <w:tabs>
          <w:tab w:val="left" w:pos="923"/>
          <w:tab w:val="right" w:leader="dot" w:pos="4439"/>
        </w:tabs>
        <w:spacing w:before="102"/>
        <w:ind w:left="123" w:right="0" w:firstLine="0"/>
        <w:jc w:val="left"/>
        <w:rPr>
          <w:rFonts w:ascii="Times New Roman" w:hAnsi="Times New Roman" w:eastAsia="Times New Roman" w:cs="Times New Roman"/>
          <w:sz w:val="20"/>
          <w:szCs w:val="20"/>
        </w:rPr>
      </w:pPr>
      <w:r>
        <w:fldChar w:fldCharType="begin"/>
      </w:r>
      <w:r>
        <w:instrText xml:space="preserve"> HYPERLINK \l "_bookmark78" </w:instrText>
      </w:r>
      <w:r>
        <w:fldChar w:fldCharType="separate"/>
      </w:r>
      <w:r>
        <w:rPr>
          <w:rFonts w:ascii="黑体" w:hAnsi="黑体" w:eastAsia="黑体" w:cs="黑体"/>
          <w:w w:val="95"/>
          <w:sz w:val="20"/>
          <w:szCs w:val="20"/>
        </w:rPr>
        <w:t>第三章</w:t>
      </w:r>
      <w:r>
        <w:rPr>
          <w:rFonts w:ascii="黑体" w:hAnsi="黑体" w:eastAsia="黑体" w:cs="黑体"/>
          <w:w w:val="95"/>
          <w:sz w:val="20"/>
          <w:szCs w:val="20"/>
        </w:rPr>
        <w:tab/>
      </w:r>
      <w:r>
        <w:rPr>
          <w:rFonts w:ascii="黑体" w:hAnsi="黑体" w:eastAsia="黑体" w:cs="黑体"/>
          <w:sz w:val="20"/>
          <w:szCs w:val="20"/>
        </w:rPr>
        <w:t>评标办法（综合评估法）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48</w:t>
      </w:r>
      <w:r>
        <w:rPr>
          <w:rFonts w:ascii="Times New Roman" w:hAnsi="Times New Roman" w:eastAsia="Times New Roman" w:cs="Times New Roman"/>
          <w:sz w:val="20"/>
          <w:szCs w:val="20"/>
        </w:rPr>
        <w:fldChar w:fldCharType="end"/>
      </w:r>
    </w:p>
    <w:p>
      <w:pPr>
        <w:spacing w:after="0"/>
        <w:jc w:val="left"/>
        <w:rPr>
          <w:rFonts w:ascii="Times New Roman" w:hAnsi="Times New Roman" w:eastAsia="Times New Roman" w:cs="Times New Roman"/>
          <w:sz w:val="20"/>
          <w:szCs w:val="20"/>
        </w:rPr>
        <w:sectPr>
          <w:type w:val="continuous"/>
          <w:pgSz w:w="11910" w:h="16840"/>
          <w:pgMar w:top="940" w:right="1300" w:bottom="280" w:left="1300" w:header="720" w:footer="720" w:gutter="0"/>
          <w:cols w:equalWidth="0" w:num="2">
            <w:col w:w="4440" w:space="308"/>
            <w:col w:w="4562"/>
          </w:cols>
        </w:sectPr>
      </w:pPr>
    </w:p>
    <w:sdt>
      <w:sdtPr>
        <w:id w:val="0"/>
        <w:docPartObj>
          <w:docPartGallery w:val="Table of Contents"/>
          <w:docPartUnique/>
        </w:docPartObj>
      </w:sdtPr>
      <w:sdtContent>
        <w:p>
          <w:pPr>
            <w:pStyle w:val="15"/>
            <w:tabs>
              <w:tab w:val="right" w:leader="dot" w:pos="4414"/>
            </w:tabs>
            <w:spacing w:before="184" w:line="268" w:lineRule="exact"/>
            <w:ind w:left="310" w:right="0"/>
            <w:jc w:val="left"/>
          </w:pPr>
          <w:r>
            <w:pict>
              <v:group id="_x0000_s1031" o:spid="_x0000_s1031" o:spt="203" style="position:absolute;left:0pt;margin-left:297.6pt;margin-top:90.7pt;height:679.55pt;width:0.1pt;mso-position-horizontal-relative:page;mso-position-vertical-relative:page;z-index:2048;mso-width-relative:page;mso-height-relative:page;" coordorigin="5953,1814" coordsize="2,13591">
                <o:lock v:ext="edit"/>
                <v:shape id="_x0000_s1032" o:spid="_x0000_s1032" style="position:absolute;left:5953;top:1814;height:13591;width:2;" filled="f" stroked="t" coordorigin="5953,1814" coordsize="0,13591" path="m5953,1814l5953,15405e">
                  <v:path arrowok="t"/>
                  <v:fill on="f" focussize="0,0"/>
                  <v:stroke weight="0.72pt" color="#000000"/>
                  <v:imagedata o:title=""/>
                  <o:lock v:ext="edit"/>
                </v:shape>
              </v:group>
            </w:pict>
          </w:r>
          <w:r>
            <w:fldChar w:fldCharType="begin"/>
          </w:r>
          <w:r>
            <w:instrText xml:space="preserve"> HYPERLINK \l "_bookmark79" </w:instrText>
          </w:r>
          <w:r>
            <w:fldChar w:fldCharType="separate"/>
          </w:r>
          <w:r>
            <w:rPr>
              <w:rFonts w:ascii="宋体" w:hAnsi="宋体" w:eastAsia="宋体" w:cs="宋体"/>
            </w:rPr>
            <w:t>评标办法前附表</w:t>
          </w:r>
          <w:r>
            <w:tab/>
          </w:r>
          <w:r>
            <w:t>48</w:t>
          </w:r>
          <w:r>
            <w:fldChar w:fldCharType="end"/>
          </w:r>
        </w:p>
        <w:p>
          <w:pPr>
            <w:pStyle w:val="15"/>
            <w:tabs>
              <w:tab w:val="right" w:leader="dot" w:pos="4414"/>
            </w:tabs>
            <w:spacing w:line="259" w:lineRule="exact"/>
            <w:ind w:left="310" w:right="0"/>
            <w:jc w:val="left"/>
          </w:pPr>
          <w:r>
            <w:fldChar w:fldCharType="begin"/>
          </w:r>
          <w:r>
            <w:instrText xml:space="preserve"> HYPERLINK \l "_bookmark80" </w:instrText>
          </w:r>
          <w:r>
            <w:fldChar w:fldCharType="separate"/>
          </w:r>
          <w:r>
            <w:t>1</w:t>
          </w:r>
          <w:r>
            <w:rPr>
              <w:rFonts w:ascii="宋体" w:hAnsi="宋体" w:eastAsia="宋体" w:cs="宋体"/>
            </w:rPr>
            <w:t>．评标方法</w:t>
          </w:r>
          <w:r>
            <w:tab/>
          </w:r>
          <w:r>
            <w:t>54</w:t>
          </w:r>
          <w:r>
            <w:fldChar w:fldCharType="end"/>
          </w:r>
        </w:p>
        <w:p>
          <w:pPr>
            <w:pStyle w:val="15"/>
            <w:tabs>
              <w:tab w:val="right" w:leader="dot" w:pos="4414"/>
            </w:tabs>
            <w:spacing w:line="268" w:lineRule="exact"/>
            <w:ind w:left="310" w:right="0"/>
            <w:jc w:val="left"/>
          </w:pPr>
          <w:r>
            <w:fldChar w:fldCharType="begin"/>
          </w:r>
          <w:r>
            <w:instrText xml:space="preserve"> HYPERLINK \l "_bookmark81" </w:instrText>
          </w:r>
          <w:r>
            <w:fldChar w:fldCharType="separate"/>
          </w:r>
          <w:r>
            <w:t>3</w:t>
          </w:r>
          <w:r>
            <w:rPr>
              <w:rFonts w:ascii="宋体" w:hAnsi="宋体" w:eastAsia="宋体" w:cs="宋体"/>
            </w:rPr>
            <w:t>．评标程序</w:t>
          </w:r>
          <w:r>
            <w:tab/>
          </w:r>
          <w:r>
            <w:t>54</w:t>
          </w:r>
          <w:r>
            <w:fldChar w:fldCharType="end"/>
          </w:r>
        </w:p>
        <w:p>
          <w:pPr>
            <w:pStyle w:val="20"/>
            <w:tabs>
              <w:tab w:val="left" w:pos="902"/>
              <w:tab w:val="right" w:leader="dot" w:pos="4419"/>
            </w:tabs>
            <w:spacing w:line="240" w:lineRule="auto"/>
            <w:ind w:right="0"/>
            <w:jc w:val="left"/>
            <w:rPr>
              <w:rFonts w:ascii="Times New Roman" w:hAnsi="Times New Roman" w:eastAsia="Times New Roman" w:cs="Times New Roman"/>
            </w:rPr>
          </w:pPr>
          <w:r>
            <w:fldChar w:fldCharType="begin"/>
          </w:r>
          <w:r>
            <w:instrText xml:space="preserve"> HYPERLINK \l "_bookmark82" </w:instrText>
          </w:r>
          <w:r>
            <w:fldChar w:fldCharType="separate"/>
          </w:r>
          <w:r>
            <w:rPr>
              <w:w w:val="95"/>
            </w:rPr>
            <w:t>第四章</w:t>
          </w:r>
          <w:r>
            <w:rPr>
              <w:w w:val="95"/>
            </w:rPr>
            <w:tab/>
          </w:r>
          <w:r>
            <w:t>合同条款及格式</w:t>
          </w:r>
          <w:r>
            <w:rPr>
              <w:rFonts w:ascii="Times New Roman" w:hAnsi="Times New Roman" w:eastAsia="Times New Roman" w:cs="Times New Roman"/>
            </w:rPr>
            <w:tab/>
          </w:r>
          <w:r>
            <w:rPr>
              <w:rFonts w:ascii="Times New Roman" w:hAnsi="Times New Roman" w:eastAsia="Times New Roman" w:cs="Times New Roman"/>
            </w:rPr>
            <w:t>57</w:t>
          </w:r>
          <w:r>
            <w:rPr>
              <w:rFonts w:ascii="Times New Roman" w:hAnsi="Times New Roman" w:eastAsia="Times New Roman" w:cs="Times New Roman"/>
            </w:rPr>
            <w:fldChar w:fldCharType="end"/>
          </w:r>
        </w:p>
        <w:p>
          <w:pPr>
            <w:pStyle w:val="20"/>
            <w:tabs>
              <w:tab w:val="left" w:pos="902"/>
              <w:tab w:val="right" w:leader="dot" w:pos="4419"/>
            </w:tabs>
            <w:spacing w:line="240" w:lineRule="auto"/>
            <w:ind w:right="0"/>
            <w:jc w:val="left"/>
            <w:rPr>
              <w:rFonts w:ascii="Times New Roman" w:hAnsi="Times New Roman" w:eastAsia="Times New Roman" w:cs="Times New Roman"/>
            </w:rPr>
          </w:pPr>
          <w:r>
            <w:fldChar w:fldCharType="begin"/>
          </w:r>
          <w:r>
            <w:instrText xml:space="preserve"> HYPERLINK \l "_bookmark83" </w:instrText>
          </w:r>
          <w:r>
            <w:fldChar w:fldCharType="separate"/>
          </w:r>
          <w:r>
            <w:rPr>
              <w:w w:val="95"/>
            </w:rPr>
            <w:t>第四章</w:t>
          </w:r>
          <w:r>
            <w:rPr>
              <w:w w:val="95"/>
            </w:rPr>
            <w:tab/>
          </w:r>
          <w:r>
            <w:t>合同条款及格式</w:t>
          </w:r>
          <w:r>
            <w:rPr>
              <w:rFonts w:ascii="Times New Roman" w:hAnsi="Times New Roman" w:eastAsia="Times New Roman" w:cs="Times New Roman"/>
            </w:rPr>
            <w:tab/>
          </w:r>
          <w:r>
            <w:rPr>
              <w:rFonts w:ascii="Times New Roman" w:hAnsi="Times New Roman" w:eastAsia="Times New Roman" w:cs="Times New Roman"/>
            </w:rPr>
            <w:t>58</w:t>
          </w:r>
          <w:r>
            <w:rPr>
              <w:rFonts w:ascii="Times New Roman" w:hAnsi="Times New Roman" w:eastAsia="Times New Roman" w:cs="Times New Roman"/>
            </w:rPr>
            <w:fldChar w:fldCharType="end"/>
          </w:r>
        </w:p>
        <w:p>
          <w:pPr>
            <w:pStyle w:val="15"/>
            <w:tabs>
              <w:tab w:val="right" w:leader="dot" w:pos="4414"/>
            </w:tabs>
            <w:spacing w:before="102" w:line="268" w:lineRule="exact"/>
            <w:ind w:left="310" w:right="0"/>
            <w:jc w:val="left"/>
          </w:pPr>
          <w:r>
            <w:fldChar w:fldCharType="begin"/>
          </w:r>
          <w:r>
            <w:instrText xml:space="preserve"> HYPERLINK \l "_bookmark84" </w:instrText>
          </w:r>
          <w:r>
            <w:fldChar w:fldCharType="separate"/>
          </w:r>
          <w:r>
            <w:rPr>
              <w:rFonts w:ascii="宋体" w:hAnsi="宋体" w:eastAsia="宋体" w:cs="宋体"/>
            </w:rPr>
            <w:t>第一节</w:t>
          </w:r>
          <w:r>
            <w:rPr>
              <w:rFonts w:ascii="宋体" w:hAnsi="宋体" w:eastAsia="宋体" w:cs="宋体"/>
              <w:spacing w:val="62"/>
            </w:rPr>
            <w:t xml:space="preserve"> </w:t>
          </w:r>
          <w:r>
            <w:rPr>
              <w:rFonts w:ascii="宋体" w:hAnsi="宋体" w:eastAsia="宋体" w:cs="宋体"/>
            </w:rPr>
            <w:t>通用合同条款</w:t>
          </w:r>
          <w:r>
            <w:tab/>
          </w:r>
          <w:r>
            <w:t>58</w:t>
          </w:r>
          <w:r>
            <w:fldChar w:fldCharType="end"/>
          </w:r>
        </w:p>
        <w:p>
          <w:pPr>
            <w:pStyle w:val="15"/>
            <w:tabs>
              <w:tab w:val="right" w:leader="dot" w:pos="4414"/>
            </w:tabs>
            <w:spacing w:line="259" w:lineRule="exact"/>
            <w:ind w:left="310" w:right="0"/>
            <w:jc w:val="left"/>
          </w:pPr>
          <w:r>
            <w:fldChar w:fldCharType="begin"/>
          </w:r>
          <w:r>
            <w:instrText xml:space="preserve"> HYPERLINK \l "_bookmark85" </w:instrText>
          </w:r>
          <w:r>
            <w:fldChar w:fldCharType="separate"/>
          </w:r>
          <w:r>
            <w:t>1</w:t>
          </w:r>
          <w:r>
            <w:rPr>
              <w:rFonts w:ascii="宋体" w:hAnsi="宋体" w:eastAsia="宋体" w:cs="宋体"/>
            </w:rPr>
            <w:t>．一般约定</w:t>
          </w:r>
          <w:r>
            <w:tab/>
          </w:r>
          <w:r>
            <w:t>58</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"_bookmark86" </w:instrText>
          </w:r>
          <w:r>
            <w:fldChar w:fldCharType="separate"/>
          </w:r>
          <w:r>
            <w:t>1.1</w:t>
          </w:r>
          <w:r>
            <w:tab/>
          </w:r>
          <w:r>
            <w:rPr>
              <w:rFonts w:ascii="宋体" w:hAnsi="宋体" w:eastAsia="宋体" w:cs="宋体"/>
            </w:rPr>
            <w:t>词语定义</w:t>
          </w:r>
          <w:r>
            <w:tab/>
          </w:r>
          <w:r>
            <w:t>58</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"_bookmark87" </w:instrText>
          </w:r>
          <w:r>
            <w:fldChar w:fldCharType="separate"/>
          </w:r>
          <w:r>
            <w:t>1.2</w:t>
          </w:r>
          <w:r>
            <w:tab/>
          </w:r>
          <w:r>
            <w:rPr>
              <w:rFonts w:ascii="宋体" w:hAnsi="宋体" w:eastAsia="宋体" w:cs="宋体"/>
            </w:rPr>
            <w:t>语言文字</w:t>
          </w:r>
          <w:r>
            <w:tab/>
          </w:r>
          <w:r>
            <w:t>62</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"_bookmark88" </w:instrText>
          </w:r>
          <w:r>
            <w:fldChar w:fldCharType="separate"/>
          </w:r>
          <w:r>
            <w:t>1.3</w:t>
          </w:r>
          <w:r>
            <w:tab/>
          </w:r>
          <w:r>
            <w:rPr>
              <w:rFonts w:ascii="宋体" w:hAnsi="宋体" w:eastAsia="宋体" w:cs="宋体"/>
            </w:rPr>
            <w:t>法律</w:t>
          </w:r>
          <w:r>
            <w:tab/>
          </w:r>
          <w:r>
            <w:t>62</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"_bookmark89" </w:instrText>
          </w:r>
          <w:r>
            <w:fldChar w:fldCharType="separate"/>
          </w:r>
          <w:r>
            <w:t>1.4</w:t>
          </w:r>
          <w:r>
            <w:tab/>
          </w:r>
          <w:r>
            <w:rPr>
              <w:rFonts w:ascii="宋体" w:hAnsi="宋体" w:eastAsia="宋体" w:cs="宋体"/>
            </w:rPr>
            <w:t>合同文件的优先顺序</w:t>
          </w:r>
          <w:r>
            <w:tab/>
          </w:r>
          <w:r>
            <w:t>62</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"_bookmark90" </w:instrText>
          </w:r>
          <w:r>
            <w:fldChar w:fldCharType="separate"/>
          </w:r>
          <w:r>
            <w:t>1.5</w:t>
          </w:r>
          <w:r>
            <w:tab/>
          </w:r>
          <w:r>
            <w:rPr>
              <w:rFonts w:ascii="宋体" w:hAnsi="宋体" w:eastAsia="宋体" w:cs="宋体"/>
            </w:rPr>
            <w:t>合同协议书</w:t>
          </w:r>
          <w:r>
            <w:tab/>
          </w:r>
          <w:r>
            <w:t>62</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"_bookmark91" </w:instrText>
          </w:r>
          <w:r>
            <w:fldChar w:fldCharType="separate"/>
          </w:r>
          <w:r>
            <w:t>1.6</w:t>
          </w:r>
          <w:r>
            <w:tab/>
          </w:r>
          <w:r>
            <w:rPr>
              <w:rFonts w:ascii="宋体" w:hAnsi="宋体" w:eastAsia="宋体" w:cs="宋体"/>
            </w:rPr>
            <w:t>图纸和承包人文件</w:t>
          </w:r>
          <w:r>
            <w:tab/>
          </w:r>
          <w:r>
            <w:t>63</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"_bookmark92" </w:instrText>
          </w:r>
          <w:r>
            <w:fldChar w:fldCharType="separate"/>
          </w:r>
          <w:r>
            <w:t>1.7</w:t>
          </w:r>
          <w:r>
            <w:tab/>
          </w:r>
          <w:r>
            <w:rPr>
              <w:rFonts w:ascii="宋体" w:hAnsi="宋体" w:eastAsia="宋体" w:cs="宋体"/>
            </w:rPr>
            <w:t>联络</w:t>
          </w:r>
          <w:r>
            <w:tab/>
          </w:r>
          <w:r>
            <w:t>63</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"_bookmark93" </w:instrText>
          </w:r>
          <w:r>
            <w:fldChar w:fldCharType="separate"/>
          </w:r>
          <w:r>
            <w:t>1.8</w:t>
          </w:r>
          <w:r>
            <w:tab/>
          </w:r>
          <w:r>
            <w:rPr>
              <w:rFonts w:ascii="宋体" w:hAnsi="宋体" w:eastAsia="宋体" w:cs="宋体"/>
            </w:rPr>
            <w:t>转让</w:t>
          </w:r>
          <w:r>
            <w:tab/>
          </w:r>
          <w:r>
            <w:t>64</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"_bookmark94" </w:instrText>
          </w:r>
          <w:r>
            <w:fldChar w:fldCharType="separate"/>
          </w:r>
          <w:r>
            <w:t>1.9</w:t>
          </w:r>
          <w:r>
            <w:tab/>
          </w:r>
          <w:r>
            <w:rPr>
              <w:rFonts w:ascii="宋体" w:hAnsi="宋体" w:eastAsia="宋体" w:cs="宋体"/>
            </w:rPr>
            <w:t>严禁贿赂</w:t>
          </w:r>
          <w:r>
            <w:tab/>
          </w:r>
          <w:r>
            <w:t>64</w:t>
          </w:r>
          <w:r>
            <w:fldChar w:fldCharType="end"/>
          </w:r>
        </w:p>
        <w:p>
          <w:pPr>
            <w:pStyle w:val="19"/>
            <w:tabs>
              <w:tab w:val="left" w:pos="1070"/>
              <w:tab w:val="right" w:leader="dot" w:pos="4414"/>
            </w:tabs>
            <w:spacing w:line="259" w:lineRule="exact"/>
            <w:ind w:right="0"/>
            <w:jc w:val="left"/>
          </w:pPr>
          <w:r>
            <w:fldChar w:fldCharType="begin"/>
          </w:r>
          <w:r>
            <w:instrText xml:space="preserve"> HYPERLINK \l "_bookmark95" </w:instrText>
          </w:r>
          <w:r>
            <w:fldChar w:fldCharType="separate"/>
          </w:r>
          <w:r>
            <w:t>1.10</w:t>
          </w:r>
          <w:r>
            <w:tab/>
          </w:r>
          <w:r>
            <w:rPr>
              <w:rFonts w:ascii="宋体" w:hAnsi="宋体" w:eastAsia="宋体" w:cs="宋体"/>
            </w:rPr>
            <w:t>化石、文物</w:t>
          </w:r>
          <w:r>
            <w:tab/>
          </w:r>
          <w:r>
            <w:t>64</w:t>
          </w:r>
          <w:r>
            <w:fldChar w:fldCharType="end"/>
          </w:r>
        </w:p>
        <w:p>
          <w:pPr>
            <w:pStyle w:val="19"/>
            <w:tabs>
              <w:tab w:val="left" w:pos="1063"/>
              <w:tab w:val="right" w:leader="dot" w:pos="4414"/>
            </w:tabs>
            <w:spacing w:line="259" w:lineRule="exact"/>
            <w:ind w:right="0"/>
            <w:jc w:val="left"/>
          </w:pPr>
          <w:r>
            <w:fldChar w:fldCharType="begin"/>
          </w:r>
          <w:r>
            <w:instrText xml:space="preserve"> HYPERLINK \l "_bookmark96" </w:instrText>
          </w:r>
          <w:r>
            <w:fldChar w:fldCharType="separate"/>
          </w:r>
          <w:r>
            <w:rPr>
              <w:spacing w:val="-2"/>
            </w:rPr>
            <w:t>1.11</w:t>
          </w:r>
          <w:r>
            <w:rPr>
              <w:spacing w:val="-2"/>
            </w:rPr>
            <w:tab/>
          </w:r>
          <w:r>
            <w:rPr>
              <w:rFonts w:ascii="宋体" w:hAnsi="宋体" w:eastAsia="宋体" w:cs="宋体"/>
            </w:rPr>
            <w:t>专利技术</w:t>
          </w:r>
          <w:r>
            <w:tab/>
          </w:r>
          <w:r>
            <w:rPr>
              <w:spacing w:val="1"/>
            </w:rPr>
            <w:t>64</w:t>
          </w:r>
          <w:r>
            <w:fldChar w:fldCharType="end"/>
          </w:r>
        </w:p>
        <w:p>
          <w:pPr>
            <w:pStyle w:val="19"/>
            <w:tabs>
              <w:tab w:val="left" w:pos="1070"/>
              <w:tab w:val="right" w:leader="dot" w:pos="4414"/>
            </w:tabs>
            <w:spacing w:line="259" w:lineRule="exact"/>
            <w:ind w:right="0"/>
            <w:jc w:val="left"/>
          </w:pPr>
          <w:r>
            <w:fldChar w:fldCharType="begin"/>
          </w:r>
          <w:r>
            <w:instrText xml:space="preserve"> HYPERLINK \l "_bookmark97" </w:instrText>
          </w:r>
          <w:r>
            <w:fldChar w:fldCharType="separate"/>
          </w:r>
          <w:r>
            <w:t>1.12</w:t>
          </w:r>
          <w:r>
            <w:tab/>
          </w:r>
          <w:r>
            <w:rPr>
              <w:rFonts w:ascii="宋体" w:hAnsi="宋体" w:eastAsia="宋体" w:cs="宋体"/>
            </w:rPr>
            <w:t>图纸和文件的保密</w:t>
          </w:r>
          <w:r>
            <w:tab/>
          </w:r>
          <w:r>
            <w:t>65</w:t>
          </w:r>
          <w:r>
            <w:fldChar w:fldCharType="end"/>
          </w:r>
        </w:p>
        <w:p>
          <w:pPr>
            <w:pStyle w:val="15"/>
            <w:tabs>
              <w:tab w:val="right" w:leader="dot" w:pos="4414"/>
            </w:tabs>
            <w:spacing w:line="259" w:lineRule="exact"/>
            <w:ind w:left="310" w:right="0"/>
            <w:jc w:val="left"/>
          </w:pPr>
          <w:r>
            <w:fldChar w:fldCharType="begin"/>
          </w:r>
          <w:r>
            <w:instrText xml:space="preserve"> HYPERLINK \l "_bookmark98" </w:instrText>
          </w:r>
          <w:r>
            <w:fldChar w:fldCharType="separate"/>
          </w:r>
          <w:r>
            <w:t>2</w:t>
          </w:r>
          <w:r>
            <w:rPr>
              <w:rFonts w:ascii="宋体" w:hAnsi="宋体" w:eastAsia="宋体" w:cs="宋体"/>
            </w:rPr>
            <w:t>．发包人义务</w:t>
          </w:r>
          <w:r>
            <w:tab/>
          </w:r>
          <w:r>
            <w:t>65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"_bookmark99" </w:instrText>
          </w:r>
          <w:r>
            <w:fldChar w:fldCharType="separate"/>
          </w:r>
          <w:r>
            <w:t>2.1</w:t>
          </w:r>
          <w:r>
            <w:tab/>
          </w:r>
          <w:r>
            <w:rPr>
              <w:rFonts w:ascii="宋体" w:hAnsi="宋体" w:eastAsia="宋体" w:cs="宋体"/>
            </w:rPr>
            <w:t>遵守法律</w:t>
          </w:r>
          <w:r>
            <w:tab/>
          </w:r>
          <w:r>
            <w:t>65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"_bookmark100" </w:instrText>
          </w:r>
          <w:r>
            <w:fldChar w:fldCharType="separate"/>
          </w:r>
          <w:r>
            <w:t>2.2</w:t>
          </w:r>
          <w:r>
            <w:tab/>
          </w:r>
          <w:r>
            <w:rPr>
              <w:rFonts w:ascii="宋体" w:hAnsi="宋体" w:eastAsia="宋体" w:cs="宋体"/>
            </w:rPr>
            <w:t>发出开工通知</w:t>
          </w:r>
          <w:r>
            <w:tab/>
          </w:r>
          <w:r>
            <w:t>65</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"_bookmark101" </w:instrText>
          </w:r>
          <w:r>
            <w:fldChar w:fldCharType="separate"/>
          </w:r>
          <w:r>
            <w:t>2.3</w:t>
          </w:r>
          <w:r>
            <w:tab/>
          </w:r>
          <w:r>
            <w:rPr>
              <w:rFonts w:ascii="宋体" w:hAnsi="宋体" w:eastAsia="宋体" w:cs="宋体"/>
            </w:rPr>
            <w:t>提供施工场地</w:t>
          </w:r>
          <w:r>
            <w:tab/>
          </w:r>
          <w:r>
            <w:t>65</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"_bookmark102" </w:instrText>
          </w:r>
          <w:r>
            <w:fldChar w:fldCharType="separate"/>
          </w:r>
          <w:r>
            <w:t>2.4</w:t>
          </w:r>
          <w:r>
            <w:tab/>
          </w:r>
          <w:r>
            <w:rPr>
              <w:rFonts w:ascii="宋体" w:hAnsi="宋体" w:eastAsia="宋体" w:cs="宋体"/>
            </w:rPr>
            <w:t>协助承包人办理证件和批件</w:t>
          </w:r>
          <w:r>
            <w:tab/>
          </w:r>
          <w:r>
            <w:t>65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"_bookmark103" </w:instrText>
          </w:r>
          <w:r>
            <w:fldChar w:fldCharType="separate"/>
          </w:r>
          <w:r>
            <w:t>2.5</w:t>
          </w:r>
          <w:r>
            <w:tab/>
          </w:r>
          <w:r>
            <w:rPr>
              <w:rFonts w:ascii="宋体" w:hAnsi="宋体" w:eastAsia="宋体" w:cs="宋体"/>
            </w:rPr>
            <w:t>组织设计交底</w:t>
          </w:r>
          <w:r>
            <w:tab/>
          </w:r>
          <w:r>
            <w:t>65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"_bookmark104" </w:instrText>
          </w:r>
          <w:r>
            <w:fldChar w:fldCharType="separate"/>
          </w:r>
          <w:r>
            <w:t>2.6</w:t>
          </w:r>
          <w:r>
            <w:tab/>
          </w:r>
          <w:r>
            <w:rPr>
              <w:rFonts w:ascii="宋体" w:hAnsi="宋体" w:eastAsia="宋体" w:cs="宋体"/>
            </w:rPr>
            <w:t>支付合同价款</w:t>
          </w:r>
          <w:r>
            <w:tab/>
          </w:r>
          <w:r>
            <w:t>65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"_bookmark105" </w:instrText>
          </w:r>
          <w:r>
            <w:fldChar w:fldCharType="separate"/>
          </w:r>
          <w:r>
            <w:t>2.7</w:t>
          </w:r>
          <w:r>
            <w:tab/>
          </w:r>
          <w:r>
            <w:rPr>
              <w:rFonts w:ascii="宋体" w:hAnsi="宋体" w:eastAsia="宋体" w:cs="宋体"/>
            </w:rPr>
            <w:t>组织竣工验收</w:t>
          </w:r>
          <w:r>
            <w:tab/>
          </w:r>
          <w:r>
            <w:t>65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"_bookmark106" </w:instrText>
          </w:r>
          <w:r>
            <w:fldChar w:fldCharType="separate"/>
          </w:r>
          <w:r>
            <w:t>2.8</w:t>
          </w:r>
          <w:r>
            <w:tab/>
          </w:r>
          <w:r>
            <w:rPr>
              <w:rFonts w:ascii="宋体" w:hAnsi="宋体" w:eastAsia="宋体" w:cs="宋体"/>
            </w:rPr>
            <w:t>其它义务</w:t>
          </w:r>
          <w:r>
            <w:tab/>
          </w:r>
          <w:r>
            <w:t>65</w:t>
          </w:r>
          <w:r>
            <w:fldChar w:fldCharType="end"/>
          </w:r>
        </w:p>
        <w:p>
          <w:pPr>
            <w:pStyle w:val="15"/>
            <w:tabs>
              <w:tab w:val="right" w:leader="dot" w:pos="4414"/>
            </w:tabs>
            <w:spacing w:line="259" w:lineRule="exact"/>
            <w:ind w:left="310" w:right="0"/>
            <w:jc w:val="left"/>
          </w:pPr>
          <w:r>
            <w:fldChar w:fldCharType="begin"/>
          </w:r>
          <w:r>
            <w:instrText xml:space="preserve"> HYPERLINK \l "_bookmark107" </w:instrText>
          </w:r>
          <w:r>
            <w:fldChar w:fldCharType="separate"/>
          </w:r>
          <w:r>
            <w:t>3</w:t>
          </w:r>
          <w:r>
            <w:rPr>
              <w:rFonts w:ascii="宋体" w:hAnsi="宋体" w:eastAsia="宋体" w:cs="宋体"/>
            </w:rPr>
            <w:t>．监理人</w:t>
          </w:r>
          <w:r>
            <w:tab/>
          </w:r>
          <w:r>
            <w:t>66</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"_bookmark108" </w:instrText>
          </w:r>
          <w:r>
            <w:fldChar w:fldCharType="separate"/>
          </w:r>
          <w:r>
            <w:t>3.1</w:t>
          </w:r>
          <w:r>
            <w:tab/>
          </w:r>
          <w:r>
            <w:rPr>
              <w:rFonts w:ascii="宋体" w:hAnsi="宋体" w:eastAsia="宋体" w:cs="宋体"/>
            </w:rPr>
            <w:t>监理人的职责和权力</w:t>
          </w:r>
          <w:r>
            <w:tab/>
          </w:r>
          <w:r>
            <w:t>66</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"_bookmark109" </w:instrText>
          </w:r>
          <w:r>
            <w:fldChar w:fldCharType="separate"/>
          </w:r>
          <w:r>
            <w:t>3.2</w:t>
          </w:r>
          <w:r>
            <w:tab/>
          </w:r>
          <w:r>
            <w:rPr>
              <w:rFonts w:ascii="宋体" w:hAnsi="宋体" w:eastAsia="宋体" w:cs="宋体"/>
            </w:rPr>
            <w:t>总监理工程师</w:t>
          </w:r>
          <w:r>
            <w:tab/>
          </w:r>
          <w:r>
            <w:t>66</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"_bookmark110" </w:instrText>
          </w:r>
          <w:r>
            <w:fldChar w:fldCharType="separate"/>
          </w:r>
          <w:r>
            <w:t>3.3</w:t>
          </w:r>
          <w:r>
            <w:tab/>
          </w:r>
          <w:r>
            <w:rPr>
              <w:rFonts w:ascii="宋体" w:hAnsi="宋体" w:eastAsia="宋体" w:cs="宋体"/>
            </w:rPr>
            <w:t>监理人员</w:t>
          </w:r>
          <w:r>
            <w:tab/>
          </w:r>
          <w:r>
            <w:t>66</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"_bookmark111" </w:instrText>
          </w:r>
          <w:r>
            <w:fldChar w:fldCharType="separate"/>
          </w:r>
          <w:r>
            <w:t>3.4</w:t>
          </w:r>
          <w:r>
            <w:tab/>
          </w:r>
          <w:r>
            <w:rPr>
              <w:rFonts w:ascii="宋体" w:hAnsi="宋体" w:eastAsia="宋体" w:cs="宋体"/>
            </w:rPr>
            <w:t>监理人的指示</w:t>
          </w:r>
          <w:r>
            <w:tab/>
          </w:r>
          <w:r>
            <w:t>67</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"_bookmark112" </w:instrText>
          </w:r>
          <w:r>
            <w:fldChar w:fldCharType="separate"/>
          </w:r>
          <w:r>
            <w:t>3.5</w:t>
          </w:r>
          <w:r>
            <w:tab/>
          </w:r>
          <w:r>
            <w:rPr>
              <w:rFonts w:ascii="宋体" w:hAnsi="宋体" w:eastAsia="宋体" w:cs="宋体"/>
            </w:rPr>
            <w:t>商定或确定</w:t>
          </w:r>
          <w:r>
            <w:tab/>
          </w:r>
          <w:r>
            <w:t>67</w:t>
          </w:r>
          <w:r>
            <w:fldChar w:fldCharType="end"/>
          </w:r>
        </w:p>
        <w:p>
          <w:pPr>
            <w:pStyle w:val="15"/>
            <w:tabs>
              <w:tab w:val="right" w:leader="dot" w:pos="4414"/>
            </w:tabs>
            <w:spacing w:line="259" w:lineRule="exact"/>
            <w:ind w:left="310" w:right="0"/>
            <w:jc w:val="left"/>
          </w:pPr>
          <w:r>
            <w:fldChar w:fldCharType="begin"/>
          </w:r>
          <w:r>
            <w:instrText xml:space="preserve"> HYPERLINK \l "_bookmark113" </w:instrText>
          </w:r>
          <w:r>
            <w:fldChar w:fldCharType="separate"/>
          </w:r>
          <w:r>
            <w:t>4</w:t>
          </w:r>
          <w:r>
            <w:rPr>
              <w:rFonts w:ascii="宋体" w:hAnsi="宋体" w:eastAsia="宋体" w:cs="宋体"/>
            </w:rPr>
            <w:t>．承包人</w:t>
          </w:r>
          <w:r>
            <w:tab/>
          </w:r>
          <w:r>
            <w:t>68</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"_bookmark114" </w:instrText>
          </w:r>
          <w:r>
            <w:fldChar w:fldCharType="separate"/>
          </w:r>
          <w:r>
            <w:t>4.1</w:t>
          </w:r>
          <w:r>
            <w:tab/>
          </w:r>
          <w:r>
            <w:rPr>
              <w:rFonts w:ascii="宋体" w:hAnsi="宋体" w:eastAsia="宋体" w:cs="宋体"/>
            </w:rPr>
            <w:t>承包人的一般义务</w:t>
          </w:r>
          <w:r>
            <w:tab/>
          </w:r>
          <w:r>
            <w:t>68</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"_bookmark115" </w:instrText>
          </w:r>
          <w:r>
            <w:fldChar w:fldCharType="separate"/>
          </w:r>
          <w:r>
            <w:t>4.2</w:t>
          </w:r>
          <w:r>
            <w:tab/>
          </w:r>
          <w:r>
            <w:rPr>
              <w:rFonts w:ascii="宋体" w:hAnsi="宋体" w:eastAsia="宋体" w:cs="宋体"/>
            </w:rPr>
            <w:t>履约担保</w:t>
          </w:r>
          <w:r>
            <w:tab/>
          </w:r>
          <w:r>
            <w:t>71</w:t>
          </w:r>
          <w:r>
            <w:fldChar w:fldCharType="end"/>
          </w:r>
        </w:p>
        <w:p>
          <w:pPr>
            <w:pStyle w:val="19"/>
            <w:tabs>
              <w:tab w:val="left" w:pos="972"/>
              <w:tab w:val="right" w:leader="dot" w:pos="4414"/>
            </w:tabs>
            <w:spacing w:line="260" w:lineRule="exact"/>
            <w:ind w:right="0"/>
            <w:jc w:val="left"/>
          </w:pPr>
          <w:r>
            <w:fldChar w:fldCharType="begin"/>
          </w:r>
          <w:r>
            <w:instrText xml:space="preserve"> HYPERLINK \l "_bookmark116" </w:instrText>
          </w:r>
          <w:r>
            <w:fldChar w:fldCharType="separate"/>
          </w:r>
          <w:r>
            <w:t>4.3</w:t>
          </w:r>
          <w:r>
            <w:tab/>
          </w:r>
          <w:r>
            <w:rPr>
              <w:rFonts w:ascii="宋体" w:hAnsi="宋体" w:eastAsia="宋体" w:cs="宋体"/>
            </w:rPr>
            <w:t>分包</w:t>
          </w:r>
          <w:r>
            <w:tab/>
          </w:r>
          <w:r>
            <w:t>71</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"_bookmark117" </w:instrText>
          </w:r>
          <w:r>
            <w:fldChar w:fldCharType="separate"/>
          </w:r>
          <w:r>
            <w:t>4.4</w:t>
          </w:r>
          <w:r>
            <w:tab/>
          </w:r>
          <w:r>
            <w:rPr>
              <w:rFonts w:ascii="宋体" w:hAnsi="宋体" w:eastAsia="宋体" w:cs="宋体"/>
            </w:rPr>
            <w:t>联合体</w:t>
          </w:r>
          <w:r>
            <w:tab/>
          </w:r>
          <w:r>
            <w:t>72</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"_bookmark118" </w:instrText>
          </w:r>
          <w:r>
            <w:fldChar w:fldCharType="separate"/>
          </w:r>
          <w:r>
            <w:t>4.5</w:t>
          </w:r>
          <w:r>
            <w:tab/>
          </w:r>
          <w:r>
            <w:rPr>
              <w:rFonts w:ascii="宋体" w:hAnsi="宋体" w:eastAsia="宋体" w:cs="宋体"/>
            </w:rPr>
            <w:t>承包人项目经理</w:t>
          </w:r>
          <w:r>
            <w:tab/>
          </w:r>
          <w:r>
            <w:t>72</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"_bookmark119" </w:instrText>
          </w:r>
          <w:r>
            <w:fldChar w:fldCharType="separate"/>
          </w:r>
          <w:r>
            <w:t>4.6</w:t>
          </w:r>
          <w:r>
            <w:tab/>
          </w:r>
          <w:r>
            <w:rPr>
              <w:rFonts w:ascii="宋体" w:hAnsi="宋体" w:eastAsia="宋体" w:cs="宋体"/>
            </w:rPr>
            <w:t>承包人人员的管理</w:t>
          </w:r>
          <w:r>
            <w:tab/>
          </w:r>
          <w:r>
            <w:t>72</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"_bookmark120" </w:instrText>
          </w:r>
          <w:r>
            <w:fldChar w:fldCharType="separate"/>
          </w:r>
          <w:r>
            <w:t>4.7</w:t>
          </w:r>
          <w:r>
            <w:tab/>
          </w:r>
          <w:r>
            <w:rPr>
              <w:rFonts w:ascii="宋体" w:hAnsi="宋体" w:eastAsia="宋体" w:cs="宋体"/>
            </w:rPr>
            <w:t>撤换承包人项目经理和其他人员</w:t>
          </w:r>
          <w:r>
            <w:tab/>
          </w:r>
          <w:r>
            <w:t>73</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"_bookmark121" </w:instrText>
          </w:r>
          <w:r>
            <w:fldChar w:fldCharType="separate"/>
          </w:r>
          <w:r>
            <w:t>4.8</w:t>
          </w:r>
          <w:r>
            <w:tab/>
          </w:r>
          <w:r>
            <w:rPr>
              <w:rFonts w:ascii="宋体" w:hAnsi="宋体" w:eastAsia="宋体" w:cs="宋体"/>
            </w:rPr>
            <w:t>保障承包人人员的合法权益</w:t>
          </w:r>
          <w:r>
            <w:tab/>
          </w:r>
          <w:r>
            <w:t>73</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"_bookmark122" </w:instrText>
          </w:r>
          <w:r>
            <w:fldChar w:fldCharType="separate"/>
          </w:r>
          <w:r>
            <w:t>4.9</w:t>
          </w:r>
          <w:r>
            <w:tab/>
          </w:r>
          <w:r>
            <w:rPr>
              <w:rFonts w:ascii="宋体" w:hAnsi="宋体" w:eastAsia="宋体" w:cs="宋体"/>
            </w:rPr>
            <w:t>工程价款应专款专用</w:t>
          </w:r>
          <w:r>
            <w:tab/>
          </w:r>
          <w:r>
            <w:t>74</w:t>
          </w:r>
          <w:r>
            <w:fldChar w:fldCharType="end"/>
          </w:r>
        </w:p>
        <w:p>
          <w:pPr>
            <w:pStyle w:val="19"/>
            <w:tabs>
              <w:tab w:val="left" w:pos="1070"/>
              <w:tab w:val="right" w:leader="dot" w:pos="4414"/>
            </w:tabs>
            <w:spacing w:line="259" w:lineRule="exact"/>
            <w:ind w:right="0"/>
            <w:jc w:val="left"/>
          </w:pPr>
          <w:r>
            <w:fldChar w:fldCharType="begin"/>
          </w:r>
          <w:r>
            <w:instrText xml:space="preserve"> HYPERLINK \l "_bookmark123" </w:instrText>
          </w:r>
          <w:r>
            <w:fldChar w:fldCharType="separate"/>
          </w:r>
          <w:r>
            <w:t>4.10</w:t>
          </w:r>
          <w:r>
            <w:tab/>
          </w:r>
          <w:r>
            <w:rPr>
              <w:rFonts w:ascii="宋体" w:hAnsi="宋体" w:eastAsia="宋体" w:cs="宋体"/>
            </w:rPr>
            <w:t>承包人现场查勘</w:t>
          </w:r>
          <w:r>
            <w:tab/>
          </w:r>
          <w:r>
            <w:t>74</w:t>
          </w:r>
          <w:r>
            <w:fldChar w:fldCharType="end"/>
          </w:r>
        </w:p>
        <w:p>
          <w:pPr>
            <w:pStyle w:val="19"/>
            <w:tabs>
              <w:tab w:val="left" w:pos="1063"/>
              <w:tab w:val="right" w:leader="dot" w:pos="4414"/>
            </w:tabs>
            <w:spacing w:line="259" w:lineRule="exact"/>
            <w:ind w:right="0"/>
            <w:jc w:val="left"/>
          </w:pPr>
          <w:r>
            <w:fldChar w:fldCharType="begin"/>
          </w:r>
          <w:r>
            <w:instrText xml:space="preserve"> HYPERLINK \l "_bookmark124" </w:instrText>
          </w:r>
          <w:r>
            <w:fldChar w:fldCharType="separate"/>
          </w:r>
          <w:r>
            <w:rPr>
              <w:spacing w:val="-2"/>
            </w:rPr>
            <w:t>4.11</w:t>
          </w:r>
          <w:r>
            <w:rPr>
              <w:spacing w:val="-2"/>
            </w:rPr>
            <w:tab/>
          </w:r>
          <w:r>
            <w:rPr>
              <w:rFonts w:ascii="宋体" w:hAnsi="宋体" w:eastAsia="宋体" w:cs="宋体"/>
            </w:rPr>
            <w:t>不利物质条件</w:t>
          </w:r>
          <w:r>
            <w:tab/>
          </w:r>
          <w:r>
            <w:rPr>
              <w:spacing w:val="1"/>
            </w:rPr>
            <w:t>74</w:t>
          </w:r>
          <w:r>
            <w:fldChar w:fldCharType="end"/>
          </w:r>
        </w:p>
        <w:p>
          <w:pPr>
            <w:pStyle w:val="19"/>
            <w:tabs>
              <w:tab w:val="left" w:pos="1070"/>
              <w:tab w:val="right" w:leader="dot" w:pos="4414"/>
            </w:tabs>
            <w:spacing w:line="259" w:lineRule="exact"/>
            <w:ind w:right="0"/>
            <w:jc w:val="left"/>
          </w:pPr>
          <w:r>
            <w:fldChar w:fldCharType="begin"/>
          </w:r>
          <w:r>
            <w:instrText xml:space="preserve"> HYPERLINK \l "_bookmark125" </w:instrText>
          </w:r>
          <w:r>
            <w:fldChar w:fldCharType="separate"/>
          </w:r>
          <w:r>
            <w:t>4.12</w:t>
          </w:r>
          <w:r>
            <w:tab/>
          </w:r>
          <w:r>
            <w:rPr>
              <w:rFonts w:ascii="宋体" w:hAnsi="宋体" w:eastAsia="宋体" w:cs="宋体"/>
            </w:rPr>
            <w:t>投标文件的完备性</w:t>
          </w:r>
          <w:r>
            <w:tab/>
          </w:r>
          <w:r>
            <w:t>75</w:t>
          </w:r>
          <w:r>
            <w:fldChar w:fldCharType="end"/>
          </w:r>
        </w:p>
        <w:p>
          <w:pPr>
            <w:pStyle w:val="15"/>
            <w:tabs>
              <w:tab w:val="right" w:leader="dot" w:pos="4414"/>
            </w:tabs>
            <w:spacing w:line="259" w:lineRule="exact"/>
            <w:ind w:left="310" w:right="0"/>
            <w:jc w:val="left"/>
          </w:pPr>
          <w:r>
            <w:fldChar w:fldCharType="begin"/>
          </w:r>
          <w:r>
            <w:instrText xml:space="preserve"> HYPERLINK \l "_bookmark126" </w:instrText>
          </w:r>
          <w:r>
            <w:fldChar w:fldCharType="separate"/>
          </w:r>
          <w:r>
            <w:t>5</w:t>
          </w:r>
          <w:r>
            <w:rPr>
              <w:rFonts w:ascii="宋体" w:hAnsi="宋体" w:eastAsia="宋体" w:cs="宋体"/>
            </w:rPr>
            <w:t>．材料和工程设备</w:t>
          </w:r>
          <w:r>
            <w:tab/>
          </w:r>
          <w:r>
            <w:t>75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"_bookmark127" </w:instrText>
          </w:r>
          <w:r>
            <w:fldChar w:fldCharType="separate"/>
          </w:r>
          <w:r>
            <w:t>5.1</w:t>
          </w:r>
          <w:r>
            <w:tab/>
          </w:r>
          <w:r>
            <w:rPr>
              <w:rFonts w:ascii="宋体" w:hAnsi="宋体" w:eastAsia="宋体" w:cs="宋体"/>
            </w:rPr>
            <w:t>承包人提供的材料和工程设备</w:t>
          </w:r>
          <w:r>
            <w:tab/>
          </w:r>
          <w:r>
            <w:t>75</w:t>
          </w:r>
          <w:r>
            <w:fldChar w:fldCharType="end"/>
          </w:r>
        </w:p>
        <w:p>
          <w:pPr>
            <w:pStyle w:val="19"/>
            <w:tabs>
              <w:tab w:val="left" w:pos="972"/>
              <w:tab w:val="right" w:leader="dot" w:pos="4414"/>
            </w:tabs>
            <w:spacing w:line="259" w:lineRule="exact"/>
            <w:ind w:right="0"/>
            <w:jc w:val="left"/>
          </w:pPr>
          <w:r>
            <w:fldChar w:fldCharType="begin"/>
          </w:r>
          <w:r>
            <w:instrText xml:space="preserve"> HYPERLINK \l "_bookmark128" </w:instrText>
          </w:r>
          <w:r>
            <w:fldChar w:fldCharType="separate"/>
          </w:r>
          <w:r>
            <w:t>5.2</w:t>
          </w:r>
          <w:r>
            <w:tab/>
          </w:r>
          <w:r>
            <w:rPr>
              <w:rFonts w:ascii="宋体" w:hAnsi="宋体" w:eastAsia="宋体" w:cs="宋体"/>
            </w:rPr>
            <w:t>发包人提供的材料和工程设备</w:t>
          </w:r>
          <w:r>
            <w:tab/>
          </w:r>
          <w:r>
            <w:t>75</w:t>
          </w:r>
          <w:r>
            <w:fldChar w:fldCharType="end"/>
          </w:r>
        </w:p>
        <w:p>
          <w:pPr>
            <w:pStyle w:val="19"/>
            <w:tabs>
              <w:tab w:val="left" w:pos="972"/>
              <w:tab w:val="right" w:leader="dot" w:pos="4414"/>
            </w:tabs>
            <w:spacing w:line="268" w:lineRule="exact"/>
            <w:ind w:right="0"/>
            <w:jc w:val="left"/>
          </w:pPr>
          <w:r>
            <w:fldChar w:fldCharType="begin"/>
          </w:r>
          <w:r>
            <w:instrText xml:space="preserve"> HYPERLINK \l "_bookmark129" </w:instrText>
          </w:r>
          <w:r>
            <w:fldChar w:fldCharType="separate"/>
          </w:r>
          <w:r>
            <w:t>5.3</w:t>
          </w:r>
          <w:r>
            <w:tab/>
          </w:r>
          <w:r>
            <w:rPr>
              <w:rFonts w:ascii="宋体" w:hAnsi="宋体" w:eastAsia="宋体" w:cs="宋体"/>
            </w:rPr>
            <w:t>材料和工程设备专用于合同工程</w:t>
          </w:r>
          <w:r>
            <w:tab/>
          </w:r>
          <w:r>
            <w:t>76</w:t>
          </w:r>
          <w:r>
            <w:fldChar w:fldCharType="end"/>
          </w:r>
        </w:p>
        <w:p>
          <w:pPr>
            <w:pStyle w:val="15"/>
            <w:tabs>
              <w:tab w:val="left" w:pos="766"/>
            </w:tabs>
            <w:spacing w:before="184" w:line="268" w:lineRule="exact"/>
            <w:ind w:right="0"/>
            <w:jc w:val="left"/>
          </w:pPr>
          <w:r>
            <w:br w:type="column"/>
          </w:r>
          <w:r>
            <w:fldChar w:fldCharType="begin"/>
          </w:r>
          <w:r>
            <w:instrText xml:space="preserve"> HYPERLINK \l "_bookmark130" </w:instrText>
          </w:r>
          <w:r>
            <w:fldChar w:fldCharType="separate"/>
          </w:r>
          <w:r>
            <w:t>5.4</w:t>
          </w:r>
          <w:r>
            <w:tab/>
          </w:r>
          <w:r>
            <w:rPr>
              <w:rFonts w:ascii="宋体" w:hAnsi="宋体" w:eastAsia="宋体" w:cs="宋体"/>
            </w:rPr>
            <w:t>禁止使用不合格的材料和工程设备</w:t>
          </w:r>
          <w:r>
            <w:rPr>
              <w:rFonts w:ascii="宋体" w:hAnsi="宋体" w:eastAsia="宋体" w:cs="宋体"/>
              <w:spacing w:val="-57"/>
            </w:rPr>
            <w:t xml:space="preserve"> </w:t>
          </w:r>
          <w:r>
            <w:t>...</w:t>
          </w:r>
          <w:r>
            <w:rPr>
              <w:spacing w:val="-5"/>
            </w:rPr>
            <w:t xml:space="preserve"> </w:t>
          </w:r>
          <w:r>
            <w:t>76</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"_bookmark131" </w:instrText>
          </w:r>
          <w:r>
            <w:fldChar w:fldCharType="separate"/>
          </w:r>
          <w:r>
            <w:rPr>
              <w:rFonts w:ascii="Times New Roman" w:hAnsi="Times New Roman" w:eastAsia="Times New Roman" w:cs="Times New Roman"/>
              <w:w w:val="95"/>
            </w:rPr>
            <w:t>6</w:t>
          </w:r>
          <w:r>
            <w:rPr>
              <w:w w:val="95"/>
            </w:rPr>
            <w:t>．施工设备和临时设施</w:t>
          </w:r>
          <w:r>
            <w:rPr>
              <w:rFonts w:ascii="Times New Roman" w:hAnsi="Times New Roman" w:eastAsia="Times New Roman" w:cs="Times New Roman"/>
              <w:w w:val="95"/>
            </w:rPr>
            <w:tab/>
          </w:r>
          <w:r>
            <w:rPr>
              <w:rFonts w:ascii="Times New Roman" w:hAnsi="Times New Roman" w:eastAsia="Times New Roman" w:cs="Times New Roman"/>
            </w:rPr>
            <w:t>77</w:t>
          </w:r>
          <w:r>
            <w:rPr>
              <w:rFonts w:ascii="Times New Roman" w:hAnsi="Times New Roman" w:eastAsia="Times New Roman" w:cs="Times New Roman"/>
            </w:rPr>
            <w:fldChar w:fldCharType="end"/>
          </w:r>
        </w:p>
        <w:p>
          <w:pPr>
            <w:pStyle w:val="15"/>
            <w:tabs>
              <w:tab w:val="left" w:pos="766"/>
            </w:tabs>
            <w:spacing w:line="259" w:lineRule="exact"/>
            <w:ind w:right="0"/>
            <w:jc w:val="left"/>
          </w:pPr>
          <w:r>
            <w:fldChar w:fldCharType="begin"/>
          </w:r>
          <w:r>
            <w:instrText xml:space="preserve"> HYPERLINK \l "_bookmark132" </w:instrText>
          </w:r>
          <w:r>
            <w:fldChar w:fldCharType="separate"/>
          </w:r>
          <w:r>
            <w:t>6.1</w:t>
          </w:r>
          <w:r>
            <w:tab/>
          </w:r>
          <w:r>
            <w:rPr>
              <w:rFonts w:ascii="宋体" w:hAnsi="宋体" w:eastAsia="宋体" w:cs="宋体"/>
            </w:rPr>
            <w:t>承包人提供的施工设备和临时设施</w:t>
          </w:r>
          <w:r>
            <w:rPr>
              <w:rFonts w:ascii="宋体" w:hAnsi="宋体" w:eastAsia="宋体" w:cs="宋体"/>
              <w:spacing w:val="-57"/>
            </w:rPr>
            <w:t xml:space="preserve"> </w:t>
          </w:r>
          <w:r>
            <w:t>...</w:t>
          </w:r>
          <w:r>
            <w:rPr>
              <w:spacing w:val="-5"/>
            </w:rPr>
            <w:t xml:space="preserve"> </w:t>
          </w:r>
          <w:r>
            <w:t>77</w:t>
          </w:r>
          <w:r>
            <w:fldChar w:fldCharType="end"/>
          </w:r>
        </w:p>
        <w:p>
          <w:pPr>
            <w:pStyle w:val="15"/>
            <w:tabs>
              <w:tab w:val="left" w:pos="766"/>
            </w:tabs>
            <w:spacing w:line="259" w:lineRule="exact"/>
            <w:ind w:right="0"/>
            <w:jc w:val="left"/>
          </w:pPr>
          <w:r>
            <w:fldChar w:fldCharType="begin"/>
          </w:r>
          <w:r>
            <w:instrText xml:space="preserve"> HYPERLINK \l "_bookmark133" </w:instrText>
          </w:r>
          <w:r>
            <w:fldChar w:fldCharType="separate"/>
          </w:r>
          <w:r>
            <w:t>6.2</w:t>
          </w:r>
          <w:r>
            <w:tab/>
          </w:r>
          <w:r>
            <w:rPr>
              <w:rFonts w:ascii="宋体" w:hAnsi="宋体" w:eastAsia="宋体" w:cs="宋体"/>
            </w:rPr>
            <w:t>发包人提供的施工设备和临时设施</w:t>
          </w:r>
          <w:r>
            <w:rPr>
              <w:rFonts w:ascii="宋体" w:hAnsi="宋体" w:eastAsia="宋体" w:cs="宋体"/>
              <w:spacing w:val="-57"/>
            </w:rPr>
            <w:t xml:space="preserve"> </w:t>
          </w:r>
          <w:r>
            <w:t>...</w:t>
          </w:r>
          <w:r>
            <w:rPr>
              <w:spacing w:val="-5"/>
            </w:rPr>
            <w:t xml:space="preserve"> </w:t>
          </w:r>
          <w:r>
            <w:t>77</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"_bookmark134" </w:instrText>
          </w:r>
          <w:r>
            <w:fldChar w:fldCharType="separate"/>
          </w:r>
          <w:r>
            <w:t>6.3</w:t>
          </w:r>
          <w:r>
            <w:tab/>
          </w:r>
          <w:r>
            <w:rPr>
              <w:rFonts w:ascii="宋体" w:hAnsi="宋体" w:eastAsia="宋体" w:cs="宋体"/>
              <w:w w:val="95"/>
            </w:rPr>
            <w:t>要求承包人增加或更换施工设备</w:t>
          </w:r>
          <w:r>
            <w:rPr>
              <w:w w:val="95"/>
            </w:rPr>
            <w:tab/>
          </w:r>
          <w:r>
            <w:t>77</w:t>
          </w:r>
          <w:r>
            <w:fldChar w:fldCharType="end"/>
          </w:r>
        </w:p>
        <w:p>
          <w:pPr>
            <w:pStyle w:val="15"/>
            <w:tabs>
              <w:tab w:val="left" w:pos="766"/>
            </w:tabs>
            <w:spacing w:line="259" w:lineRule="exact"/>
            <w:ind w:right="0"/>
            <w:jc w:val="left"/>
          </w:pPr>
          <w:r>
            <w:fldChar w:fldCharType="begin"/>
          </w:r>
          <w:r>
            <w:instrText xml:space="preserve"> HYPERLINK \l "_bookmark135" </w:instrText>
          </w:r>
          <w:r>
            <w:fldChar w:fldCharType="separate"/>
          </w:r>
          <w:r>
            <w:t>6.4</w:t>
          </w:r>
          <w:r>
            <w:tab/>
          </w:r>
          <w:r>
            <w:rPr>
              <w:rFonts w:ascii="宋体" w:hAnsi="宋体" w:eastAsia="宋体" w:cs="宋体"/>
            </w:rPr>
            <w:t>施工设备和临时设施专用于合同工程</w:t>
          </w:r>
          <w:r>
            <w:rPr>
              <w:rFonts w:ascii="宋体" w:hAnsi="宋体" w:eastAsia="宋体" w:cs="宋体"/>
              <w:spacing w:val="-60"/>
            </w:rPr>
            <w:t xml:space="preserve"> </w:t>
          </w:r>
          <w:r>
            <w:t>77</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"_bookmark136" </w:instrText>
          </w:r>
          <w:r>
            <w:fldChar w:fldCharType="separate"/>
          </w:r>
          <w:r>
            <w:rPr>
              <w:rFonts w:ascii="Times New Roman" w:hAnsi="Times New Roman" w:eastAsia="Times New Roman" w:cs="Times New Roman"/>
              <w:w w:val="95"/>
            </w:rPr>
            <w:t>7</w:t>
          </w:r>
          <w:r>
            <w:rPr>
              <w:w w:val="95"/>
            </w:rPr>
            <w:t>．交通运输</w:t>
          </w:r>
          <w:r>
            <w:rPr>
              <w:rFonts w:ascii="Times New Roman" w:hAnsi="Times New Roman" w:eastAsia="Times New Roman" w:cs="Times New Roman"/>
              <w:w w:val="95"/>
            </w:rPr>
            <w:tab/>
          </w:r>
          <w:r>
            <w:rPr>
              <w:rFonts w:ascii="Times New Roman" w:hAnsi="Times New Roman" w:eastAsia="Times New Roman" w:cs="Times New Roman"/>
            </w:rPr>
            <w:t>77</w:t>
          </w:r>
          <w:r>
            <w:rPr>
              <w:rFonts w:ascii="Times New Roman" w:hAnsi="Times New Roman" w:eastAsia="Times New Roman" w:cs="Times New Roman"/>
            </w:rPr>
            <w:fldChar w:fldCharType="end"/>
          </w:r>
        </w:p>
        <w:p>
          <w:pPr>
            <w:pStyle w:val="15"/>
            <w:tabs>
              <w:tab w:val="left" w:pos="766"/>
              <w:tab w:val="left" w:leader="dot" w:pos="4006"/>
            </w:tabs>
            <w:spacing w:line="259" w:lineRule="exact"/>
            <w:ind w:right="0"/>
            <w:jc w:val="left"/>
          </w:pPr>
          <w:r>
            <w:fldChar w:fldCharType="begin"/>
          </w:r>
          <w:r>
            <w:instrText xml:space="preserve"> HYPERLINK \l "_bookmark137" </w:instrText>
          </w:r>
          <w:r>
            <w:fldChar w:fldCharType="separate"/>
          </w:r>
          <w:r>
            <w:t>7.1</w:t>
          </w:r>
          <w:r>
            <w:tab/>
          </w:r>
          <w:r>
            <w:rPr>
              <w:rFonts w:ascii="宋体" w:hAnsi="宋体" w:eastAsia="宋体" w:cs="宋体"/>
              <w:w w:val="95"/>
            </w:rPr>
            <w:t>道路通行权和场外设施</w:t>
          </w:r>
          <w:r>
            <w:rPr>
              <w:w w:val="95"/>
            </w:rPr>
            <w:tab/>
          </w:r>
          <w:r>
            <w:t>77</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"_bookmark138" </w:instrText>
          </w:r>
          <w:r>
            <w:fldChar w:fldCharType="separate"/>
          </w:r>
          <w:r>
            <w:t>7.2</w:t>
          </w:r>
          <w:r>
            <w:tab/>
          </w:r>
          <w:r>
            <w:rPr>
              <w:rFonts w:ascii="宋体" w:hAnsi="宋体" w:eastAsia="宋体" w:cs="宋体"/>
              <w:w w:val="95"/>
            </w:rPr>
            <w:t>场内施工道路</w:t>
          </w:r>
          <w:r>
            <w:rPr>
              <w:w w:val="95"/>
            </w:rPr>
            <w:tab/>
          </w:r>
          <w:r>
            <w:t>78</w:t>
          </w:r>
          <w:r>
            <w:fldChar w:fldCharType="end"/>
          </w:r>
        </w:p>
        <w:p>
          <w:pPr>
            <w:pStyle w:val="15"/>
            <w:tabs>
              <w:tab w:val="left" w:pos="766"/>
              <w:tab w:val="left" w:leader="dot" w:pos="4006"/>
            </w:tabs>
            <w:spacing w:line="260" w:lineRule="exact"/>
            <w:ind w:right="0"/>
            <w:jc w:val="left"/>
          </w:pPr>
          <w:r>
            <w:fldChar w:fldCharType="begin"/>
          </w:r>
          <w:r>
            <w:instrText xml:space="preserve"> HYPERLINK \l "_bookmark139" </w:instrText>
          </w:r>
          <w:r>
            <w:fldChar w:fldCharType="separate"/>
          </w:r>
          <w:r>
            <w:t>7.3</w:t>
          </w:r>
          <w:r>
            <w:tab/>
          </w:r>
          <w:r>
            <w:rPr>
              <w:rFonts w:ascii="宋体" w:hAnsi="宋体" w:eastAsia="宋体" w:cs="宋体"/>
              <w:w w:val="95"/>
            </w:rPr>
            <w:t>场外交通</w:t>
          </w:r>
          <w:r>
            <w:rPr>
              <w:w w:val="95"/>
            </w:rPr>
            <w:tab/>
          </w:r>
          <w:r>
            <w:t>78</w:t>
          </w:r>
          <w:r>
            <w:fldChar w:fldCharType="end"/>
          </w:r>
        </w:p>
        <w:p>
          <w:pPr>
            <w:pStyle w:val="15"/>
            <w:tabs>
              <w:tab w:val="left" w:pos="766"/>
              <w:tab w:val="left" w:leader="dot" w:pos="4006"/>
            </w:tabs>
            <w:spacing w:line="260" w:lineRule="exact"/>
            <w:ind w:right="0"/>
            <w:jc w:val="left"/>
          </w:pPr>
          <w:r>
            <w:fldChar w:fldCharType="begin"/>
          </w:r>
          <w:r>
            <w:instrText xml:space="preserve"> HYPERLINK \l "_bookmark140" </w:instrText>
          </w:r>
          <w:r>
            <w:fldChar w:fldCharType="separate"/>
          </w:r>
          <w:r>
            <w:t>7.4</w:t>
          </w:r>
          <w:r>
            <w:tab/>
          </w:r>
          <w:r>
            <w:rPr>
              <w:rFonts w:ascii="宋体" w:hAnsi="宋体" w:eastAsia="宋体" w:cs="宋体"/>
              <w:w w:val="95"/>
            </w:rPr>
            <w:t>超大件和超重件的运输</w:t>
          </w:r>
          <w:r>
            <w:rPr>
              <w:w w:val="95"/>
            </w:rPr>
            <w:tab/>
          </w:r>
          <w:r>
            <w:t>78</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"_bookmark141" </w:instrText>
          </w:r>
          <w:r>
            <w:fldChar w:fldCharType="separate"/>
          </w:r>
          <w:r>
            <w:t>7.5</w:t>
          </w:r>
          <w:r>
            <w:tab/>
          </w:r>
          <w:r>
            <w:rPr>
              <w:rFonts w:ascii="宋体" w:hAnsi="宋体" w:eastAsia="宋体" w:cs="宋体"/>
              <w:w w:val="95"/>
            </w:rPr>
            <w:t>道路和桥梁的损坏责任</w:t>
          </w:r>
          <w:r>
            <w:rPr>
              <w:w w:val="95"/>
            </w:rPr>
            <w:tab/>
          </w:r>
          <w:r>
            <w:t>78</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"_bookmark142" </w:instrText>
          </w:r>
          <w:r>
            <w:fldChar w:fldCharType="separate"/>
          </w:r>
          <w:r>
            <w:t>7.6</w:t>
          </w:r>
          <w:r>
            <w:tab/>
          </w:r>
          <w:r>
            <w:rPr>
              <w:rFonts w:ascii="宋体" w:hAnsi="宋体" w:eastAsia="宋体" w:cs="宋体"/>
              <w:w w:val="95"/>
            </w:rPr>
            <w:t>水路和航空运输</w:t>
          </w:r>
          <w:r>
            <w:rPr>
              <w:w w:val="95"/>
            </w:rPr>
            <w:tab/>
          </w:r>
          <w:r>
            <w:t>78</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"_bookmark143" </w:instrText>
          </w:r>
          <w:r>
            <w:fldChar w:fldCharType="separate"/>
          </w:r>
          <w:r>
            <w:rPr>
              <w:rFonts w:ascii="Times New Roman" w:hAnsi="Times New Roman" w:eastAsia="Times New Roman" w:cs="Times New Roman"/>
              <w:w w:val="95"/>
            </w:rPr>
            <w:t>8</w:t>
          </w:r>
          <w:r>
            <w:rPr>
              <w:w w:val="95"/>
            </w:rPr>
            <w:t>．测量放线</w:t>
          </w:r>
          <w:r>
            <w:rPr>
              <w:rFonts w:ascii="Times New Roman" w:hAnsi="Times New Roman" w:eastAsia="Times New Roman" w:cs="Times New Roman"/>
              <w:w w:val="95"/>
            </w:rPr>
            <w:tab/>
          </w:r>
          <w:r>
            <w:rPr>
              <w:rFonts w:ascii="Times New Roman" w:hAnsi="Times New Roman" w:eastAsia="Times New Roman" w:cs="Times New Roman"/>
            </w:rPr>
            <w:t>78</w:t>
          </w:r>
          <w:r>
            <w:rPr>
              <w:rFonts w:ascii="Times New Roman" w:hAnsi="Times New Roman" w:eastAsia="Times New Roman" w:cs="Times New Roman"/>
            </w:rPr>
            <w:fldChar w:fldCharType="end"/>
          </w:r>
        </w:p>
        <w:p>
          <w:pPr>
            <w:pStyle w:val="15"/>
            <w:tabs>
              <w:tab w:val="left" w:pos="766"/>
              <w:tab w:val="left" w:leader="dot" w:pos="4006"/>
            </w:tabs>
            <w:spacing w:line="260" w:lineRule="exact"/>
            <w:ind w:right="0"/>
            <w:jc w:val="left"/>
          </w:pPr>
          <w:r>
            <w:fldChar w:fldCharType="begin"/>
          </w:r>
          <w:r>
            <w:instrText xml:space="preserve"> HYPERLINK \l "_bookmark144" </w:instrText>
          </w:r>
          <w:r>
            <w:fldChar w:fldCharType="separate"/>
          </w:r>
          <w:r>
            <w:t>8.1</w:t>
          </w:r>
          <w:r>
            <w:tab/>
          </w:r>
          <w:r>
            <w:rPr>
              <w:rFonts w:ascii="宋体" w:hAnsi="宋体" w:eastAsia="宋体" w:cs="宋体"/>
              <w:w w:val="95"/>
            </w:rPr>
            <w:t>施工控制网</w:t>
          </w:r>
          <w:r>
            <w:rPr>
              <w:w w:val="95"/>
            </w:rPr>
            <w:tab/>
          </w:r>
          <w:r>
            <w:t>78</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"_bookmark145" </w:instrText>
          </w:r>
          <w:r>
            <w:fldChar w:fldCharType="separate"/>
          </w:r>
          <w:r>
            <w:t>8.2</w:t>
          </w:r>
          <w:r>
            <w:tab/>
          </w:r>
          <w:r>
            <w:rPr>
              <w:rFonts w:ascii="宋体" w:hAnsi="宋体" w:eastAsia="宋体" w:cs="宋体"/>
              <w:w w:val="95"/>
            </w:rPr>
            <w:t>施工测量</w:t>
          </w:r>
          <w:r>
            <w:rPr>
              <w:w w:val="95"/>
            </w:rPr>
            <w:tab/>
          </w:r>
          <w:r>
            <w:t>79</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"_bookmark146" </w:instrText>
          </w:r>
          <w:r>
            <w:fldChar w:fldCharType="separate"/>
          </w:r>
          <w:r>
            <w:t>8.3</w:t>
          </w:r>
          <w:r>
            <w:tab/>
          </w:r>
          <w:r>
            <w:rPr>
              <w:rFonts w:ascii="宋体" w:hAnsi="宋体" w:eastAsia="宋体" w:cs="宋体"/>
              <w:w w:val="95"/>
            </w:rPr>
            <w:t>基准资料错误的责任</w:t>
          </w:r>
          <w:r>
            <w:rPr>
              <w:w w:val="95"/>
            </w:rPr>
            <w:tab/>
          </w:r>
          <w:r>
            <w:t>79</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"_bookmark147" </w:instrText>
          </w:r>
          <w:r>
            <w:fldChar w:fldCharType="separate"/>
          </w:r>
          <w:r>
            <w:t>8.4</w:t>
          </w:r>
          <w:r>
            <w:tab/>
          </w:r>
          <w:r>
            <w:rPr>
              <w:rFonts w:ascii="宋体" w:hAnsi="宋体" w:eastAsia="宋体" w:cs="宋体"/>
              <w:w w:val="95"/>
            </w:rPr>
            <w:t>监理人使用施工控制网</w:t>
          </w:r>
          <w:r>
            <w:rPr>
              <w:w w:val="95"/>
            </w:rPr>
            <w:tab/>
          </w:r>
          <w:r>
            <w:t>79</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"_bookmark148" </w:instrText>
          </w:r>
          <w:r>
            <w:fldChar w:fldCharType="separate"/>
          </w:r>
          <w:r>
            <w:rPr>
              <w:rFonts w:ascii="Times New Roman" w:hAnsi="Times New Roman" w:eastAsia="Times New Roman" w:cs="Times New Roman"/>
              <w:w w:val="95"/>
            </w:rPr>
            <w:t>9</w:t>
          </w:r>
          <w:r>
            <w:rPr>
              <w:w w:val="95"/>
            </w:rPr>
            <w:t>．施工安全、治安保卫和环境保护</w:t>
          </w:r>
          <w:r>
            <w:rPr>
              <w:rFonts w:ascii="Times New Roman" w:hAnsi="Times New Roman" w:eastAsia="Times New Roman" w:cs="Times New Roman"/>
              <w:w w:val="95"/>
            </w:rPr>
            <w:tab/>
          </w:r>
          <w:r>
            <w:rPr>
              <w:rFonts w:ascii="Times New Roman" w:hAnsi="Times New Roman" w:eastAsia="Times New Roman" w:cs="Times New Roman"/>
            </w:rPr>
            <w:t>79</w:t>
          </w:r>
          <w:r>
            <w:rPr>
              <w:rFonts w:ascii="Times New Roman" w:hAnsi="Times New Roman" w:eastAsia="Times New Roman" w:cs="Times New Roman"/>
            </w:rPr>
            <w:fldChar w:fldCharType="end"/>
          </w:r>
        </w:p>
        <w:p>
          <w:pPr>
            <w:pStyle w:val="15"/>
            <w:tabs>
              <w:tab w:val="left" w:pos="766"/>
              <w:tab w:val="left" w:leader="dot" w:pos="4006"/>
            </w:tabs>
            <w:spacing w:line="259" w:lineRule="exact"/>
            <w:ind w:right="0"/>
            <w:jc w:val="left"/>
          </w:pPr>
          <w:r>
            <w:fldChar w:fldCharType="begin"/>
          </w:r>
          <w:r>
            <w:instrText xml:space="preserve"> HYPERLINK \l "_bookmark149" </w:instrText>
          </w:r>
          <w:r>
            <w:fldChar w:fldCharType="separate"/>
          </w:r>
          <w:r>
            <w:t>9.1</w:t>
          </w:r>
          <w:r>
            <w:tab/>
          </w:r>
          <w:r>
            <w:rPr>
              <w:rFonts w:ascii="宋体" w:hAnsi="宋体" w:eastAsia="宋体" w:cs="宋体"/>
              <w:w w:val="95"/>
            </w:rPr>
            <w:t>发包人的施工安全责任</w:t>
          </w:r>
          <w:r>
            <w:rPr>
              <w:w w:val="95"/>
            </w:rPr>
            <w:tab/>
          </w:r>
          <w:r>
            <w:t>79</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"_bookmark150" </w:instrText>
          </w:r>
          <w:r>
            <w:fldChar w:fldCharType="separate"/>
          </w:r>
          <w:r>
            <w:t>9.2</w:t>
          </w:r>
          <w:r>
            <w:tab/>
          </w:r>
          <w:r>
            <w:rPr>
              <w:rFonts w:ascii="宋体" w:hAnsi="宋体" w:eastAsia="宋体" w:cs="宋体"/>
              <w:w w:val="95"/>
            </w:rPr>
            <w:t>承包人的施工安全责任</w:t>
          </w:r>
          <w:r>
            <w:rPr>
              <w:w w:val="95"/>
            </w:rPr>
            <w:tab/>
          </w:r>
          <w:r>
            <w:t>79</w:t>
          </w:r>
          <w:r>
            <w:fldChar w:fldCharType="end"/>
          </w:r>
        </w:p>
        <w:p>
          <w:pPr>
            <w:pStyle w:val="15"/>
            <w:tabs>
              <w:tab w:val="left" w:pos="766"/>
              <w:tab w:val="left" w:leader="dot" w:pos="4006"/>
            </w:tabs>
            <w:spacing w:line="259" w:lineRule="exact"/>
            <w:ind w:right="0"/>
            <w:jc w:val="left"/>
          </w:pPr>
          <w:r>
            <w:fldChar w:fldCharType="begin"/>
          </w:r>
          <w:r>
            <w:instrText xml:space="preserve"> HYPERLINK \l "_bookmark151" </w:instrText>
          </w:r>
          <w:r>
            <w:fldChar w:fldCharType="separate"/>
          </w:r>
          <w:r>
            <w:t>9.3</w:t>
          </w:r>
          <w:r>
            <w:tab/>
          </w:r>
          <w:r>
            <w:rPr>
              <w:rFonts w:ascii="宋体" w:hAnsi="宋体" w:eastAsia="宋体" w:cs="宋体"/>
              <w:w w:val="95"/>
            </w:rPr>
            <w:t>治安保卫</w:t>
          </w:r>
          <w:r>
            <w:rPr>
              <w:w w:val="95"/>
            </w:rPr>
            <w:tab/>
          </w:r>
          <w:r>
            <w:t>81</w:t>
          </w:r>
          <w:r>
            <w:fldChar w:fldCharType="end"/>
          </w:r>
        </w:p>
        <w:p>
          <w:pPr>
            <w:pStyle w:val="15"/>
            <w:tabs>
              <w:tab w:val="left" w:pos="766"/>
              <w:tab w:val="left" w:leader="dot" w:pos="4006"/>
            </w:tabs>
            <w:spacing w:line="260" w:lineRule="exact"/>
            <w:ind w:right="0"/>
            <w:jc w:val="left"/>
          </w:pPr>
          <w:r>
            <w:fldChar w:fldCharType="begin"/>
          </w:r>
          <w:r>
            <w:instrText xml:space="preserve"> HYPERLINK \l "_bookmark152" </w:instrText>
          </w:r>
          <w:r>
            <w:fldChar w:fldCharType="separate"/>
          </w:r>
          <w:r>
            <w:t>9.4</w:t>
          </w:r>
          <w:r>
            <w:tab/>
          </w:r>
          <w:r>
            <w:rPr>
              <w:rFonts w:ascii="宋体" w:hAnsi="宋体" w:eastAsia="宋体" w:cs="宋体"/>
              <w:w w:val="95"/>
            </w:rPr>
            <w:t>环境保护</w:t>
          </w:r>
          <w:r>
            <w:rPr>
              <w:w w:val="95"/>
            </w:rPr>
            <w:tab/>
          </w:r>
          <w:r>
            <w:t>81</w:t>
          </w:r>
          <w:r>
            <w:fldChar w:fldCharType="end"/>
          </w:r>
        </w:p>
        <w:p>
          <w:pPr>
            <w:pStyle w:val="15"/>
            <w:tabs>
              <w:tab w:val="left" w:pos="766"/>
              <w:tab w:val="left" w:leader="dot" w:pos="4006"/>
            </w:tabs>
            <w:spacing w:line="260" w:lineRule="exact"/>
            <w:ind w:right="0"/>
            <w:jc w:val="left"/>
          </w:pPr>
          <w:r>
            <w:fldChar w:fldCharType="begin"/>
          </w:r>
          <w:r>
            <w:instrText xml:space="preserve"> HYPERLINK \l "_bookmark153" </w:instrText>
          </w:r>
          <w:r>
            <w:fldChar w:fldCharType="separate"/>
          </w:r>
          <w:r>
            <w:t>9.5</w:t>
          </w:r>
          <w:r>
            <w:tab/>
          </w:r>
          <w:r>
            <w:rPr>
              <w:rFonts w:ascii="宋体" w:hAnsi="宋体" w:eastAsia="宋体" w:cs="宋体"/>
              <w:w w:val="95"/>
            </w:rPr>
            <w:t>事故处理</w:t>
          </w:r>
          <w:r>
            <w:rPr>
              <w:w w:val="95"/>
            </w:rPr>
            <w:tab/>
          </w:r>
          <w:r>
            <w:t>82</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"_bookmark154" </w:instrText>
          </w:r>
          <w:r>
            <w:fldChar w:fldCharType="separate"/>
          </w:r>
          <w:r>
            <w:rPr>
              <w:rFonts w:ascii="Times New Roman" w:hAnsi="Times New Roman" w:eastAsia="Times New Roman" w:cs="Times New Roman"/>
              <w:w w:val="95"/>
            </w:rPr>
            <w:t>10</w:t>
          </w:r>
          <w:r>
            <w:rPr>
              <w:w w:val="95"/>
            </w:rPr>
            <w:t>．进度计划</w:t>
          </w:r>
          <w:r>
            <w:rPr>
              <w:rFonts w:ascii="Times New Roman" w:hAnsi="Times New Roman" w:eastAsia="Times New Roman" w:cs="Times New Roman"/>
              <w:w w:val="95"/>
            </w:rPr>
            <w:tab/>
          </w:r>
          <w:r>
            <w:rPr>
              <w:rFonts w:ascii="Times New Roman" w:hAnsi="Times New Roman" w:eastAsia="Times New Roman" w:cs="Times New Roman"/>
            </w:rPr>
            <w:t>83</w:t>
          </w:r>
          <w:r>
            <w:rPr>
              <w:rFonts w:ascii="Times New Roman" w:hAnsi="Times New Roman" w:eastAsia="Times New Roman" w:cs="Times New Roman"/>
            </w:rPr>
            <w:fldChar w:fldCharType="end"/>
          </w:r>
        </w:p>
        <w:p>
          <w:pPr>
            <w:pStyle w:val="15"/>
            <w:tabs>
              <w:tab w:val="left" w:pos="864"/>
              <w:tab w:val="left" w:leader="dot" w:pos="4006"/>
            </w:tabs>
            <w:spacing w:line="259" w:lineRule="exact"/>
            <w:ind w:right="0"/>
            <w:jc w:val="left"/>
          </w:pPr>
          <w:r>
            <w:fldChar w:fldCharType="begin"/>
          </w:r>
          <w:r>
            <w:instrText xml:space="preserve"> HYPERLINK \l "_bookmark155" </w:instrText>
          </w:r>
          <w:r>
            <w:fldChar w:fldCharType="separate"/>
          </w:r>
          <w:r>
            <w:t>10.1</w:t>
          </w:r>
          <w:r>
            <w:tab/>
          </w:r>
          <w:r>
            <w:rPr>
              <w:rFonts w:ascii="宋体" w:hAnsi="宋体" w:eastAsia="宋体" w:cs="宋体"/>
              <w:w w:val="95"/>
            </w:rPr>
            <w:t>合同进度计划</w:t>
          </w:r>
          <w:r>
            <w:rPr>
              <w:w w:val="95"/>
            </w:rPr>
            <w:tab/>
          </w:r>
          <w:r>
            <w:t>83</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"_bookmark156" </w:instrText>
          </w:r>
          <w:r>
            <w:fldChar w:fldCharType="separate"/>
          </w:r>
          <w:r>
            <w:t>10.2</w:t>
          </w:r>
          <w:r>
            <w:tab/>
          </w:r>
          <w:r>
            <w:rPr>
              <w:rFonts w:ascii="宋体" w:hAnsi="宋体" w:eastAsia="宋体" w:cs="宋体"/>
              <w:w w:val="95"/>
            </w:rPr>
            <w:t>合同进度计划的修订</w:t>
          </w:r>
          <w:r>
            <w:rPr>
              <w:w w:val="95"/>
            </w:rPr>
            <w:tab/>
          </w:r>
          <w:r>
            <w:t>83</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"_bookmark157" </w:instrText>
          </w:r>
          <w:r>
            <w:fldChar w:fldCharType="separate"/>
          </w:r>
          <w:r>
            <w:rPr>
              <w:rFonts w:ascii="Times New Roman" w:hAnsi="Times New Roman" w:eastAsia="Times New Roman" w:cs="Times New Roman"/>
              <w:spacing w:val="-1"/>
              <w:w w:val="95"/>
            </w:rPr>
            <w:t>11</w:t>
          </w:r>
          <w:r>
            <w:rPr>
              <w:spacing w:val="-1"/>
              <w:w w:val="95"/>
            </w:rPr>
            <w:t>．开工和交工</w:t>
          </w:r>
          <w:r>
            <w:rPr>
              <w:rFonts w:ascii="Times New Roman" w:hAnsi="Times New Roman" w:eastAsia="Times New Roman" w:cs="Times New Roman"/>
              <w:spacing w:val="-1"/>
              <w:w w:val="95"/>
            </w:rPr>
            <w:tab/>
          </w:r>
          <w:r>
            <w:rPr>
              <w:rFonts w:ascii="Times New Roman" w:hAnsi="Times New Roman" w:eastAsia="Times New Roman" w:cs="Times New Roman"/>
              <w:spacing w:val="1"/>
            </w:rPr>
            <w:t>83</w:t>
          </w:r>
          <w:r>
            <w:rPr>
              <w:rFonts w:ascii="Times New Roman" w:hAnsi="Times New Roman" w:eastAsia="Times New Roman" w:cs="Times New Roman"/>
            </w:rPr>
            <w:fldChar w:fldCharType="end"/>
          </w:r>
        </w:p>
        <w:p>
          <w:pPr>
            <w:pStyle w:val="15"/>
            <w:tabs>
              <w:tab w:val="left" w:pos="857"/>
              <w:tab w:val="left" w:leader="dot" w:pos="4006"/>
            </w:tabs>
            <w:spacing w:line="259" w:lineRule="exact"/>
            <w:ind w:right="0"/>
            <w:jc w:val="left"/>
          </w:pPr>
          <w:r>
            <w:fldChar w:fldCharType="begin"/>
          </w:r>
          <w:r>
            <w:instrText xml:space="preserve"> HYPERLINK \l "_bookmark158" </w:instrText>
          </w:r>
          <w:r>
            <w:fldChar w:fldCharType="separate"/>
          </w:r>
          <w:r>
            <w:rPr>
              <w:spacing w:val="-2"/>
            </w:rPr>
            <w:t>11.1</w:t>
          </w:r>
          <w:r>
            <w:rPr>
              <w:spacing w:val="-2"/>
            </w:rPr>
            <w:tab/>
          </w:r>
          <w:r>
            <w:rPr>
              <w:rFonts w:ascii="宋体" w:hAnsi="宋体" w:eastAsia="宋体" w:cs="宋体"/>
              <w:w w:val="95"/>
            </w:rPr>
            <w:t>开工</w:t>
          </w:r>
          <w:r>
            <w:rPr>
              <w:w w:val="95"/>
            </w:rPr>
            <w:tab/>
          </w:r>
          <w:r>
            <w:rPr>
              <w:spacing w:val="1"/>
            </w:rPr>
            <w:t>83</w:t>
          </w:r>
          <w:r>
            <w:fldChar w:fldCharType="end"/>
          </w:r>
        </w:p>
        <w:p>
          <w:pPr>
            <w:pStyle w:val="15"/>
            <w:tabs>
              <w:tab w:val="left" w:pos="857"/>
              <w:tab w:val="left" w:leader="dot" w:pos="4006"/>
            </w:tabs>
            <w:spacing w:line="259" w:lineRule="exact"/>
            <w:ind w:right="0"/>
            <w:jc w:val="left"/>
          </w:pPr>
          <w:r>
            <w:fldChar w:fldCharType="begin"/>
          </w:r>
          <w:r>
            <w:instrText xml:space="preserve"> HYPERLINK \l "_bookmark159" </w:instrText>
          </w:r>
          <w:r>
            <w:fldChar w:fldCharType="separate"/>
          </w:r>
          <w:r>
            <w:rPr>
              <w:spacing w:val="-2"/>
            </w:rPr>
            <w:t>11.2</w:t>
          </w:r>
          <w:r>
            <w:rPr>
              <w:spacing w:val="-2"/>
            </w:rPr>
            <w:tab/>
          </w:r>
          <w:r>
            <w:rPr>
              <w:rFonts w:ascii="宋体" w:hAnsi="宋体" w:eastAsia="宋体" w:cs="宋体"/>
              <w:w w:val="95"/>
            </w:rPr>
            <w:t>交工</w:t>
          </w:r>
          <w:r>
            <w:rPr>
              <w:w w:val="95"/>
            </w:rPr>
            <w:tab/>
          </w:r>
          <w:r>
            <w:rPr>
              <w:spacing w:val="1"/>
            </w:rPr>
            <w:t>83</w:t>
          </w:r>
          <w:r>
            <w:fldChar w:fldCharType="end"/>
          </w:r>
        </w:p>
        <w:p>
          <w:pPr>
            <w:pStyle w:val="15"/>
            <w:tabs>
              <w:tab w:val="left" w:pos="857"/>
              <w:tab w:val="left" w:leader="dot" w:pos="4006"/>
            </w:tabs>
            <w:spacing w:line="259" w:lineRule="exact"/>
            <w:ind w:right="0"/>
            <w:jc w:val="left"/>
          </w:pPr>
          <w:r>
            <w:fldChar w:fldCharType="begin"/>
          </w:r>
          <w:r>
            <w:instrText xml:space="preserve"> HYPERLINK \l "_bookmark160" </w:instrText>
          </w:r>
          <w:r>
            <w:fldChar w:fldCharType="separate"/>
          </w:r>
          <w:r>
            <w:rPr>
              <w:spacing w:val="-2"/>
            </w:rPr>
            <w:t>11.3</w:t>
          </w:r>
          <w:r>
            <w:rPr>
              <w:spacing w:val="-2"/>
            </w:rPr>
            <w:tab/>
          </w:r>
          <w:r>
            <w:rPr>
              <w:rFonts w:ascii="宋体" w:hAnsi="宋体" w:eastAsia="宋体" w:cs="宋体"/>
              <w:w w:val="95"/>
            </w:rPr>
            <w:t>发包人的工期延误</w:t>
          </w:r>
          <w:r>
            <w:rPr>
              <w:w w:val="95"/>
            </w:rPr>
            <w:tab/>
          </w:r>
          <w:r>
            <w:rPr>
              <w:spacing w:val="1"/>
            </w:rPr>
            <w:t>84</w:t>
          </w:r>
          <w:r>
            <w:fldChar w:fldCharType="end"/>
          </w:r>
        </w:p>
        <w:p>
          <w:pPr>
            <w:pStyle w:val="15"/>
            <w:tabs>
              <w:tab w:val="left" w:pos="857"/>
              <w:tab w:val="left" w:leader="dot" w:pos="4006"/>
            </w:tabs>
            <w:spacing w:line="259" w:lineRule="exact"/>
            <w:ind w:right="0"/>
            <w:jc w:val="left"/>
          </w:pPr>
          <w:r>
            <w:fldChar w:fldCharType="begin"/>
          </w:r>
          <w:r>
            <w:instrText xml:space="preserve"> HYPERLINK \l "_bookmark161" </w:instrText>
          </w:r>
          <w:r>
            <w:fldChar w:fldCharType="separate"/>
          </w:r>
          <w:r>
            <w:rPr>
              <w:spacing w:val="-2"/>
            </w:rPr>
            <w:t>11.4</w:t>
          </w:r>
          <w:r>
            <w:rPr>
              <w:spacing w:val="-2"/>
            </w:rPr>
            <w:tab/>
          </w:r>
          <w:r>
            <w:rPr>
              <w:rFonts w:ascii="宋体" w:hAnsi="宋体" w:eastAsia="宋体" w:cs="宋体"/>
              <w:w w:val="95"/>
            </w:rPr>
            <w:t>异常恶劣的气候条件</w:t>
          </w:r>
          <w:r>
            <w:rPr>
              <w:w w:val="95"/>
            </w:rPr>
            <w:tab/>
          </w:r>
          <w:r>
            <w:rPr>
              <w:spacing w:val="1"/>
            </w:rPr>
            <w:t>84</w:t>
          </w:r>
          <w:r>
            <w:fldChar w:fldCharType="end"/>
          </w:r>
        </w:p>
        <w:p>
          <w:pPr>
            <w:pStyle w:val="15"/>
            <w:tabs>
              <w:tab w:val="left" w:pos="857"/>
              <w:tab w:val="left" w:leader="dot" w:pos="4006"/>
            </w:tabs>
            <w:spacing w:line="259" w:lineRule="exact"/>
            <w:ind w:right="0"/>
            <w:jc w:val="left"/>
          </w:pPr>
          <w:r>
            <w:fldChar w:fldCharType="begin"/>
          </w:r>
          <w:r>
            <w:instrText xml:space="preserve"> HYPERLINK \l "_bookmark162" </w:instrText>
          </w:r>
          <w:r>
            <w:fldChar w:fldCharType="separate"/>
          </w:r>
          <w:r>
            <w:rPr>
              <w:spacing w:val="-2"/>
            </w:rPr>
            <w:t>11.5</w:t>
          </w:r>
          <w:r>
            <w:rPr>
              <w:spacing w:val="-2"/>
            </w:rPr>
            <w:tab/>
          </w:r>
          <w:r>
            <w:rPr>
              <w:rFonts w:ascii="宋体" w:hAnsi="宋体" w:eastAsia="宋体" w:cs="宋体"/>
              <w:w w:val="95"/>
            </w:rPr>
            <w:t>承包人的工期延误</w:t>
          </w:r>
          <w:r>
            <w:rPr>
              <w:w w:val="95"/>
            </w:rPr>
            <w:tab/>
          </w:r>
          <w:r>
            <w:rPr>
              <w:spacing w:val="1"/>
            </w:rPr>
            <w:t>84</w:t>
          </w:r>
          <w:r>
            <w:fldChar w:fldCharType="end"/>
          </w:r>
        </w:p>
        <w:p>
          <w:pPr>
            <w:pStyle w:val="15"/>
            <w:tabs>
              <w:tab w:val="left" w:pos="857"/>
              <w:tab w:val="left" w:leader="dot" w:pos="4006"/>
            </w:tabs>
            <w:spacing w:line="259" w:lineRule="exact"/>
            <w:ind w:right="0"/>
            <w:jc w:val="left"/>
          </w:pPr>
          <w:r>
            <w:fldChar w:fldCharType="begin"/>
          </w:r>
          <w:r>
            <w:instrText xml:space="preserve"> HYPERLINK \l "_bookmark163" </w:instrText>
          </w:r>
          <w:r>
            <w:fldChar w:fldCharType="separate"/>
          </w:r>
          <w:r>
            <w:rPr>
              <w:spacing w:val="-2"/>
            </w:rPr>
            <w:t>11.6</w:t>
          </w:r>
          <w:r>
            <w:rPr>
              <w:spacing w:val="-2"/>
            </w:rPr>
            <w:tab/>
          </w:r>
          <w:r>
            <w:rPr>
              <w:rFonts w:ascii="宋体" w:hAnsi="宋体" w:eastAsia="宋体" w:cs="宋体"/>
              <w:w w:val="95"/>
            </w:rPr>
            <w:t>工期提前</w:t>
          </w:r>
          <w:r>
            <w:rPr>
              <w:w w:val="95"/>
            </w:rPr>
            <w:tab/>
          </w:r>
          <w:r>
            <w:rPr>
              <w:spacing w:val="1"/>
            </w:rPr>
            <w:t>84</w:t>
          </w:r>
          <w:r>
            <w:fldChar w:fldCharType="end"/>
          </w:r>
        </w:p>
        <w:p>
          <w:pPr>
            <w:pStyle w:val="15"/>
            <w:tabs>
              <w:tab w:val="left" w:pos="857"/>
              <w:tab w:val="left" w:leader="dot" w:pos="4006"/>
            </w:tabs>
            <w:spacing w:line="259" w:lineRule="exact"/>
            <w:ind w:right="0"/>
            <w:jc w:val="left"/>
          </w:pPr>
          <w:r>
            <w:fldChar w:fldCharType="begin"/>
          </w:r>
          <w:r>
            <w:instrText xml:space="preserve"> HYPERLINK \l "_bookmark164" </w:instrText>
          </w:r>
          <w:r>
            <w:fldChar w:fldCharType="separate"/>
          </w:r>
          <w:r>
            <w:rPr>
              <w:spacing w:val="-2"/>
            </w:rPr>
            <w:t>11.7</w:t>
          </w:r>
          <w:r>
            <w:rPr>
              <w:spacing w:val="-2"/>
            </w:rPr>
            <w:tab/>
          </w:r>
          <w:r>
            <w:rPr>
              <w:rFonts w:ascii="宋体" w:hAnsi="宋体" w:eastAsia="宋体" w:cs="宋体"/>
              <w:w w:val="95"/>
            </w:rPr>
            <w:t>工作时间的限制</w:t>
          </w:r>
          <w:r>
            <w:rPr>
              <w:w w:val="95"/>
            </w:rPr>
            <w:tab/>
          </w:r>
          <w:r>
            <w:rPr>
              <w:spacing w:val="1"/>
            </w:rPr>
            <w:t>84</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"_bookmark165" </w:instrText>
          </w:r>
          <w:r>
            <w:fldChar w:fldCharType="separate"/>
          </w:r>
          <w:r>
            <w:rPr>
              <w:rFonts w:ascii="Times New Roman" w:hAnsi="Times New Roman" w:eastAsia="Times New Roman" w:cs="Times New Roman"/>
              <w:w w:val="95"/>
            </w:rPr>
            <w:t>12</w:t>
          </w:r>
          <w:r>
            <w:rPr>
              <w:w w:val="95"/>
            </w:rPr>
            <w:t>．暂停施工</w:t>
          </w:r>
          <w:r>
            <w:rPr>
              <w:rFonts w:ascii="Times New Roman" w:hAnsi="Times New Roman" w:eastAsia="Times New Roman" w:cs="Times New Roman"/>
              <w:w w:val="95"/>
            </w:rPr>
            <w:tab/>
          </w:r>
          <w:r>
            <w:rPr>
              <w:rFonts w:ascii="Times New Roman" w:hAnsi="Times New Roman" w:eastAsia="Times New Roman" w:cs="Times New Roman"/>
            </w:rPr>
            <w:t>85</w:t>
          </w:r>
          <w:r>
            <w:rPr>
              <w:rFonts w:ascii="Times New Roman" w:hAnsi="Times New Roman" w:eastAsia="Times New Roman" w:cs="Times New Roman"/>
            </w:rPr>
            <w:fldChar w:fldCharType="end"/>
          </w:r>
        </w:p>
        <w:p>
          <w:pPr>
            <w:pStyle w:val="15"/>
            <w:tabs>
              <w:tab w:val="left" w:pos="864"/>
              <w:tab w:val="left" w:leader="dot" w:pos="4006"/>
            </w:tabs>
            <w:spacing w:line="260" w:lineRule="exact"/>
            <w:ind w:right="0"/>
            <w:jc w:val="left"/>
          </w:pPr>
          <w:r>
            <w:fldChar w:fldCharType="begin"/>
          </w:r>
          <w:r>
            <w:instrText xml:space="preserve"> HYPERLINK \l "_bookmark166" </w:instrText>
          </w:r>
          <w:r>
            <w:fldChar w:fldCharType="separate"/>
          </w:r>
          <w:r>
            <w:t>12.1</w:t>
          </w:r>
          <w:r>
            <w:tab/>
          </w:r>
          <w:r>
            <w:rPr>
              <w:rFonts w:ascii="宋体" w:hAnsi="宋体" w:eastAsia="宋体" w:cs="宋体"/>
              <w:w w:val="95"/>
            </w:rPr>
            <w:t>承包人暂停施工的责任</w:t>
          </w:r>
          <w:r>
            <w:rPr>
              <w:w w:val="95"/>
            </w:rPr>
            <w:tab/>
          </w:r>
          <w:r>
            <w:t>85</w:t>
          </w:r>
          <w:r>
            <w:fldChar w:fldCharType="end"/>
          </w:r>
        </w:p>
        <w:p>
          <w:pPr>
            <w:pStyle w:val="15"/>
            <w:tabs>
              <w:tab w:val="left" w:pos="864"/>
              <w:tab w:val="left" w:leader="dot" w:pos="4006"/>
            </w:tabs>
            <w:spacing w:line="260" w:lineRule="exact"/>
            <w:ind w:right="0"/>
            <w:jc w:val="left"/>
          </w:pPr>
          <w:r>
            <w:fldChar w:fldCharType="begin"/>
          </w:r>
          <w:r>
            <w:instrText xml:space="preserve"> HYPERLINK \l "_bookmark167" </w:instrText>
          </w:r>
          <w:r>
            <w:fldChar w:fldCharType="separate"/>
          </w:r>
          <w:r>
            <w:t>12.2</w:t>
          </w:r>
          <w:r>
            <w:tab/>
          </w:r>
          <w:r>
            <w:rPr>
              <w:rFonts w:ascii="宋体" w:hAnsi="宋体" w:eastAsia="宋体" w:cs="宋体"/>
              <w:w w:val="95"/>
            </w:rPr>
            <w:t>发包人暂停施工的责任</w:t>
          </w:r>
          <w:r>
            <w:rPr>
              <w:w w:val="95"/>
            </w:rPr>
            <w:tab/>
          </w:r>
          <w:r>
            <w:t>85</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"_bookmark168" </w:instrText>
          </w:r>
          <w:r>
            <w:fldChar w:fldCharType="separate"/>
          </w:r>
          <w:r>
            <w:t>12.3</w:t>
          </w:r>
          <w:r>
            <w:tab/>
          </w:r>
          <w:r>
            <w:rPr>
              <w:rFonts w:ascii="宋体" w:hAnsi="宋体" w:eastAsia="宋体" w:cs="宋体"/>
              <w:w w:val="95"/>
            </w:rPr>
            <w:t>监理人暂停施工指示</w:t>
          </w:r>
          <w:r>
            <w:rPr>
              <w:w w:val="95"/>
            </w:rPr>
            <w:tab/>
          </w:r>
          <w:r>
            <w:t>85</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"_bookmark169" </w:instrText>
          </w:r>
          <w:r>
            <w:fldChar w:fldCharType="separate"/>
          </w:r>
          <w:r>
            <w:t>12.4</w:t>
          </w:r>
          <w:r>
            <w:tab/>
          </w:r>
          <w:r>
            <w:rPr>
              <w:rFonts w:ascii="宋体" w:hAnsi="宋体" w:eastAsia="宋体" w:cs="宋体"/>
              <w:w w:val="95"/>
            </w:rPr>
            <w:t>暂停施工后的复工</w:t>
          </w:r>
          <w:r>
            <w:rPr>
              <w:w w:val="95"/>
            </w:rPr>
            <w:tab/>
          </w:r>
          <w:r>
            <w:t>85</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"_bookmark170" </w:instrText>
          </w:r>
          <w:r>
            <w:fldChar w:fldCharType="separate"/>
          </w:r>
          <w:r>
            <w:t>12.5</w:t>
          </w:r>
          <w:r>
            <w:tab/>
          </w:r>
          <w:r>
            <w:rPr>
              <w:rFonts w:ascii="宋体" w:hAnsi="宋体" w:eastAsia="宋体" w:cs="宋体"/>
            </w:rPr>
            <w:t>暂停施工持续</w:t>
          </w:r>
          <w:r>
            <w:rPr>
              <w:rFonts w:ascii="宋体" w:hAnsi="宋体" w:eastAsia="宋体" w:cs="宋体"/>
              <w:spacing w:val="-53"/>
            </w:rPr>
            <w:t xml:space="preserve"> </w:t>
          </w:r>
          <w:r>
            <w:t>56</w:t>
          </w:r>
          <w:r>
            <w:rPr>
              <w:spacing w:val="-2"/>
            </w:rPr>
            <w:t xml:space="preserve"> </w:t>
          </w:r>
          <w:r>
            <w:rPr>
              <w:rFonts w:ascii="宋体" w:hAnsi="宋体" w:eastAsia="宋体" w:cs="宋体"/>
            </w:rPr>
            <w:t>天以上</w:t>
          </w:r>
          <w:r>
            <w:tab/>
          </w:r>
          <w:r>
            <w:t>86</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"_bookmark171" </w:instrText>
          </w:r>
          <w:r>
            <w:fldChar w:fldCharType="separate"/>
          </w:r>
          <w:r>
            <w:rPr>
              <w:rFonts w:ascii="Times New Roman" w:hAnsi="Times New Roman" w:eastAsia="Times New Roman" w:cs="Times New Roman"/>
              <w:w w:val="95"/>
            </w:rPr>
            <w:t>13</w:t>
          </w:r>
          <w:r>
            <w:rPr>
              <w:w w:val="95"/>
            </w:rPr>
            <w:t>．工程质量</w:t>
          </w:r>
          <w:r>
            <w:rPr>
              <w:rFonts w:ascii="Times New Roman" w:hAnsi="Times New Roman" w:eastAsia="Times New Roman" w:cs="Times New Roman"/>
              <w:w w:val="95"/>
            </w:rPr>
            <w:tab/>
          </w:r>
          <w:r>
            <w:rPr>
              <w:rFonts w:ascii="Times New Roman" w:hAnsi="Times New Roman" w:eastAsia="Times New Roman" w:cs="Times New Roman"/>
            </w:rPr>
            <w:t>86</w:t>
          </w:r>
          <w:r>
            <w:rPr>
              <w:rFonts w:ascii="Times New Roman" w:hAnsi="Times New Roman" w:eastAsia="Times New Roman" w:cs="Times New Roman"/>
            </w:rPr>
            <w:fldChar w:fldCharType="end"/>
          </w:r>
        </w:p>
        <w:p>
          <w:pPr>
            <w:pStyle w:val="15"/>
            <w:tabs>
              <w:tab w:val="left" w:pos="864"/>
              <w:tab w:val="left" w:leader="dot" w:pos="4006"/>
            </w:tabs>
            <w:spacing w:line="259" w:lineRule="exact"/>
            <w:ind w:right="0"/>
            <w:jc w:val="left"/>
          </w:pPr>
          <w:r>
            <w:fldChar w:fldCharType="begin"/>
          </w:r>
          <w:r>
            <w:instrText xml:space="preserve"> HYPERLINK \l "_bookmark172" </w:instrText>
          </w:r>
          <w:r>
            <w:fldChar w:fldCharType="separate"/>
          </w:r>
          <w:r>
            <w:t>13.1</w:t>
          </w:r>
          <w:r>
            <w:tab/>
          </w:r>
          <w:r>
            <w:rPr>
              <w:rFonts w:ascii="宋体" w:hAnsi="宋体" w:eastAsia="宋体" w:cs="宋体"/>
              <w:w w:val="95"/>
            </w:rPr>
            <w:t>工程质量要求</w:t>
          </w:r>
          <w:r>
            <w:rPr>
              <w:w w:val="95"/>
            </w:rPr>
            <w:tab/>
          </w:r>
          <w:r>
            <w:t>86</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"_bookmark173" </w:instrText>
          </w:r>
          <w:r>
            <w:fldChar w:fldCharType="separate"/>
          </w:r>
          <w:r>
            <w:t>13.2</w:t>
          </w:r>
          <w:r>
            <w:tab/>
          </w:r>
          <w:r>
            <w:rPr>
              <w:rFonts w:ascii="宋体" w:hAnsi="宋体" w:eastAsia="宋体" w:cs="宋体"/>
              <w:w w:val="95"/>
            </w:rPr>
            <w:t>承包人的质量管理</w:t>
          </w:r>
          <w:r>
            <w:rPr>
              <w:w w:val="95"/>
            </w:rPr>
            <w:tab/>
          </w:r>
          <w:r>
            <w:t>86</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"_bookmark174" </w:instrText>
          </w:r>
          <w:r>
            <w:fldChar w:fldCharType="separate"/>
          </w:r>
          <w:r>
            <w:t>13.3</w:t>
          </w:r>
          <w:r>
            <w:tab/>
          </w:r>
          <w:r>
            <w:rPr>
              <w:rFonts w:ascii="宋体" w:hAnsi="宋体" w:eastAsia="宋体" w:cs="宋体"/>
              <w:w w:val="95"/>
            </w:rPr>
            <w:t>承包人的质量检查</w:t>
          </w:r>
          <w:r>
            <w:rPr>
              <w:w w:val="95"/>
            </w:rPr>
            <w:tab/>
          </w:r>
          <w:r>
            <w:t>87</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"_bookmark175" </w:instrText>
          </w:r>
          <w:r>
            <w:fldChar w:fldCharType="separate"/>
          </w:r>
          <w:r>
            <w:t>13.4</w:t>
          </w:r>
          <w:r>
            <w:tab/>
          </w:r>
          <w:r>
            <w:rPr>
              <w:rFonts w:ascii="宋体" w:hAnsi="宋体" w:eastAsia="宋体" w:cs="宋体"/>
              <w:w w:val="95"/>
            </w:rPr>
            <w:t>监理人的质量检查</w:t>
          </w:r>
          <w:r>
            <w:rPr>
              <w:w w:val="95"/>
            </w:rPr>
            <w:tab/>
          </w:r>
          <w:r>
            <w:t>87</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"_bookmark176" </w:instrText>
          </w:r>
          <w:r>
            <w:fldChar w:fldCharType="separate"/>
          </w:r>
          <w:r>
            <w:t>13.5</w:t>
          </w:r>
          <w:r>
            <w:tab/>
          </w:r>
          <w:r>
            <w:rPr>
              <w:rFonts w:ascii="宋体" w:hAnsi="宋体" w:eastAsia="宋体" w:cs="宋体"/>
              <w:w w:val="95"/>
            </w:rPr>
            <w:t>工程隐蔽部位覆盖前的检查</w:t>
          </w:r>
          <w:r>
            <w:rPr>
              <w:w w:val="95"/>
            </w:rPr>
            <w:tab/>
          </w:r>
          <w:r>
            <w:t>87</w:t>
          </w:r>
          <w:r>
            <w:fldChar w:fldCharType="end"/>
          </w:r>
        </w:p>
        <w:p>
          <w:pPr>
            <w:pStyle w:val="15"/>
            <w:tabs>
              <w:tab w:val="left" w:pos="864"/>
              <w:tab w:val="left" w:leader="dot" w:pos="4006"/>
            </w:tabs>
            <w:spacing w:line="259" w:lineRule="exact"/>
            <w:ind w:right="0"/>
            <w:jc w:val="left"/>
          </w:pPr>
          <w:r>
            <w:fldChar w:fldCharType="begin"/>
          </w:r>
          <w:r>
            <w:instrText xml:space="preserve"> HYPERLINK \l "_bookmark177" </w:instrText>
          </w:r>
          <w:r>
            <w:fldChar w:fldCharType="separate"/>
          </w:r>
          <w:r>
            <w:t>13.6</w:t>
          </w:r>
          <w:r>
            <w:tab/>
          </w:r>
          <w:r>
            <w:rPr>
              <w:rFonts w:ascii="宋体" w:hAnsi="宋体" w:eastAsia="宋体" w:cs="宋体"/>
              <w:w w:val="95"/>
            </w:rPr>
            <w:t>清除不合格工程</w:t>
          </w:r>
          <w:r>
            <w:rPr>
              <w:w w:val="95"/>
            </w:rPr>
            <w:tab/>
          </w:r>
          <w:r>
            <w:t>88</w:t>
          </w:r>
          <w:r>
            <w:fldChar w:fldCharType="end"/>
          </w:r>
        </w:p>
        <w:p>
          <w:pPr>
            <w:pStyle w:val="18"/>
            <w:tabs>
              <w:tab w:val="left" w:leader="dot" w:pos="3903"/>
            </w:tabs>
            <w:spacing w:line="259" w:lineRule="exact"/>
            <w:ind w:right="0"/>
            <w:jc w:val="center"/>
            <w:rPr>
              <w:rFonts w:ascii="Times New Roman" w:hAnsi="Times New Roman" w:eastAsia="Times New Roman" w:cs="Times New Roman"/>
            </w:rPr>
          </w:pPr>
          <w:r>
            <w:fldChar w:fldCharType="begin"/>
          </w:r>
          <w:r>
            <w:instrText xml:space="preserve"> HYPERLINK \l "_bookmark178" </w:instrText>
          </w:r>
          <w:r>
            <w:fldChar w:fldCharType="separate"/>
          </w:r>
          <w:r>
            <w:rPr>
              <w:rFonts w:ascii="Times New Roman" w:hAnsi="Times New Roman" w:eastAsia="Times New Roman" w:cs="Times New Roman"/>
              <w:w w:val="95"/>
            </w:rPr>
            <w:t>14</w:t>
          </w:r>
          <w:r>
            <w:rPr>
              <w:w w:val="95"/>
            </w:rPr>
            <w:t>．试验和检验</w:t>
          </w:r>
          <w:r>
            <w:rPr>
              <w:rFonts w:ascii="Times New Roman" w:hAnsi="Times New Roman" w:eastAsia="Times New Roman" w:cs="Times New Roman"/>
              <w:w w:val="95"/>
            </w:rPr>
            <w:tab/>
          </w:r>
          <w:r>
            <w:rPr>
              <w:rFonts w:ascii="Times New Roman" w:hAnsi="Times New Roman" w:eastAsia="Times New Roman" w:cs="Times New Roman"/>
            </w:rPr>
            <w:t>88</w:t>
          </w:r>
          <w:r>
            <w:rPr>
              <w:rFonts w:ascii="Times New Roman" w:hAnsi="Times New Roman" w:eastAsia="Times New Roman" w:cs="Times New Roman"/>
            </w:rPr>
            <w:fldChar w:fldCharType="end"/>
          </w:r>
        </w:p>
        <w:p>
          <w:pPr>
            <w:pStyle w:val="18"/>
            <w:tabs>
              <w:tab w:val="left" w:pos="611"/>
            </w:tabs>
            <w:spacing w:line="268" w:lineRule="exact"/>
            <w:ind w:left="58" w:right="0"/>
            <w:jc w:val="center"/>
          </w:pPr>
          <w:r>
            <w:fldChar w:fldCharType="begin"/>
          </w:r>
          <w:r>
            <w:instrText xml:space="preserve"> HYPERLINK \l "_bookmark179" </w:instrText>
          </w:r>
          <w:r>
            <w:fldChar w:fldCharType="separate"/>
          </w:r>
          <w:r>
            <w:rPr>
              <w:rFonts w:ascii="Times New Roman" w:hAnsi="Times New Roman" w:eastAsia="Times New Roman" w:cs="Times New Roman"/>
            </w:rPr>
            <w:t>14.1</w:t>
          </w:r>
          <w:r>
            <w:rPr>
              <w:rFonts w:ascii="Times New Roman" w:hAnsi="Times New Roman" w:eastAsia="Times New Roman" w:cs="Times New Roman"/>
            </w:rPr>
            <w:tab/>
          </w:r>
          <w:r>
            <w:t>材料、工程设备和工程的试验和检验</w:t>
          </w:r>
          <w:r>
            <w:fldChar w:fldCharType="end"/>
          </w:r>
        </w:p>
        <w:p>
          <w:pPr>
            <w:pStyle w:val="15"/>
            <w:spacing w:before="14" w:line="214" w:lineRule="exact"/>
            <w:ind w:left="329" w:right="0"/>
            <w:jc w:val="left"/>
          </w:pPr>
          <w:r>
            <w:fldChar w:fldCharType="begin"/>
          </w:r>
          <w:r>
            <w:instrText xml:space="preserve"> HYPERLINK \l "_bookmark179" </w:instrText>
          </w:r>
          <w:r>
            <w:fldChar w:fldCharType="separate"/>
          </w:r>
          <w:r>
            <w:t>........................................................................</w:t>
          </w:r>
          <w:r>
            <w:rPr>
              <w:spacing w:val="-14"/>
            </w:rPr>
            <w:t xml:space="preserve"> </w:t>
          </w:r>
          <w:r>
            <w:t>88</w:t>
          </w:r>
          <w:r>
            <w:fldChar w:fldCharType="end"/>
          </w:r>
        </w:p>
        <w:p>
          <w:pPr>
            <w:pStyle w:val="15"/>
            <w:tabs>
              <w:tab w:val="left" w:pos="864"/>
              <w:tab w:val="left" w:leader="dot" w:pos="4006"/>
            </w:tabs>
            <w:spacing w:line="261" w:lineRule="exact"/>
            <w:ind w:right="0"/>
            <w:jc w:val="left"/>
          </w:pPr>
          <w:r>
            <w:fldChar w:fldCharType="begin"/>
          </w:r>
          <w:r>
            <w:instrText xml:space="preserve"> HYPERLINK \l "_bookmark180" </w:instrText>
          </w:r>
          <w:r>
            <w:fldChar w:fldCharType="separate"/>
          </w:r>
          <w:r>
            <w:t>14.2</w:t>
          </w:r>
          <w:r>
            <w:tab/>
          </w:r>
          <w:r>
            <w:rPr>
              <w:rFonts w:ascii="宋体" w:hAnsi="宋体" w:eastAsia="宋体" w:cs="宋体"/>
              <w:w w:val="95"/>
            </w:rPr>
            <w:t>现场材料试验</w:t>
          </w:r>
          <w:r>
            <w:rPr>
              <w:w w:val="95"/>
            </w:rPr>
            <w:tab/>
          </w:r>
          <w:r>
            <w:t>89</w:t>
          </w:r>
          <w:r>
            <w:fldChar w:fldCharType="end"/>
          </w:r>
        </w:p>
      </w:sdtContent>
    </w:sdt>
    <w:p>
      <w:pPr>
        <w:spacing w:after="0" w:line="261" w:lineRule="exact"/>
        <w:jc w:val="left"/>
        <w:sectPr>
          <w:footerReference r:id="rId4" w:type="even"/>
          <w:pgSz w:w="11910" w:h="16840"/>
          <w:pgMar w:top="1580" w:right="1320" w:bottom="280" w:left="1320" w:header="0" w:footer="0" w:gutter="0"/>
          <w:cols w:equalWidth="0" w:num="2">
            <w:col w:w="4420" w:space="534"/>
            <w:col w:w="4316"/>
          </w:cols>
        </w:sectPr>
      </w:pPr>
    </w:p>
    <w:p>
      <w:pPr>
        <w:tabs>
          <w:tab w:val="left" w:pos="1090"/>
          <w:tab w:val="right" w:leader="dot" w:pos="4434"/>
        </w:tabs>
        <w:spacing w:before="184" w:line="268" w:lineRule="exact"/>
        <w:ind w:left="538" w:right="0" w:firstLine="0"/>
        <w:jc w:val="left"/>
        <w:rPr>
          <w:rFonts w:ascii="Times New Roman" w:hAnsi="Times New Roman" w:eastAsia="Times New Roman" w:cs="Times New Roman"/>
          <w:sz w:val="20"/>
          <w:szCs w:val="20"/>
        </w:rPr>
      </w:pPr>
      <w:r>
        <w:pict>
          <v:group id="_x0000_s1033" o:spid="_x0000_s1033" o:spt="203" style="position:absolute;left:0pt;margin-left:297.6pt;margin-top:90.7pt;height:674.5pt;width:0.1pt;mso-position-horizontal-relative:page;mso-position-vertical-relative:page;z-index:2048;mso-width-relative:page;mso-height-relative:page;" coordorigin="5953,1814" coordsize="2,13490">
            <o:lock v:ext="edit"/>
            <v:shape id="_x0000_s1034" o:spid="_x0000_s1034" style="position:absolute;left:5953;top:1814;height:13490;width:2;" filled="f" stroked="t" coordorigin="5953,1814" coordsize="0,13490" path="m5953,1814l5953,15304e">
              <v:path arrowok="t"/>
              <v:fill on="f" focussize="0,0"/>
              <v:stroke weight="0.72pt" color="#000000"/>
              <v:imagedata o:title=""/>
              <o:lock v:ext="edit"/>
            </v:shape>
          </v:group>
        </w:pict>
      </w:r>
      <w:r>
        <w:fldChar w:fldCharType="begin"/>
      </w:r>
      <w:r>
        <w:instrText xml:space="preserve"> HYPERLINK \l "_bookmark181" </w:instrText>
      </w:r>
      <w:r>
        <w:fldChar w:fldCharType="separate"/>
      </w:r>
      <w:r>
        <w:rPr>
          <w:rFonts w:ascii="Times New Roman" w:hAnsi="Times New Roman" w:eastAsia="Times New Roman" w:cs="Times New Roman"/>
          <w:sz w:val="20"/>
          <w:szCs w:val="20"/>
        </w:rPr>
        <w:t>14.3</w:t>
      </w:r>
      <w:r>
        <w:rPr>
          <w:rFonts w:ascii="Times New Roman" w:hAnsi="Times New Roman" w:eastAsia="Times New Roman" w:cs="Times New Roman"/>
          <w:sz w:val="20"/>
          <w:szCs w:val="20"/>
        </w:rPr>
        <w:tab/>
      </w:r>
      <w:r>
        <w:rPr>
          <w:rFonts w:ascii="宋体" w:hAnsi="宋体" w:eastAsia="宋体" w:cs="宋体"/>
          <w:sz w:val="20"/>
          <w:szCs w:val="20"/>
        </w:rPr>
        <w:t>现场工艺试验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89</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"_bookmark182" </w:instrText>
      </w:r>
      <w:r>
        <w:fldChar w:fldCharType="separate"/>
      </w:r>
      <w:r>
        <w:rPr>
          <w:rFonts w:ascii="Times New Roman" w:hAnsi="Times New Roman" w:eastAsia="Times New Roman" w:cs="Times New Roman"/>
          <w:sz w:val="20"/>
          <w:szCs w:val="20"/>
        </w:rPr>
        <w:t>14.4</w:t>
      </w:r>
      <w:r>
        <w:rPr>
          <w:rFonts w:ascii="Times New Roman" w:hAnsi="Times New Roman" w:eastAsia="Times New Roman" w:cs="Times New Roman"/>
          <w:sz w:val="20"/>
          <w:szCs w:val="20"/>
        </w:rPr>
        <w:tab/>
      </w:r>
      <w:r>
        <w:rPr>
          <w:rFonts w:ascii="宋体" w:hAnsi="宋体" w:eastAsia="宋体" w:cs="宋体"/>
          <w:sz w:val="20"/>
          <w:szCs w:val="20"/>
        </w:rPr>
        <w:t>试验和检验费用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89</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"_bookmark183" </w:instrText>
      </w:r>
      <w:r>
        <w:fldChar w:fldCharType="separate"/>
      </w:r>
      <w:r>
        <w:rPr>
          <w:rFonts w:ascii="Times New Roman" w:hAnsi="Times New Roman" w:eastAsia="Times New Roman" w:cs="Times New Roman"/>
          <w:sz w:val="20"/>
          <w:szCs w:val="20"/>
        </w:rPr>
        <w:t>15</w:t>
      </w:r>
      <w:r>
        <w:rPr>
          <w:rFonts w:ascii="宋体" w:hAnsi="宋体" w:eastAsia="宋体" w:cs="宋体"/>
          <w:sz w:val="20"/>
          <w:szCs w:val="20"/>
        </w:rPr>
        <w:t>．变更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"_bookmark184" </w:instrText>
      </w:r>
      <w:r>
        <w:fldChar w:fldCharType="separate"/>
      </w:r>
      <w:r>
        <w:rPr>
          <w:rFonts w:ascii="Times New Roman" w:hAnsi="Times New Roman" w:eastAsia="Times New Roman" w:cs="Times New Roman"/>
          <w:sz w:val="20"/>
          <w:szCs w:val="20"/>
        </w:rPr>
        <w:t>15.1</w:t>
      </w:r>
      <w:r>
        <w:rPr>
          <w:rFonts w:ascii="Times New Roman" w:hAnsi="Times New Roman" w:eastAsia="Times New Roman" w:cs="Times New Roman"/>
          <w:sz w:val="20"/>
          <w:szCs w:val="20"/>
        </w:rPr>
        <w:tab/>
      </w:r>
      <w:r>
        <w:rPr>
          <w:rFonts w:ascii="宋体" w:hAnsi="宋体" w:eastAsia="宋体" w:cs="宋体"/>
          <w:sz w:val="20"/>
          <w:szCs w:val="20"/>
        </w:rPr>
        <w:t>变更的范围和内容</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"_bookmark185" </w:instrText>
      </w:r>
      <w:r>
        <w:fldChar w:fldCharType="separate"/>
      </w:r>
      <w:r>
        <w:rPr>
          <w:rFonts w:ascii="Times New Roman" w:hAnsi="Times New Roman" w:eastAsia="Times New Roman" w:cs="Times New Roman"/>
          <w:sz w:val="20"/>
          <w:szCs w:val="20"/>
        </w:rPr>
        <w:t>15.2</w:t>
      </w:r>
      <w:r>
        <w:rPr>
          <w:rFonts w:ascii="Times New Roman" w:hAnsi="Times New Roman" w:eastAsia="Times New Roman" w:cs="Times New Roman"/>
          <w:sz w:val="20"/>
          <w:szCs w:val="20"/>
        </w:rPr>
        <w:tab/>
      </w:r>
      <w:r>
        <w:rPr>
          <w:rFonts w:ascii="宋体" w:hAnsi="宋体" w:eastAsia="宋体" w:cs="宋体"/>
          <w:sz w:val="20"/>
          <w:szCs w:val="20"/>
        </w:rPr>
        <w:t>变更权</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"_bookmark186" </w:instrText>
      </w:r>
      <w:r>
        <w:fldChar w:fldCharType="separate"/>
      </w:r>
      <w:r>
        <w:rPr>
          <w:rFonts w:ascii="Times New Roman" w:hAnsi="Times New Roman" w:eastAsia="Times New Roman" w:cs="Times New Roman"/>
          <w:sz w:val="20"/>
          <w:szCs w:val="20"/>
        </w:rPr>
        <w:t>15.3</w:t>
      </w:r>
      <w:r>
        <w:rPr>
          <w:rFonts w:ascii="Times New Roman" w:hAnsi="Times New Roman" w:eastAsia="Times New Roman" w:cs="Times New Roman"/>
          <w:sz w:val="20"/>
          <w:szCs w:val="20"/>
        </w:rPr>
        <w:tab/>
      </w:r>
      <w:r>
        <w:rPr>
          <w:rFonts w:ascii="宋体" w:hAnsi="宋体" w:eastAsia="宋体" w:cs="宋体"/>
          <w:sz w:val="20"/>
          <w:szCs w:val="20"/>
        </w:rPr>
        <w:t>变更程序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90</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"_bookmark187" </w:instrText>
      </w:r>
      <w:r>
        <w:fldChar w:fldCharType="separate"/>
      </w:r>
      <w:r>
        <w:rPr>
          <w:rFonts w:ascii="Times New Roman" w:hAnsi="Times New Roman" w:eastAsia="Times New Roman" w:cs="Times New Roman"/>
          <w:sz w:val="20"/>
          <w:szCs w:val="20"/>
        </w:rPr>
        <w:t>15.4</w:t>
      </w:r>
      <w:r>
        <w:rPr>
          <w:rFonts w:ascii="Times New Roman" w:hAnsi="Times New Roman" w:eastAsia="Times New Roman" w:cs="Times New Roman"/>
          <w:sz w:val="20"/>
          <w:szCs w:val="20"/>
        </w:rPr>
        <w:tab/>
      </w:r>
      <w:r>
        <w:rPr>
          <w:rFonts w:ascii="宋体" w:hAnsi="宋体" w:eastAsia="宋体" w:cs="宋体"/>
          <w:sz w:val="20"/>
          <w:szCs w:val="20"/>
        </w:rPr>
        <w:t>变更的估价原则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"_bookmark188" </w:instrText>
      </w:r>
      <w:r>
        <w:fldChar w:fldCharType="separate"/>
      </w:r>
      <w:r>
        <w:rPr>
          <w:rFonts w:ascii="Times New Roman" w:hAnsi="Times New Roman" w:eastAsia="Times New Roman" w:cs="Times New Roman"/>
          <w:sz w:val="20"/>
          <w:szCs w:val="20"/>
        </w:rPr>
        <w:t>15.5</w:t>
      </w:r>
      <w:r>
        <w:rPr>
          <w:rFonts w:ascii="Times New Roman" w:hAnsi="Times New Roman" w:eastAsia="Times New Roman" w:cs="Times New Roman"/>
          <w:sz w:val="20"/>
          <w:szCs w:val="20"/>
        </w:rPr>
        <w:tab/>
      </w:r>
      <w:r>
        <w:rPr>
          <w:rFonts w:ascii="宋体" w:hAnsi="宋体" w:eastAsia="宋体" w:cs="宋体"/>
          <w:sz w:val="20"/>
          <w:szCs w:val="20"/>
        </w:rPr>
        <w:t>承包人的合理化建议</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"_bookmark189" </w:instrText>
      </w:r>
      <w:r>
        <w:fldChar w:fldCharType="separate"/>
      </w:r>
      <w:r>
        <w:rPr>
          <w:rFonts w:ascii="Times New Roman" w:hAnsi="Times New Roman" w:eastAsia="Times New Roman" w:cs="Times New Roman"/>
          <w:sz w:val="20"/>
          <w:szCs w:val="20"/>
        </w:rPr>
        <w:t>15.6</w:t>
      </w:r>
      <w:r>
        <w:rPr>
          <w:rFonts w:ascii="Times New Roman" w:hAnsi="Times New Roman" w:eastAsia="Times New Roman" w:cs="Times New Roman"/>
          <w:sz w:val="20"/>
          <w:szCs w:val="20"/>
        </w:rPr>
        <w:tab/>
      </w:r>
      <w:r>
        <w:rPr>
          <w:rFonts w:ascii="宋体" w:hAnsi="宋体" w:eastAsia="宋体" w:cs="宋体"/>
          <w:sz w:val="20"/>
          <w:szCs w:val="20"/>
        </w:rPr>
        <w:t>暂列金额</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"_bookmark190" </w:instrText>
      </w:r>
      <w:r>
        <w:fldChar w:fldCharType="separate"/>
      </w:r>
      <w:r>
        <w:rPr>
          <w:rFonts w:ascii="Times New Roman" w:hAnsi="Times New Roman" w:eastAsia="Times New Roman" w:cs="Times New Roman"/>
          <w:sz w:val="20"/>
          <w:szCs w:val="20"/>
        </w:rPr>
        <w:t>15.7</w:t>
      </w:r>
      <w:r>
        <w:rPr>
          <w:rFonts w:ascii="Times New Roman" w:hAnsi="Times New Roman" w:eastAsia="Times New Roman" w:cs="Times New Roman"/>
          <w:sz w:val="20"/>
          <w:szCs w:val="20"/>
        </w:rPr>
        <w:tab/>
      </w:r>
      <w:r>
        <w:rPr>
          <w:rFonts w:ascii="宋体" w:hAnsi="宋体" w:eastAsia="宋体" w:cs="宋体"/>
          <w:sz w:val="20"/>
          <w:szCs w:val="20"/>
        </w:rPr>
        <w:t>计日工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"_bookmark191" </w:instrText>
      </w:r>
      <w:r>
        <w:fldChar w:fldCharType="separate"/>
      </w:r>
      <w:r>
        <w:rPr>
          <w:rFonts w:ascii="Times New Roman" w:hAnsi="Times New Roman" w:eastAsia="Times New Roman" w:cs="Times New Roman"/>
          <w:sz w:val="20"/>
          <w:szCs w:val="20"/>
        </w:rPr>
        <w:t>15.8</w:t>
      </w:r>
      <w:r>
        <w:rPr>
          <w:rFonts w:ascii="Times New Roman" w:hAnsi="Times New Roman" w:eastAsia="Times New Roman" w:cs="Times New Roman"/>
          <w:sz w:val="20"/>
          <w:szCs w:val="20"/>
        </w:rPr>
        <w:tab/>
      </w:r>
      <w:r>
        <w:rPr>
          <w:rFonts w:ascii="宋体" w:hAnsi="宋体" w:eastAsia="宋体" w:cs="宋体"/>
          <w:sz w:val="20"/>
          <w:szCs w:val="20"/>
        </w:rPr>
        <w:t>暂估价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92</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"_bookmark192" </w:instrText>
      </w:r>
      <w:r>
        <w:fldChar w:fldCharType="separate"/>
      </w:r>
      <w:r>
        <w:rPr>
          <w:rFonts w:ascii="Times New Roman" w:hAnsi="Times New Roman" w:eastAsia="Times New Roman" w:cs="Times New Roman"/>
          <w:sz w:val="20"/>
          <w:szCs w:val="20"/>
        </w:rPr>
        <w:t>16</w:t>
      </w:r>
      <w:r>
        <w:rPr>
          <w:rFonts w:ascii="宋体" w:hAnsi="宋体" w:eastAsia="宋体" w:cs="宋体"/>
          <w:sz w:val="20"/>
          <w:szCs w:val="20"/>
        </w:rPr>
        <w:t>．价格调整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"_bookmark193" </w:instrText>
      </w:r>
      <w:r>
        <w:fldChar w:fldCharType="separate"/>
      </w:r>
      <w:r>
        <w:rPr>
          <w:rFonts w:ascii="Times New Roman" w:hAnsi="Times New Roman" w:eastAsia="Times New Roman" w:cs="Times New Roman"/>
          <w:sz w:val="20"/>
          <w:szCs w:val="20"/>
        </w:rPr>
        <w:t>16.1</w:t>
      </w:r>
      <w:r>
        <w:rPr>
          <w:rFonts w:ascii="Times New Roman" w:hAnsi="Times New Roman" w:eastAsia="Times New Roman" w:cs="Times New Roman"/>
          <w:sz w:val="20"/>
          <w:szCs w:val="20"/>
        </w:rPr>
        <w:tab/>
      </w:r>
      <w:r>
        <w:rPr>
          <w:rFonts w:ascii="宋体" w:hAnsi="宋体" w:eastAsia="宋体" w:cs="宋体"/>
          <w:sz w:val="20"/>
          <w:szCs w:val="20"/>
        </w:rPr>
        <w:t>物价波动引起的价格调整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"_bookmark194" </w:instrText>
      </w:r>
      <w:r>
        <w:fldChar w:fldCharType="separate"/>
      </w:r>
      <w:r>
        <w:rPr>
          <w:rFonts w:ascii="Times New Roman" w:hAnsi="Times New Roman" w:eastAsia="Times New Roman" w:cs="Times New Roman"/>
          <w:sz w:val="20"/>
          <w:szCs w:val="20"/>
        </w:rPr>
        <w:t>16.2</w:t>
      </w:r>
      <w:r>
        <w:rPr>
          <w:rFonts w:ascii="Times New Roman" w:hAnsi="Times New Roman" w:eastAsia="Times New Roman" w:cs="Times New Roman"/>
          <w:sz w:val="20"/>
          <w:szCs w:val="20"/>
        </w:rPr>
        <w:tab/>
      </w:r>
      <w:r>
        <w:rPr>
          <w:rFonts w:ascii="宋体" w:hAnsi="宋体" w:eastAsia="宋体" w:cs="宋体"/>
          <w:sz w:val="20"/>
          <w:szCs w:val="20"/>
        </w:rPr>
        <w:t>法律变化引起的价格调整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fldChar w:fldCharType="end"/>
      </w:r>
    </w:p>
    <w:p>
      <w:pPr>
        <w:tabs>
          <w:tab w:val="right" w:leader="dot" w:pos="4434"/>
        </w:tabs>
        <w:spacing w:before="0" w:line="260"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"_bookmark195" </w:instrText>
      </w:r>
      <w:r>
        <w:fldChar w:fldCharType="separate"/>
      </w:r>
      <w:r>
        <w:rPr>
          <w:rFonts w:ascii="Times New Roman" w:hAnsi="Times New Roman" w:eastAsia="Times New Roman" w:cs="Times New Roman"/>
          <w:sz w:val="20"/>
          <w:szCs w:val="20"/>
        </w:rPr>
        <w:t>17</w:t>
      </w:r>
      <w:r>
        <w:rPr>
          <w:rFonts w:ascii="宋体" w:hAnsi="宋体" w:eastAsia="宋体" w:cs="宋体"/>
          <w:sz w:val="20"/>
          <w:szCs w:val="20"/>
        </w:rPr>
        <w:t>．计量与支付</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"_bookmark196" </w:instrText>
      </w:r>
      <w:r>
        <w:fldChar w:fldCharType="separate"/>
      </w:r>
      <w:r>
        <w:rPr>
          <w:rFonts w:ascii="Times New Roman" w:hAnsi="Times New Roman" w:eastAsia="Times New Roman" w:cs="Times New Roman"/>
          <w:sz w:val="20"/>
          <w:szCs w:val="20"/>
        </w:rPr>
        <w:t>17.1</w:t>
      </w:r>
      <w:r>
        <w:rPr>
          <w:rFonts w:ascii="Times New Roman" w:hAnsi="Times New Roman" w:eastAsia="Times New Roman" w:cs="Times New Roman"/>
          <w:sz w:val="20"/>
          <w:szCs w:val="20"/>
        </w:rPr>
        <w:tab/>
      </w:r>
      <w:r>
        <w:rPr>
          <w:rFonts w:ascii="宋体" w:hAnsi="宋体" w:eastAsia="宋体" w:cs="宋体"/>
          <w:sz w:val="20"/>
          <w:szCs w:val="20"/>
        </w:rPr>
        <w:t>计量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"_bookmark197" </w:instrText>
      </w:r>
      <w:r>
        <w:fldChar w:fldCharType="separate"/>
      </w:r>
      <w:r>
        <w:rPr>
          <w:rFonts w:ascii="Times New Roman" w:hAnsi="Times New Roman" w:eastAsia="Times New Roman" w:cs="Times New Roman"/>
          <w:sz w:val="20"/>
          <w:szCs w:val="20"/>
        </w:rPr>
        <w:t>17.2</w:t>
      </w:r>
      <w:r>
        <w:rPr>
          <w:rFonts w:ascii="Times New Roman" w:hAnsi="Times New Roman" w:eastAsia="Times New Roman" w:cs="Times New Roman"/>
          <w:sz w:val="20"/>
          <w:szCs w:val="20"/>
        </w:rPr>
        <w:tab/>
      </w:r>
      <w:r>
        <w:rPr>
          <w:rFonts w:ascii="宋体" w:hAnsi="宋体" w:eastAsia="宋体" w:cs="宋体"/>
          <w:sz w:val="20"/>
          <w:szCs w:val="20"/>
        </w:rPr>
        <w:t>预付款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"_bookmark198" </w:instrText>
      </w:r>
      <w:r>
        <w:fldChar w:fldCharType="separate"/>
      </w:r>
      <w:r>
        <w:rPr>
          <w:rFonts w:ascii="Times New Roman" w:hAnsi="Times New Roman" w:eastAsia="Times New Roman" w:cs="Times New Roman"/>
          <w:sz w:val="20"/>
          <w:szCs w:val="20"/>
        </w:rPr>
        <w:t>17.3</w:t>
      </w:r>
      <w:r>
        <w:rPr>
          <w:rFonts w:ascii="Times New Roman" w:hAnsi="Times New Roman" w:eastAsia="Times New Roman" w:cs="Times New Roman"/>
          <w:sz w:val="20"/>
          <w:szCs w:val="20"/>
        </w:rPr>
        <w:tab/>
      </w:r>
      <w:r>
        <w:rPr>
          <w:rFonts w:ascii="宋体" w:hAnsi="宋体" w:eastAsia="宋体" w:cs="宋体"/>
          <w:sz w:val="20"/>
          <w:szCs w:val="20"/>
        </w:rPr>
        <w:t>工程进度付款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97</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"_bookmark199" </w:instrText>
      </w:r>
      <w:r>
        <w:fldChar w:fldCharType="separate"/>
      </w:r>
      <w:r>
        <w:rPr>
          <w:rFonts w:ascii="Times New Roman" w:hAnsi="Times New Roman" w:eastAsia="Times New Roman" w:cs="Times New Roman"/>
          <w:sz w:val="20"/>
          <w:szCs w:val="20"/>
        </w:rPr>
        <w:t>17.4</w:t>
      </w:r>
      <w:r>
        <w:rPr>
          <w:rFonts w:ascii="Times New Roman" w:hAnsi="Times New Roman" w:eastAsia="Times New Roman" w:cs="Times New Roman"/>
          <w:sz w:val="20"/>
          <w:szCs w:val="20"/>
        </w:rPr>
        <w:tab/>
      </w:r>
      <w:r>
        <w:rPr>
          <w:rFonts w:ascii="宋体" w:hAnsi="宋体" w:eastAsia="宋体" w:cs="宋体"/>
          <w:sz w:val="20"/>
          <w:szCs w:val="20"/>
        </w:rPr>
        <w:t>质量保证金</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99</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"_bookmark200" </w:instrText>
      </w:r>
      <w:r>
        <w:fldChar w:fldCharType="separate"/>
      </w:r>
      <w:r>
        <w:rPr>
          <w:rFonts w:ascii="Times New Roman" w:hAnsi="Times New Roman" w:eastAsia="Times New Roman" w:cs="Times New Roman"/>
          <w:sz w:val="20"/>
          <w:szCs w:val="20"/>
        </w:rPr>
        <w:t>17.5</w:t>
      </w:r>
      <w:r>
        <w:rPr>
          <w:rFonts w:ascii="Times New Roman" w:hAnsi="Times New Roman" w:eastAsia="Times New Roman" w:cs="Times New Roman"/>
          <w:sz w:val="20"/>
          <w:szCs w:val="20"/>
        </w:rPr>
        <w:tab/>
      </w:r>
      <w:r>
        <w:rPr>
          <w:rFonts w:ascii="宋体" w:hAnsi="宋体" w:eastAsia="宋体" w:cs="宋体"/>
          <w:sz w:val="20"/>
          <w:szCs w:val="20"/>
        </w:rPr>
        <w:t>交（竣）工结算</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99</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"_bookmark201" </w:instrText>
      </w:r>
      <w:r>
        <w:fldChar w:fldCharType="separate"/>
      </w:r>
      <w:r>
        <w:rPr>
          <w:rFonts w:ascii="Times New Roman" w:hAnsi="Times New Roman" w:eastAsia="Times New Roman" w:cs="Times New Roman"/>
          <w:sz w:val="20"/>
          <w:szCs w:val="20"/>
        </w:rPr>
        <w:t>17.6</w:t>
      </w:r>
      <w:r>
        <w:rPr>
          <w:rFonts w:ascii="Times New Roman" w:hAnsi="Times New Roman" w:eastAsia="Times New Roman" w:cs="Times New Roman"/>
          <w:sz w:val="20"/>
          <w:szCs w:val="20"/>
        </w:rPr>
        <w:tab/>
      </w:r>
      <w:r>
        <w:rPr>
          <w:rFonts w:ascii="宋体" w:hAnsi="宋体" w:eastAsia="宋体" w:cs="宋体"/>
          <w:sz w:val="20"/>
          <w:szCs w:val="20"/>
        </w:rPr>
        <w:t>最终结清</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100</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"_bookmark202" </w:instrText>
      </w:r>
      <w:r>
        <w:fldChar w:fldCharType="separate"/>
      </w:r>
      <w:r>
        <w:rPr>
          <w:rFonts w:ascii="Times New Roman" w:hAnsi="Times New Roman" w:eastAsia="Times New Roman" w:cs="Times New Roman"/>
          <w:sz w:val="20"/>
          <w:szCs w:val="20"/>
        </w:rPr>
        <w:t>18</w:t>
      </w:r>
      <w:r>
        <w:rPr>
          <w:rFonts w:ascii="宋体" w:hAnsi="宋体" w:eastAsia="宋体" w:cs="宋体"/>
          <w:sz w:val="20"/>
          <w:szCs w:val="20"/>
        </w:rPr>
        <w:t>．交（竣）工验收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"_bookmark203" </w:instrText>
      </w:r>
      <w:r>
        <w:fldChar w:fldCharType="separate"/>
      </w:r>
      <w:r>
        <w:rPr>
          <w:rFonts w:ascii="Times New Roman" w:hAnsi="Times New Roman" w:eastAsia="Times New Roman" w:cs="Times New Roman"/>
          <w:sz w:val="20"/>
          <w:szCs w:val="20"/>
        </w:rPr>
        <w:t>18.1</w:t>
      </w:r>
      <w:r>
        <w:rPr>
          <w:rFonts w:ascii="Times New Roman" w:hAnsi="Times New Roman" w:eastAsia="Times New Roman" w:cs="Times New Roman"/>
          <w:sz w:val="20"/>
          <w:szCs w:val="20"/>
        </w:rPr>
        <w:tab/>
      </w:r>
      <w:r>
        <w:rPr>
          <w:rFonts w:ascii="宋体" w:hAnsi="宋体" w:eastAsia="宋体" w:cs="宋体"/>
          <w:sz w:val="20"/>
          <w:szCs w:val="20"/>
        </w:rPr>
        <w:t>交（竣）工验收的含义</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"_bookmark204" </w:instrText>
      </w:r>
      <w:r>
        <w:fldChar w:fldCharType="separate"/>
      </w:r>
      <w:r>
        <w:rPr>
          <w:rFonts w:ascii="Times New Roman" w:hAnsi="Times New Roman" w:eastAsia="Times New Roman" w:cs="Times New Roman"/>
          <w:sz w:val="20"/>
          <w:szCs w:val="20"/>
        </w:rPr>
        <w:t>18.2</w:t>
      </w:r>
      <w:r>
        <w:rPr>
          <w:rFonts w:ascii="Times New Roman" w:hAnsi="Times New Roman" w:eastAsia="Times New Roman" w:cs="Times New Roman"/>
          <w:sz w:val="20"/>
          <w:szCs w:val="20"/>
        </w:rPr>
        <w:tab/>
      </w:r>
      <w:r>
        <w:rPr>
          <w:rFonts w:ascii="宋体" w:hAnsi="宋体" w:eastAsia="宋体" w:cs="宋体"/>
          <w:sz w:val="20"/>
          <w:szCs w:val="20"/>
        </w:rPr>
        <w:t>交（竣）工验收申请报告</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"_bookmark205" </w:instrText>
      </w:r>
      <w:r>
        <w:fldChar w:fldCharType="separate"/>
      </w:r>
      <w:r>
        <w:rPr>
          <w:rFonts w:ascii="Times New Roman" w:hAnsi="Times New Roman" w:eastAsia="Times New Roman" w:cs="Times New Roman"/>
          <w:sz w:val="20"/>
          <w:szCs w:val="20"/>
        </w:rPr>
        <w:t>18.3</w:t>
      </w:r>
      <w:r>
        <w:rPr>
          <w:rFonts w:ascii="Times New Roman" w:hAnsi="Times New Roman" w:eastAsia="Times New Roman" w:cs="Times New Roman"/>
          <w:sz w:val="20"/>
          <w:szCs w:val="20"/>
        </w:rPr>
        <w:tab/>
      </w:r>
      <w:r>
        <w:rPr>
          <w:rFonts w:ascii="宋体" w:hAnsi="宋体" w:eastAsia="宋体" w:cs="宋体"/>
          <w:sz w:val="20"/>
          <w:szCs w:val="20"/>
        </w:rPr>
        <w:t>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101</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"_bookmark206" </w:instrText>
      </w:r>
      <w:r>
        <w:fldChar w:fldCharType="separate"/>
      </w:r>
      <w:r>
        <w:rPr>
          <w:rFonts w:ascii="Times New Roman" w:hAnsi="Times New Roman" w:eastAsia="Times New Roman" w:cs="Times New Roman"/>
          <w:sz w:val="20"/>
          <w:szCs w:val="20"/>
        </w:rPr>
        <w:t>18.4</w:t>
      </w:r>
      <w:r>
        <w:rPr>
          <w:rFonts w:ascii="Times New Roman" w:hAnsi="Times New Roman" w:eastAsia="Times New Roman" w:cs="Times New Roman"/>
          <w:sz w:val="20"/>
          <w:szCs w:val="20"/>
        </w:rPr>
        <w:tab/>
      </w:r>
      <w:r>
        <w:rPr>
          <w:rFonts w:ascii="宋体" w:hAnsi="宋体" w:eastAsia="宋体" w:cs="宋体"/>
          <w:sz w:val="20"/>
          <w:szCs w:val="20"/>
        </w:rPr>
        <w:t>单位工程验收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102</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"_bookmark207" </w:instrText>
      </w:r>
      <w:r>
        <w:fldChar w:fldCharType="separate"/>
      </w:r>
      <w:r>
        <w:rPr>
          <w:rFonts w:ascii="Times New Roman" w:hAnsi="Times New Roman" w:eastAsia="Times New Roman" w:cs="Times New Roman"/>
          <w:sz w:val="20"/>
          <w:szCs w:val="20"/>
        </w:rPr>
        <w:t>18.5</w:t>
      </w:r>
      <w:r>
        <w:rPr>
          <w:rFonts w:ascii="Times New Roman" w:hAnsi="Times New Roman" w:eastAsia="Times New Roman" w:cs="Times New Roman"/>
          <w:sz w:val="20"/>
          <w:szCs w:val="20"/>
        </w:rPr>
        <w:tab/>
      </w:r>
      <w:r>
        <w:rPr>
          <w:rFonts w:ascii="宋体" w:hAnsi="宋体" w:eastAsia="宋体" w:cs="宋体"/>
          <w:sz w:val="20"/>
          <w:szCs w:val="20"/>
        </w:rPr>
        <w:t>施工期运行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"_bookmark208" </w:instrText>
      </w:r>
      <w:r>
        <w:fldChar w:fldCharType="separate"/>
      </w:r>
      <w:r>
        <w:rPr>
          <w:rFonts w:ascii="Times New Roman" w:hAnsi="Times New Roman" w:eastAsia="Times New Roman" w:cs="Times New Roman"/>
          <w:sz w:val="20"/>
          <w:szCs w:val="20"/>
        </w:rPr>
        <w:t>18.6</w:t>
      </w:r>
      <w:r>
        <w:rPr>
          <w:rFonts w:ascii="Times New Roman" w:hAnsi="Times New Roman" w:eastAsia="Times New Roman" w:cs="Times New Roman"/>
          <w:sz w:val="20"/>
          <w:szCs w:val="20"/>
        </w:rPr>
        <w:tab/>
      </w:r>
      <w:r>
        <w:rPr>
          <w:rFonts w:ascii="宋体" w:hAnsi="宋体" w:eastAsia="宋体" w:cs="宋体"/>
          <w:sz w:val="20"/>
          <w:szCs w:val="20"/>
        </w:rPr>
        <w:t>试运行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"_bookmark209" </w:instrText>
      </w:r>
      <w:r>
        <w:fldChar w:fldCharType="separate"/>
      </w:r>
      <w:r>
        <w:rPr>
          <w:rFonts w:ascii="Times New Roman" w:hAnsi="Times New Roman" w:eastAsia="Times New Roman" w:cs="Times New Roman"/>
          <w:sz w:val="20"/>
          <w:szCs w:val="20"/>
        </w:rPr>
        <w:t>18.7</w:t>
      </w:r>
      <w:r>
        <w:rPr>
          <w:rFonts w:ascii="Times New Roman" w:hAnsi="Times New Roman" w:eastAsia="Times New Roman" w:cs="Times New Roman"/>
          <w:sz w:val="20"/>
          <w:szCs w:val="20"/>
        </w:rPr>
        <w:tab/>
      </w:r>
      <w:r>
        <w:rPr>
          <w:rFonts w:ascii="宋体" w:hAnsi="宋体" w:eastAsia="宋体" w:cs="宋体"/>
          <w:sz w:val="20"/>
          <w:szCs w:val="20"/>
        </w:rPr>
        <w:t>竣工清场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"_bookmark210" </w:instrText>
      </w:r>
      <w:r>
        <w:fldChar w:fldCharType="separate"/>
      </w:r>
      <w:r>
        <w:rPr>
          <w:rFonts w:ascii="Times New Roman" w:hAnsi="Times New Roman" w:eastAsia="Times New Roman" w:cs="Times New Roman"/>
          <w:sz w:val="20"/>
          <w:szCs w:val="20"/>
        </w:rPr>
        <w:t>18.8</w:t>
      </w:r>
      <w:r>
        <w:rPr>
          <w:rFonts w:ascii="Times New Roman" w:hAnsi="Times New Roman" w:eastAsia="Times New Roman" w:cs="Times New Roman"/>
          <w:sz w:val="20"/>
          <w:szCs w:val="20"/>
        </w:rPr>
        <w:tab/>
      </w:r>
      <w:r>
        <w:rPr>
          <w:rFonts w:ascii="宋体" w:hAnsi="宋体" w:eastAsia="宋体" w:cs="宋体"/>
          <w:sz w:val="20"/>
          <w:szCs w:val="20"/>
        </w:rPr>
        <w:t>施工队伍的撤离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"_bookmark211" </w:instrText>
      </w:r>
      <w:r>
        <w:fldChar w:fldCharType="separate"/>
      </w:r>
      <w:r>
        <w:rPr>
          <w:rFonts w:ascii="Times New Roman" w:hAnsi="Times New Roman" w:eastAsia="Times New Roman" w:cs="Times New Roman"/>
          <w:sz w:val="20"/>
          <w:szCs w:val="20"/>
        </w:rPr>
        <w:t>18.9</w:t>
      </w:r>
      <w:r>
        <w:rPr>
          <w:rFonts w:ascii="Times New Roman" w:hAnsi="Times New Roman" w:eastAsia="Times New Roman" w:cs="Times New Roman"/>
          <w:sz w:val="20"/>
          <w:szCs w:val="20"/>
        </w:rPr>
        <w:tab/>
      </w:r>
      <w:r>
        <w:rPr>
          <w:rFonts w:ascii="宋体" w:hAnsi="宋体" w:eastAsia="宋体" w:cs="宋体"/>
          <w:sz w:val="20"/>
          <w:szCs w:val="20"/>
        </w:rPr>
        <w:t>交（竣）工文件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"_bookmark212" </w:instrText>
      </w:r>
      <w:r>
        <w:fldChar w:fldCharType="separate"/>
      </w:r>
      <w:r>
        <w:rPr>
          <w:rFonts w:ascii="Times New Roman" w:hAnsi="Times New Roman" w:eastAsia="Times New Roman" w:cs="Times New Roman"/>
          <w:sz w:val="20"/>
          <w:szCs w:val="20"/>
        </w:rPr>
        <w:t>19</w:t>
      </w:r>
      <w:r>
        <w:rPr>
          <w:rFonts w:ascii="宋体" w:hAnsi="宋体" w:eastAsia="宋体" w:cs="宋体"/>
          <w:sz w:val="20"/>
          <w:szCs w:val="20"/>
        </w:rPr>
        <w:t>．缺陷责任与保修责任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"_bookmark213" </w:instrText>
      </w:r>
      <w:r>
        <w:fldChar w:fldCharType="separate"/>
      </w:r>
      <w:r>
        <w:rPr>
          <w:rFonts w:ascii="Times New Roman" w:hAnsi="Times New Roman" w:eastAsia="Times New Roman" w:cs="Times New Roman"/>
          <w:sz w:val="20"/>
          <w:szCs w:val="20"/>
        </w:rPr>
        <w:t>19.1</w:t>
      </w:r>
      <w:r>
        <w:rPr>
          <w:rFonts w:ascii="Times New Roman" w:hAnsi="Times New Roman" w:eastAsia="Times New Roman" w:cs="Times New Roman"/>
          <w:sz w:val="20"/>
          <w:szCs w:val="20"/>
        </w:rPr>
        <w:tab/>
      </w:r>
      <w:r>
        <w:rPr>
          <w:rFonts w:ascii="宋体" w:hAnsi="宋体" w:eastAsia="宋体" w:cs="宋体"/>
          <w:sz w:val="20"/>
          <w:szCs w:val="20"/>
        </w:rPr>
        <w:t>缺陷责任期的起算时间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"_bookmark214" </w:instrText>
      </w:r>
      <w:r>
        <w:fldChar w:fldCharType="separate"/>
      </w:r>
      <w:r>
        <w:rPr>
          <w:rFonts w:ascii="Times New Roman" w:hAnsi="Times New Roman" w:eastAsia="Times New Roman" w:cs="Times New Roman"/>
          <w:sz w:val="20"/>
          <w:szCs w:val="20"/>
        </w:rPr>
        <w:t>19.2</w:t>
      </w:r>
      <w:r>
        <w:rPr>
          <w:rFonts w:ascii="Times New Roman" w:hAnsi="Times New Roman" w:eastAsia="Times New Roman" w:cs="Times New Roman"/>
          <w:sz w:val="20"/>
          <w:szCs w:val="20"/>
        </w:rPr>
        <w:tab/>
      </w:r>
      <w:r>
        <w:rPr>
          <w:rFonts w:ascii="宋体" w:hAnsi="宋体" w:eastAsia="宋体" w:cs="宋体"/>
          <w:sz w:val="20"/>
          <w:szCs w:val="20"/>
        </w:rPr>
        <w:t>缺陷责任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"_bookmark215" </w:instrText>
      </w:r>
      <w:r>
        <w:fldChar w:fldCharType="separate"/>
      </w:r>
      <w:r>
        <w:rPr>
          <w:rFonts w:ascii="Times New Roman" w:hAnsi="Times New Roman" w:eastAsia="Times New Roman" w:cs="Times New Roman"/>
          <w:sz w:val="20"/>
          <w:szCs w:val="20"/>
        </w:rPr>
        <w:t>19.3</w:t>
      </w:r>
      <w:r>
        <w:rPr>
          <w:rFonts w:ascii="Times New Roman" w:hAnsi="Times New Roman" w:eastAsia="Times New Roman" w:cs="Times New Roman"/>
          <w:sz w:val="20"/>
          <w:szCs w:val="20"/>
        </w:rPr>
        <w:tab/>
      </w:r>
      <w:r>
        <w:rPr>
          <w:rFonts w:ascii="宋体" w:hAnsi="宋体" w:eastAsia="宋体" w:cs="宋体"/>
          <w:sz w:val="20"/>
          <w:szCs w:val="20"/>
        </w:rPr>
        <w:t>缺陷责任期的延长</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104</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"_bookmark216" </w:instrText>
      </w:r>
      <w:r>
        <w:fldChar w:fldCharType="separate"/>
      </w:r>
      <w:r>
        <w:rPr>
          <w:rFonts w:ascii="Times New Roman" w:hAnsi="Times New Roman" w:eastAsia="Times New Roman" w:cs="Times New Roman"/>
          <w:sz w:val="20"/>
          <w:szCs w:val="20"/>
        </w:rPr>
        <w:t>19.4</w:t>
      </w:r>
      <w:r>
        <w:rPr>
          <w:rFonts w:ascii="Times New Roman" w:hAnsi="Times New Roman" w:eastAsia="Times New Roman" w:cs="Times New Roman"/>
          <w:sz w:val="20"/>
          <w:szCs w:val="20"/>
        </w:rPr>
        <w:tab/>
      </w:r>
      <w:r>
        <w:rPr>
          <w:rFonts w:ascii="宋体" w:hAnsi="宋体" w:eastAsia="宋体" w:cs="宋体"/>
          <w:sz w:val="20"/>
          <w:szCs w:val="20"/>
        </w:rPr>
        <w:t>进一步试验和试运行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"_bookmark217" </w:instrText>
      </w:r>
      <w:r>
        <w:fldChar w:fldCharType="separate"/>
      </w:r>
      <w:r>
        <w:rPr>
          <w:rFonts w:ascii="Times New Roman" w:hAnsi="Times New Roman" w:eastAsia="Times New Roman" w:cs="Times New Roman"/>
          <w:sz w:val="20"/>
          <w:szCs w:val="20"/>
        </w:rPr>
        <w:t>19.5</w:t>
      </w:r>
      <w:r>
        <w:rPr>
          <w:rFonts w:ascii="Times New Roman" w:hAnsi="Times New Roman" w:eastAsia="Times New Roman" w:cs="Times New Roman"/>
          <w:sz w:val="20"/>
          <w:szCs w:val="20"/>
        </w:rPr>
        <w:tab/>
      </w:r>
      <w:r>
        <w:rPr>
          <w:rFonts w:ascii="宋体" w:hAnsi="宋体" w:eastAsia="宋体" w:cs="宋体"/>
          <w:sz w:val="20"/>
          <w:szCs w:val="20"/>
        </w:rPr>
        <w:t>承包人的进入权</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60"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"_bookmark218" </w:instrText>
      </w:r>
      <w:r>
        <w:fldChar w:fldCharType="separate"/>
      </w:r>
      <w:r>
        <w:rPr>
          <w:rFonts w:ascii="Times New Roman" w:hAnsi="Times New Roman" w:eastAsia="Times New Roman" w:cs="Times New Roman"/>
          <w:sz w:val="20"/>
          <w:szCs w:val="20"/>
        </w:rPr>
        <w:t>19.6</w:t>
      </w:r>
      <w:r>
        <w:rPr>
          <w:rFonts w:ascii="Times New Roman" w:hAnsi="Times New Roman" w:eastAsia="Times New Roman" w:cs="Times New Roman"/>
          <w:sz w:val="20"/>
          <w:szCs w:val="20"/>
        </w:rPr>
        <w:tab/>
      </w:r>
      <w:r>
        <w:rPr>
          <w:rFonts w:ascii="宋体" w:hAnsi="宋体" w:eastAsia="宋体" w:cs="宋体"/>
          <w:sz w:val="20"/>
          <w:szCs w:val="20"/>
        </w:rPr>
        <w:t>缺陷责任期终止证书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"_bookmark219" </w:instrText>
      </w:r>
      <w:r>
        <w:fldChar w:fldCharType="separate"/>
      </w:r>
      <w:r>
        <w:rPr>
          <w:rFonts w:ascii="Times New Roman" w:hAnsi="Times New Roman" w:eastAsia="Times New Roman" w:cs="Times New Roman"/>
          <w:sz w:val="20"/>
          <w:szCs w:val="20"/>
        </w:rPr>
        <w:t>19.7</w:t>
      </w:r>
      <w:r>
        <w:rPr>
          <w:rFonts w:ascii="Times New Roman" w:hAnsi="Times New Roman" w:eastAsia="Times New Roman" w:cs="Times New Roman"/>
          <w:sz w:val="20"/>
          <w:szCs w:val="20"/>
        </w:rPr>
        <w:tab/>
      </w:r>
      <w:r>
        <w:rPr>
          <w:rFonts w:ascii="宋体" w:hAnsi="宋体" w:eastAsia="宋体" w:cs="宋体"/>
          <w:sz w:val="20"/>
          <w:szCs w:val="20"/>
        </w:rPr>
        <w:t>保修责任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"_bookmark220" </w:instrText>
      </w:r>
      <w:r>
        <w:fldChar w:fldCharType="separate"/>
      </w:r>
      <w:r>
        <w:rPr>
          <w:rFonts w:ascii="Times New Roman" w:hAnsi="Times New Roman" w:eastAsia="Times New Roman" w:cs="Times New Roman"/>
          <w:sz w:val="20"/>
          <w:szCs w:val="20"/>
        </w:rPr>
        <w:t>20</w:t>
      </w:r>
      <w:r>
        <w:rPr>
          <w:rFonts w:ascii="宋体" w:hAnsi="宋体" w:eastAsia="宋体" w:cs="宋体"/>
          <w:sz w:val="20"/>
          <w:szCs w:val="20"/>
        </w:rPr>
        <w:t>．保险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"_bookmark221" </w:instrText>
      </w:r>
      <w:r>
        <w:fldChar w:fldCharType="separate"/>
      </w:r>
      <w:r>
        <w:rPr>
          <w:rFonts w:ascii="Times New Roman" w:hAnsi="Times New Roman" w:eastAsia="Times New Roman" w:cs="Times New Roman"/>
          <w:sz w:val="20"/>
          <w:szCs w:val="20"/>
        </w:rPr>
        <w:t>20.1</w:t>
      </w:r>
      <w:r>
        <w:rPr>
          <w:rFonts w:ascii="Times New Roman" w:hAnsi="Times New Roman" w:eastAsia="Times New Roman" w:cs="Times New Roman"/>
          <w:sz w:val="20"/>
          <w:szCs w:val="20"/>
        </w:rPr>
        <w:tab/>
      </w:r>
      <w:r>
        <w:rPr>
          <w:rFonts w:ascii="宋体" w:hAnsi="宋体" w:eastAsia="宋体" w:cs="宋体"/>
          <w:sz w:val="20"/>
          <w:szCs w:val="20"/>
        </w:rPr>
        <w:t>工程保险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105</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"_bookmark222" </w:instrText>
      </w:r>
      <w:r>
        <w:fldChar w:fldCharType="separate"/>
      </w:r>
      <w:r>
        <w:rPr>
          <w:rFonts w:ascii="Times New Roman" w:hAnsi="Times New Roman" w:eastAsia="Times New Roman" w:cs="Times New Roman"/>
          <w:sz w:val="20"/>
          <w:szCs w:val="20"/>
        </w:rPr>
        <w:t>20.2</w:t>
      </w:r>
      <w:r>
        <w:rPr>
          <w:rFonts w:ascii="Times New Roman" w:hAnsi="Times New Roman" w:eastAsia="Times New Roman" w:cs="Times New Roman"/>
          <w:sz w:val="20"/>
          <w:szCs w:val="20"/>
        </w:rPr>
        <w:tab/>
      </w:r>
      <w:r>
        <w:rPr>
          <w:rFonts w:ascii="宋体" w:hAnsi="宋体" w:eastAsia="宋体" w:cs="宋体"/>
          <w:sz w:val="20"/>
          <w:szCs w:val="20"/>
        </w:rPr>
        <w:t>人员工伤事故的保险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"_bookmark223" </w:instrText>
      </w:r>
      <w:r>
        <w:fldChar w:fldCharType="separate"/>
      </w:r>
      <w:r>
        <w:rPr>
          <w:rFonts w:ascii="Times New Roman" w:hAnsi="Times New Roman" w:eastAsia="Times New Roman" w:cs="Times New Roman"/>
          <w:sz w:val="20"/>
          <w:szCs w:val="20"/>
        </w:rPr>
        <w:t>20.3</w:t>
      </w:r>
      <w:r>
        <w:rPr>
          <w:rFonts w:ascii="Times New Roman" w:hAnsi="Times New Roman" w:eastAsia="Times New Roman" w:cs="Times New Roman"/>
          <w:sz w:val="20"/>
          <w:szCs w:val="20"/>
        </w:rPr>
        <w:tab/>
      </w:r>
      <w:r>
        <w:rPr>
          <w:rFonts w:ascii="宋体" w:hAnsi="宋体" w:eastAsia="宋体" w:cs="宋体"/>
          <w:sz w:val="20"/>
          <w:szCs w:val="20"/>
        </w:rPr>
        <w:t>人身意外伤害险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"_bookmark224" </w:instrText>
      </w:r>
      <w:r>
        <w:fldChar w:fldCharType="separate"/>
      </w:r>
      <w:r>
        <w:rPr>
          <w:rFonts w:ascii="Times New Roman" w:hAnsi="Times New Roman" w:eastAsia="Times New Roman" w:cs="Times New Roman"/>
          <w:sz w:val="20"/>
          <w:szCs w:val="20"/>
        </w:rPr>
        <w:t>20.4</w:t>
      </w:r>
      <w:r>
        <w:rPr>
          <w:rFonts w:ascii="Times New Roman" w:hAnsi="Times New Roman" w:eastAsia="Times New Roman" w:cs="Times New Roman"/>
          <w:sz w:val="20"/>
          <w:szCs w:val="20"/>
        </w:rPr>
        <w:tab/>
      </w:r>
      <w:r>
        <w:rPr>
          <w:rFonts w:ascii="宋体" w:hAnsi="宋体" w:eastAsia="宋体" w:cs="宋体"/>
          <w:sz w:val="20"/>
          <w:szCs w:val="20"/>
        </w:rPr>
        <w:t>第三者责任险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"_bookmark225" </w:instrText>
      </w:r>
      <w:r>
        <w:fldChar w:fldCharType="separate"/>
      </w:r>
      <w:r>
        <w:rPr>
          <w:rFonts w:ascii="Times New Roman" w:hAnsi="Times New Roman" w:eastAsia="Times New Roman" w:cs="Times New Roman"/>
          <w:sz w:val="20"/>
          <w:szCs w:val="20"/>
        </w:rPr>
        <w:t>20.5</w:t>
      </w:r>
      <w:r>
        <w:rPr>
          <w:rFonts w:ascii="Times New Roman" w:hAnsi="Times New Roman" w:eastAsia="Times New Roman" w:cs="Times New Roman"/>
          <w:sz w:val="20"/>
          <w:szCs w:val="20"/>
        </w:rPr>
        <w:tab/>
      </w:r>
      <w:r>
        <w:rPr>
          <w:rFonts w:ascii="宋体" w:hAnsi="宋体" w:eastAsia="宋体" w:cs="宋体"/>
          <w:sz w:val="20"/>
          <w:szCs w:val="20"/>
        </w:rPr>
        <w:t>其它保险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106</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"_bookmark226" </w:instrText>
      </w:r>
      <w:r>
        <w:fldChar w:fldCharType="separate"/>
      </w:r>
      <w:r>
        <w:rPr>
          <w:rFonts w:ascii="Times New Roman" w:hAnsi="Times New Roman" w:eastAsia="Times New Roman" w:cs="Times New Roman"/>
          <w:sz w:val="20"/>
          <w:szCs w:val="20"/>
        </w:rPr>
        <w:t>20.6</w:t>
      </w:r>
      <w:r>
        <w:rPr>
          <w:rFonts w:ascii="Times New Roman" w:hAnsi="Times New Roman" w:eastAsia="Times New Roman" w:cs="Times New Roman"/>
          <w:sz w:val="20"/>
          <w:szCs w:val="20"/>
        </w:rPr>
        <w:tab/>
      </w:r>
      <w:r>
        <w:rPr>
          <w:rFonts w:ascii="宋体" w:hAnsi="宋体" w:eastAsia="宋体" w:cs="宋体"/>
          <w:sz w:val="20"/>
          <w:szCs w:val="20"/>
        </w:rPr>
        <w:t>对各项保险的一般要求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107</w:t>
      </w:r>
      <w:r>
        <w:rPr>
          <w:rFonts w:ascii="Times New Roman" w:hAnsi="Times New Roman" w:eastAsia="Times New Roman" w:cs="Times New Roman"/>
          <w:sz w:val="20"/>
          <w:szCs w:val="20"/>
        </w:rPr>
        <w:fldChar w:fldCharType="end"/>
      </w:r>
    </w:p>
    <w:p>
      <w:pPr>
        <w:tabs>
          <w:tab w:val="right" w:leader="dot" w:pos="4434"/>
        </w:tabs>
        <w:spacing w:before="0" w:line="259"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"_bookmark227" </w:instrText>
      </w:r>
      <w:r>
        <w:fldChar w:fldCharType="separate"/>
      </w:r>
      <w:r>
        <w:rPr>
          <w:rFonts w:ascii="Times New Roman" w:hAnsi="Times New Roman" w:eastAsia="Times New Roman" w:cs="Times New Roman"/>
          <w:sz w:val="20"/>
          <w:szCs w:val="20"/>
        </w:rPr>
        <w:t>21</w:t>
      </w:r>
      <w:r>
        <w:rPr>
          <w:rFonts w:ascii="宋体" w:hAnsi="宋体" w:eastAsia="宋体" w:cs="宋体"/>
          <w:sz w:val="20"/>
          <w:szCs w:val="20"/>
        </w:rPr>
        <w:t>．不可抗力</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107</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"_bookmark228" </w:instrText>
      </w:r>
      <w:r>
        <w:fldChar w:fldCharType="separate"/>
      </w:r>
      <w:r>
        <w:rPr>
          <w:rFonts w:ascii="Times New Roman" w:hAnsi="Times New Roman" w:eastAsia="Times New Roman" w:cs="Times New Roman"/>
          <w:sz w:val="20"/>
          <w:szCs w:val="20"/>
        </w:rPr>
        <w:t>21.1</w:t>
      </w:r>
      <w:r>
        <w:rPr>
          <w:rFonts w:ascii="Times New Roman" w:hAnsi="Times New Roman" w:eastAsia="Times New Roman" w:cs="Times New Roman"/>
          <w:sz w:val="20"/>
          <w:szCs w:val="20"/>
        </w:rPr>
        <w:tab/>
      </w:r>
      <w:r>
        <w:rPr>
          <w:rFonts w:ascii="宋体" w:hAnsi="宋体" w:eastAsia="宋体" w:cs="宋体"/>
          <w:sz w:val="20"/>
          <w:szCs w:val="20"/>
        </w:rPr>
        <w:t>不可抗力的确认</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107</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"_bookmark229" </w:instrText>
      </w:r>
      <w:r>
        <w:fldChar w:fldCharType="separate"/>
      </w:r>
      <w:r>
        <w:rPr>
          <w:rFonts w:ascii="Times New Roman" w:hAnsi="Times New Roman" w:eastAsia="Times New Roman" w:cs="Times New Roman"/>
          <w:sz w:val="20"/>
          <w:szCs w:val="20"/>
        </w:rPr>
        <w:t>21.2</w:t>
      </w:r>
      <w:r>
        <w:rPr>
          <w:rFonts w:ascii="Times New Roman" w:hAnsi="Times New Roman" w:eastAsia="Times New Roman" w:cs="Times New Roman"/>
          <w:sz w:val="20"/>
          <w:szCs w:val="20"/>
        </w:rPr>
        <w:tab/>
      </w:r>
      <w:r>
        <w:rPr>
          <w:rFonts w:ascii="宋体" w:hAnsi="宋体" w:eastAsia="宋体" w:cs="宋体"/>
          <w:sz w:val="20"/>
          <w:szCs w:val="20"/>
        </w:rPr>
        <w:t>不可抗力的通知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108</w:t>
      </w:r>
      <w:r>
        <w:rPr>
          <w:rFonts w:ascii="Times New Roman" w:hAnsi="Times New Roman" w:eastAsia="Times New Roman" w:cs="Times New Roman"/>
          <w:sz w:val="20"/>
          <w:szCs w:val="20"/>
        </w:rPr>
        <w:fldChar w:fldCharType="end"/>
      </w:r>
    </w:p>
    <w:p>
      <w:pPr>
        <w:tabs>
          <w:tab w:val="left" w:pos="1090"/>
          <w:tab w:val="right" w:leader="dot" w:pos="4434"/>
        </w:tabs>
        <w:spacing w:before="0" w:line="25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"_bookmark230" </w:instrText>
      </w:r>
      <w:r>
        <w:fldChar w:fldCharType="separate"/>
      </w:r>
      <w:r>
        <w:rPr>
          <w:rFonts w:ascii="Times New Roman" w:hAnsi="Times New Roman" w:eastAsia="Times New Roman" w:cs="Times New Roman"/>
          <w:sz w:val="20"/>
          <w:szCs w:val="20"/>
        </w:rPr>
        <w:t>21.3</w:t>
      </w:r>
      <w:r>
        <w:rPr>
          <w:rFonts w:ascii="Times New Roman" w:hAnsi="Times New Roman" w:eastAsia="Times New Roman" w:cs="Times New Roman"/>
          <w:sz w:val="20"/>
          <w:szCs w:val="20"/>
        </w:rPr>
        <w:tab/>
      </w:r>
      <w:r>
        <w:rPr>
          <w:rFonts w:ascii="宋体" w:hAnsi="宋体" w:eastAsia="宋体" w:cs="宋体"/>
          <w:sz w:val="20"/>
          <w:szCs w:val="20"/>
        </w:rPr>
        <w:t>不可抗力后果及其处理</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108</w:t>
      </w:r>
      <w:r>
        <w:rPr>
          <w:rFonts w:ascii="Times New Roman" w:hAnsi="Times New Roman" w:eastAsia="Times New Roman" w:cs="Times New Roman"/>
          <w:sz w:val="20"/>
          <w:szCs w:val="20"/>
        </w:rPr>
        <w:fldChar w:fldCharType="end"/>
      </w:r>
    </w:p>
    <w:p>
      <w:pPr>
        <w:tabs>
          <w:tab w:val="right" w:leader="dot" w:pos="4434"/>
        </w:tabs>
        <w:spacing w:before="0" w:line="260" w:lineRule="exact"/>
        <w:ind w:left="330" w:right="0" w:firstLine="0"/>
        <w:jc w:val="left"/>
        <w:rPr>
          <w:rFonts w:ascii="Times New Roman" w:hAnsi="Times New Roman" w:eastAsia="Times New Roman" w:cs="Times New Roman"/>
          <w:sz w:val="20"/>
          <w:szCs w:val="20"/>
        </w:rPr>
      </w:pPr>
      <w:r>
        <w:fldChar w:fldCharType="begin"/>
      </w:r>
      <w:r>
        <w:instrText xml:space="preserve"> HYPERLINK \l "_bookmark231" </w:instrText>
      </w:r>
      <w:r>
        <w:fldChar w:fldCharType="separate"/>
      </w:r>
      <w:r>
        <w:rPr>
          <w:rFonts w:ascii="Times New Roman" w:hAnsi="Times New Roman" w:eastAsia="Times New Roman" w:cs="Times New Roman"/>
          <w:sz w:val="20"/>
          <w:szCs w:val="20"/>
        </w:rPr>
        <w:t>22</w:t>
      </w:r>
      <w:r>
        <w:rPr>
          <w:rFonts w:ascii="宋体" w:hAnsi="宋体" w:eastAsia="宋体" w:cs="宋体"/>
          <w:sz w:val="20"/>
          <w:szCs w:val="20"/>
        </w:rPr>
        <w:t>．违约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109</w:t>
      </w:r>
      <w:r>
        <w:rPr>
          <w:rFonts w:ascii="Times New Roman" w:hAnsi="Times New Roman" w:eastAsia="Times New Roman" w:cs="Times New Roman"/>
          <w:sz w:val="20"/>
          <w:szCs w:val="20"/>
        </w:rPr>
        <w:fldChar w:fldCharType="end"/>
      </w:r>
    </w:p>
    <w:p>
      <w:pPr>
        <w:tabs>
          <w:tab w:val="left" w:pos="1090"/>
          <w:tab w:val="right" w:leader="dot" w:pos="4434"/>
        </w:tabs>
        <w:spacing w:before="0" w:line="269" w:lineRule="exact"/>
        <w:ind w:left="538" w:right="0" w:firstLine="0"/>
        <w:jc w:val="left"/>
        <w:rPr>
          <w:rFonts w:ascii="Times New Roman" w:hAnsi="Times New Roman" w:eastAsia="Times New Roman" w:cs="Times New Roman"/>
          <w:sz w:val="20"/>
          <w:szCs w:val="20"/>
        </w:rPr>
      </w:pPr>
      <w:r>
        <w:fldChar w:fldCharType="begin"/>
      </w:r>
      <w:r>
        <w:instrText xml:space="preserve"> HYPERLINK \l "_bookmark232" </w:instrText>
      </w:r>
      <w:r>
        <w:fldChar w:fldCharType="separate"/>
      </w:r>
      <w:r>
        <w:rPr>
          <w:rFonts w:ascii="Times New Roman" w:hAnsi="Times New Roman" w:eastAsia="Times New Roman" w:cs="Times New Roman"/>
          <w:sz w:val="20"/>
          <w:szCs w:val="20"/>
        </w:rPr>
        <w:t>22.1</w:t>
      </w:r>
      <w:r>
        <w:rPr>
          <w:rFonts w:ascii="Times New Roman" w:hAnsi="Times New Roman" w:eastAsia="Times New Roman" w:cs="Times New Roman"/>
          <w:sz w:val="20"/>
          <w:szCs w:val="20"/>
        </w:rPr>
        <w:tab/>
      </w:r>
      <w:r>
        <w:rPr>
          <w:rFonts w:ascii="宋体" w:hAnsi="宋体" w:eastAsia="宋体" w:cs="宋体"/>
          <w:sz w:val="20"/>
          <w:szCs w:val="20"/>
        </w:rPr>
        <w:t>承包人违约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109</w:t>
      </w:r>
      <w:r>
        <w:rPr>
          <w:rFonts w:ascii="Times New Roman" w:hAnsi="Times New Roman" w:eastAsia="Times New Roman" w:cs="Times New Roman"/>
          <w:sz w:val="20"/>
          <w:szCs w:val="20"/>
        </w:rPr>
        <w:fldChar w:fldCharType="end"/>
      </w:r>
    </w:p>
    <w:p>
      <w:pPr>
        <w:tabs>
          <w:tab w:val="left" w:pos="1297"/>
          <w:tab w:val="right" w:leader="dot" w:pos="4640"/>
        </w:tabs>
        <w:spacing w:before="184" w:line="268" w:lineRule="exact"/>
        <w:ind w:left="745" w:right="0" w:firstLine="0"/>
        <w:jc w:val="left"/>
        <w:rPr>
          <w:rFonts w:ascii="Times New Roman" w:hAnsi="Times New Roman" w:eastAsia="Times New Roman" w:cs="Times New Roman"/>
          <w:sz w:val="20"/>
          <w:szCs w:val="20"/>
        </w:rPr>
      </w:pPr>
      <w:r>
        <w:br w:type="column"/>
      </w:r>
      <w:r>
        <w:fldChar w:fldCharType="begin"/>
      </w:r>
      <w:r>
        <w:instrText xml:space="preserve"> HYPERLINK \l "_bookmark233" </w:instrText>
      </w:r>
      <w:r>
        <w:fldChar w:fldCharType="separate"/>
      </w:r>
      <w:r>
        <w:rPr>
          <w:rFonts w:ascii="Times New Roman" w:hAnsi="Times New Roman" w:eastAsia="Times New Roman" w:cs="Times New Roman"/>
          <w:sz w:val="20"/>
          <w:szCs w:val="20"/>
        </w:rPr>
        <w:t>22.2</w:t>
      </w:r>
      <w:r>
        <w:rPr>
          <w:rFonts w:ascii="Times New Roman" w:hAnsi="Times New Roman" w:eastAsia="Times New Roman" w:cs="Times New Roman"/>
          <w:sz w:val="20"/>
          <w:szCs w:val="20"/>
        </w:rPr>
        <w:tab/>
      </w:r>
      <w:r>
        <w:rPr>
          <w:rFonts w:ascii="宋体" w:hAnsi="宋体" w:eastAsia="宋体" w:cs="宋体"/>
          <w:sz w:val="20"/>
          <w:szCs w:val="20"/>
        </w:rPr>
        <w:t>发包人违约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110</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"_bookmark234" </w:instrText>
      </w:r>
      <w:r>
        <w:fldChar w:fldCharType="separate"/>
      </w:r>
      <w:r>
        <w:rPr>
          <w:rFonts w:ascii="Times New Roman" w:hAnsi="Times New Roman" w:eastAsia="Times New Roman" w:cs="Times New Roman"/>
          <w:sz w:val="20"/>
          <w:szCs w:val="20"/>
        </w:rPr>
        <w:t>22.3</w:t>
      </w:r>
      <w:r>
        <w:rPr>
          <w:rFonts w:ascii="Times New Roman" w:hAnsi="Times New Roman" w:eastAsia="Times New Roman" w:cs="Times New Roman"/>
          <w:sz w:val="20"/>
          <w:szCs w:val="20"/>
        </w:rPr>
        <w:tab/>
      </w:r>
      <w:r>
        <w:rPr>
          <w:rFonts w:ascii="宋体" w:hAnsi="宋体" w:eastAsia="宋体" w:cs="宋体"/>
          <w:sz w:val="20"/>
          <w:szCs w:val="20"/>
        </w:rPr>
        <w:t>第三人造成的违约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fldChar w:fldCharType="end"/>
      </w:r>
    </w:p>
    <w:p>
      <w:pPr>
        <w:tabs>
          <w:tab w:val="right" w:leader="dot" w:pos="4640"/>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"_bookmark235" </w:instrText>
      </w:r>
      <w:r>
        <w:fldChar w:fldCharType="separate"/>
      </w:r>
      <w:r>
        <w:rPr>
          <w:rFonts w:ascii="Times New Roman" w:hAnsi="Times New Roman" w:eastAsia="Times New Roman" w:cs="Times New Roman"/>
          <w:sz w:val="20"/>
          <w:szCs w:val="20"/>
        </w:rPr>
        <w:t>23</w:t>
      </w:r>
      <w:r>
        <w:rPr>
          <w:rFonts w:ascii="宋体" w:hAnsi="宋体" w:eastAsia="宋体" w:cs="宋体"/>
          <w:sz w:val="20"/>
          <w:szCs w:val="20"/>
        </w:rPr>
        <w:t>．索赔</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"_bookmark236" </w:instrText>
      </w:r>
      <w:r>
        <w:fldChar w:fldCharType="separate"/>
      </w:r>
      <w:r>
        <w:rPr>
          <w:rFonts w:ascii="Times New Roman" w:hAnsi="Times New Roman" w:eastAsia="Times New Roman" w:cs="Times New Roman"/>
          <w:sz w:val="20"/>
          <w:szCs w:val="20"/>
        </w:rPr>
        <w:t>23.1</w:t>
      </w:r>
      <w:r>
        <w:rPr>
          <w:rFonts w:ascii="Times New Roman" w:hAnsi="Times New Roman" w:eastAsia="Times New Roman" w:cs="Times New Roman"/>
          <w:sz w:val="20"/>
          <w:szCs w:val="20"/>
        </w:rPr>
        <w:tab/>
      </w:r>
      <w:r>
        <w:rPr>
          <w:rFonts w:ascii="宋体" w:hAnsi="宋体" w:eastAsia="宋体" w:cs="宋体"/>
          <w:sz w:val="20"/>
          <w:szCs w:val="20"/>
        </w:rPr>
        <w:t>承包人索赔的提出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112</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"_bookmark237" </w:instrText>
      </w:r>
      <w:r>
        <w:fldChar w:fldCharType="separate"/>
      </w:r>
      <w:r>
        <w:rPr>
          <w:rFonts w:ascii="Times New Roman" w:hAnsi="Times New Roman" w:eastAsia="Times New Roman" w:cs="Times New Roman"/>
          <w:sz w:val="20"/>
          <w:szCs w:val="20"/>
        </w:rPr>
        <w:t>23.2</w:t>
      </w:r>
      <w:r>
        <w:rPr>
          <w:rFonts w:ascii="Times New Roman" w:hAnsi="Times New Roman" w:eastAsia="Times New Roman" w:cs="Times New Roman"/>
          <w:sz w:val="20"/>
          <w:szCs w:val="20"/>
        </w:rPr>
        <w:tab/>
      </w:r>
      <w:r>
        <w:rPr>
          <w:rFonts w:ascii="宋体" w:hAnsi="宋体" w:eastAsia="宋体" w:cs="宋体"/>
          <w:sz w:val="20"/>
          <w:szCs w:val="20"/>
        </w:rPr>
        <w:t>承包人索赔处理程序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113</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"_bookmark238" </w:instrText>
      </w:r>
      <w:r>
        <w:fldChar w:fldCharType="separate"/>
      </w:r>
      <w:r>
        <w:rPr>
          <w:rFonts w:ascii="Times New Roman" w:hAnsi="Times New Roman" w:eastAsia="Times New Roman" w:cs="Times New Roman"/>
          <w:sz w:val="20"/>
          <w:szCs w:val="20"/>
        </w:rPr>
        <w:t>23.3</w:t>
      </w:r>
      <w:r>
        <w:rPr>
          <w:rFonts w:ascii="Times New Roman" w:hAnsi="Times New Roman" w:eastAsia="Times New Roman" w:cs="Times New Roman"/>
          <w:sz w:val="20"/>
          <w:szCs w:val="20"/>
        </w:rPr>
        <w:tab/>
      </w:r>
      <w:r>
        <w:rPr>
          <w:rFonts w:ascii="宋体" w:hAnsi="宋体" w:eastAsia="宋体" w:cs="宋体"/>
          <w:sz w:val="20"/>
          <w:szCs w:val="20"/>
        </w:rPr>
        <w:t>承包人提出索赔的期限</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113</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"_bookmark239" </w:instrText>
      </w:r>
      <w:r>
        <w:fldChar w:fldCharType="separate"/>
      </w:r>
      <w:r>
        <w:rPr>
          <w:rFonts w:ascii="Times New Roman" w:hAnsi="Times New Roman" w:eastAsia="Times New Roman" w:cs="Times New Roman"/>
          <w:sz w:val="20"/>
          <w:szCs w:val="20"/>
        </w:rPr>
        <w:t>23.4</w:t>
      </w:r>
      <w:r>
        <w:rPr>
          <w:rFonts w:ascii="Times New Roman" w:hAnsi="Times New Roman" w:eastAsia="Times New Roman" w:cs="Times New Roman"/>
          <w:sz w:val="20"/>
          <w:szCs w:val="20"/>
        </w:rPr>
        <w:tab/>
      </w:r>
      <w:r>
        <w:rPr>
          <w:rFonts w:ascii="宋体" w:hAnsi="宋体" w:eastAsia="宋体" w:cs="宋体"/>
          <w:sz w:val="20"/>
          <w:szCs w:val="20"/>
        </w:rPr>
        <w:t>发包人的索赔</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113</w:t>
      </w:r>
      <w:r>
        <w:rPr>
          <w:rFonts w:ascii="Times New Roman" w:hAnsi="Times New Roman" w:eastAsia="Times New Roman" w:cs="Times New Roman"/>
          <w:sz w:val="20"/>
          <w:szCs w:val="20"/>
        </w:rPr>
        <w:fldChar w:fldCharType="end"/>
      </w:r>
    </w:p>
    <w:p>
      <w:pPr>
        <w:tabs>
          <w:tab w:val="right" w:leader="dot" w:pos="4641"/>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"_bookmark240" </w:instrText>
      </w:r>
      <w:r>
        <w:fldChar w:fldCharType="separate"/>
      </w:r>
      <w:r>
        <w:rPr>
          <w:rFonts w:ascii="Times New Roman" w:hAnsi="Times New Roman" w:eastAsia="Times New Roman" w:cs="Times New Roman"/>
          <w:sz w:val="20"/>
          <w:szCs w:val="20"/>
        </w:rPr>
        <w:t>24</w:t>
      </w:r>
      <w:r>
        <w:rPr>
          <w:rFonts w:ascii="宋体" w:hAnsi="宋体" w:eastAsia="宋体" w:cs="宋体"/>
          <w:sz w:val="20"/>
          <w:szCs w:val="20"/>
        </w:rPr>
        <w:t>．争议的解决</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"_bookmark241" </w:instrText>
      </w:r>
      <w:r>
        <w:fldChar w:fldCharType="separate"/>
      </w:r>
      <w:r>
        <w:rPr>
          <w:rFonts w:ascii="Times New Roman" w:hAnsi="Times New Roman" w:eastAsia="Times New Roman" w:cs="Times New Roman"/>
          <w:sz w:val="20"/>
          <w:szCs w:val="20"/>
        </w:rPr>
        <w:t>24.1</w:t>
      </w:r>
      <w:r>
        <w:rPr>
          <w:rFonts w:ascii="Times New Roman" w:hAnsi="Times New Roman" w:eastAsia="Times New Roman" w:cs="Times New Roman"/>
          <w:sz w:val="20"/>
          <w:szCs w:val="20"/>
        </w:rPr>
        <w:tab/>
      </w:r>
      <w:r>
        <w:rPr>
          <w:rFonts w:ascii="宋体" w:hAnsi="宋体" w:eastAsia="宋体" w:cs="宋体"/>
          <w:sz w:val="20"/>
          <w:szCs w:val="20"/>
        </w:rPr>
        <w:t>争议的解决方式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6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"_bookmark242" </w:instrText>
      </w:r>
      <w:r>
        <w:fldChar w:fldCharType="separate"/>
      </w:r>
      <w:r>
        <w:rPr>
          <w:rFonts w:ascii="Times New Roman" w:hAnsi="Times New Roman" w:eastAsia="Times New Roman" w:cs="Times New Roman"/>
          <w:sz w:val="20"/>
          <w:szCs w:val="20"/>
        </w:rPr>
        <w:t>24.2</w:t>
      </w:r>
      <w:r>
        <w:rPr>
          <w:rFonts w:ascii="Times New Roman" w:hAnsi="Times New Roman" w:eastAsia="Times New Roman" w:cs="Times New Roman"/>
          <w:sz w:val="20"/>
          <w:szCs w:val="20"/>
        </w:rPr>
        <w:tab/>
      </w:r>
      <w:r>
        <w:rPr>
          <w:rFonts w:ascii="宋体" w:hAnsi="宋体" w:eastAsia="宋体" w:cs="宋体"/>
          <w:sz w:val="20"/>
          <w:szCs w:val="20"/>
        </w:rPr>
        <w:t>友好解决</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6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"_bookmark243" </w:instrText>
      </w:r>
      <w:r>
        <w:fldChar w:fldCharType="separate"/>
      </w:r>
      <w:r>
        <w:rPr>
          <w:rFonts w:ascii="Times New Roman" w:hAnsi="Times New Roman" w:eastAsia="Times New Roman" w:cs="Times New Roman"/>
          <w:sz w:val="20"/>
          <w:szCs w:val="20"/>
        </w:rPr>
        <w:t>24.3</w:t>
      </w:r>
      <w:r>
        <w:rPr>
          <w:rFonts w:ascii="Times New Roman" w:hAnsi="Times New Roman" w:eastAsia="Times New Roman" w:cs="Times New Roman"/>
          <w:sz w:val="20"/>
          <w:szCs w:val="20"/>
        </w:rPr>
        <w:tab/>
      </w:r>
      <w:r>
        <w:rPr>
          <w:rFonts w:ascii="宋体" w:hAnsi="宋体" w:eastAsia="宋体" w:cs="宋体"/>
          <w:sz w:val="20"/>
          <w:szCs w:val="20"/>
        </w:rPr>
        <w:t>争议评审</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114</w:t>
      </w:r>
      <w:r>
        <w:rPr>
          <w:rFonts w:ascii="Times New Roman" w:hAnsi="Times New Roman" w:eastAsia="Times New Roman" w:cs="Times New Roman"/>
          <w:sz w:val="20"/>
          <w:szCs w:val="20"/>
        </w:rPr>
        <w:fldChar w:fldCharType="end"/>
      </w:r>
    </w:p>
    <w:p>
      <w:pPr>
        <w:tabs>
          <w:tab w:val="left" w:pos="1297"/>
          <w:tab w:val="right" w:leader="dot" w:pos="4640"/>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"_bookmark244" </w:instrText>
      </w:r>
      <w:r>
        <w:fldChar w:fldCharType="separate"/>
      </w:r>
      <w:r>
        <w:rPr>
          <w:rFonts w:ascii="Times New Roman" w:hAnsi="Times New Roman" w:eastAsia="Times New Roman" w:cs="Times New Roman"/>
          <w:sz w:val="20"/>
          <w:szCs w:val="20"/>
        </w:rPr>
        <w:t>24.4</w:t>
      </w:r>
      <w:r>
        <w:rPr>
          <w:rFonts w:ascii="Times New Roman" w:hAnsi="Times New Roman" w:eastAsia="Times New Roman" w:cs="Times New Roman"/>
          <w:sz w:val="20"/>
          <w:szCs w:val="20"/>
        </w:rPr>
        <w:tab/>
      </w:r>
      <w:r>
        <w:rPr>
          <w:rFonts w:ascii="宋体" w:hAnsi="宋体" w:eastAsia="宋体" w:cs="宋体"/>
          <w:sz w:val="20"/>
          <w:szCs w:val="20"/>
        </w:rPr>
        <w:t>仲裁</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115</w:t>
      </w:r>
      <w:r>
        <w:rPr>
          <w:rFonts w:ascii="Times New Roman" w:hAnsi="Times New Roman" w:eastAsia="Times New Roman" w:cs="Times New Roman"/>
          <w:sz w:val="20"/>
          <w:szCs w:val="20"/>
        </w:rPr>
        <w:fldChar w:fldCharType="end"/>
      </w:r>
    </w:p>
    <w:p>
      <w:pPr>
        <w:tabs>
          <w:tab w:val="left" w:pos="1376"/>
          <w:tab w:val="right" w:leader="dot" w:pos="4640"/>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"_bookmark245" </w:instrText>
      </w:r>
      <w:r>
        <w:fldChar w:fldCharType="separate"/>
      </w:r>
      <w:r>
        <w:rPr>
          <w:rFonts w:ascii="宋体" w:hAnsi="宋体" w:eastAsia="宋体" w:cs="宋体"/>
          <w:w w:val="95"/>
          <w:sz w:val="20"/>
          <w:szCs w:val="20"/>
        </w:rPr>
        <w:t>第二节</w:t>
      </w:r>
      <w:r>
        <w:rPr>
          <w:rFonts w:ascii="宋体" w:hAnsi="宋体" w:eastAsia="宋体" w:cs="宋体"/>
          <w:w w:val="95"/>
          <w:sz w:val="20"/>
          <w:szCs w:val="20"/>
        </w:rPr>
        <w:tab/>
      </w:r>
      <w:r>
        <w:rPr>
          <w:rFonts w:ascii="宋体" w:hAnsi="宋体" w:eastAsia="宋体" w:cs="宋体"/>
          <w:sz w:val="20"/>
          <w:szCs w:val="20"/>
        </w:rPr>
        <w:t>专用合同条款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116</w:t>
      </w:r>
      <w:r>
        <w:rPr>
          <w:rFonts w:ascii="Times New Roman" w:hAnsi="Times New Roman" w:eastAsia="Times New Roman" w:cs="Times New Roman"/>
          <w:sz w:val="20"/>
          <w:szCs w:val="20"/>
        </w:rPr>
        <w:fldChar w:fldCharType="end"/>
      </w:r>
    </w:p>
    <w:p>
      <w:pPr>
        <w:tabs>
          <w:tab w:val="right" w:leader="dot" w:pos="4640"/>
        </w:tabs>
        <w:spacing w:before="0"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"_bookmark246" </w:instrText>
      </w:r>
      <w:r>
        <w:fldChar w:fldCharType="separate"/>
      </w:r>
      <w:r>
        <w:rPr>
          <w:rFonts w:ascii="宋体" w:hAnsi="宋体" w:eastAsia="宋体" w:cs="宋体"/>
          <w:sz w:val="20"/>
          <w:szCs w:val="20"/>
        </w:rPr>
        <w:t>项目专用合同条款数据表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116</w:t>
      </w:r>
      <w:r>
        <w:rPr>
          <w:rFonts w:ascii="Times New Roman" w:hAnsi="Times New Roman" w:eastAsia="Times New Roman" w:cs="Times New Roman"/>
          <w:sz w:val="20"/>
          <w:szCs w:val="20"/>
        </w:rPr>
        <w:fldChar w:fldCharType="end"/>
      </w:r>
    </w:p>
    <w:p>
      <w:pPr>
        <w:tabs>
          <w:tab w:val="right" w:leader="dot" w:pos="4644"/>
        </w:tabs>
        <w:spacing w:before="103"/>
        <w:ind w:left="330" w:right="0" w:firstLine="0"/>
        <w:jc w:val="left"/>
        <w:rPr>
          <w:rFonts w:ascii="Times New Roman" w:hAnsi="Times New Roman" w:eastAsia="Times New Roman" w:cs="Times New Roman"/>
          <w:sz w:val="20"/>
          <w:szCs w:val="20"/>
        </w:rPr>
      </w:pPr>
      <w:r>
        <w:fldChar w:fldCharType="begin"/>
      </w:r>
      <w:r>
        <w:instrText xml:space="preserve"> HYPERLINK \l "_bookmark247" </w:instrText>
      </w:r>
      <w:r>
        <w:fldChar w:fldCharType="separate"/>
      </w:r>
      <w:r>
        <w:rPr>
          <w:rFonts w:ascii="宋体" w:hAnsi="宋体" w:eastAsia="宋体" w:cs="宋体"/>
          <w:sz w:val="20"/>
          <w:szCs w:val="20"/>
        </w:rPr>
        <w:t>1．一般约定</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118</w:t>
      </w:r>
      <w:r>
        <w:rPr>
          <w:rFonts w:ascii="Times New Roman" w:hAnsi="Times New Roman" w:eastAsia="Times New Roman" w:cs="Times New Roman"/>
          <w:sz w:val="20"/>
          <w:szCs w:val="20"/>
        </w:rPr>
        <w:fldChar w:fldCharType="end"/>
      </w:r>
    </w:p>
    <w:p>
      <w:pPr>
        <w:tabs>
          <w:tab w:val="right" w:leader="dot" w:pos="4644"/>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"_bookmark248" </w:instrText>
      </w:r>
      <w:r>
        <w:fldChar w:fldCharType="separate"/>
      </w:r>
      <w:r>
        <w:rPr>
          <w:rFonts w:ascii="宋体" w:hAnsi="宋体" w:eastAsia="宋体" w:cs="宋体"/>
          <w:sz w:val="20"/>
          <w:szCs w:val="20"/>
        </w:rPr>
        <w:t>3．监理人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119</w:t>
      </w:r>
      <w:r>
        <w:rPr>
          <w:rFonts w:ascii="Times New Roman" w:hAnsi="Times New Roman" w:eastAsia="Times New Roman" w:cs="Times New Roman"/>
          <w:sz w:val="20"/>
          <w:szCs w:val="20"/>
        </w:rPr>
        <w:fldChar w:fldCharType="end"/>
      </w:r>
    </w:p>
    <w:p>
      <w:pPr>
        <w:tabs>
          <w:tab w:val="right" w:leader="dot" w:pos="4644"/>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"_bookmark249" </w:instrText>
      </w:r>
      <w:r>
        <w:fldChar w:fldCharType="separate"/>
      </w:r>
      <w:r>
        <w:rPr>
          <w:rFonts w:ascii="宋体" w:hAnsi="宋体" w:eastAsia="宋体" w:cs="宋体"/>
          <w:sz w:val="20"/>
          <w:szCs w:val="20"/>
        </w:rPr>
        <w:t>4．承包人</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119</w:t>
      </w:r>
      <w:r>
        <w:rPr>
          <w:rFonts w:ascii="Times New Roman" w:hAnsi="Times New Roman" w:eastAsia="Times New Roman" w:cs="Times New Roman"/>
          <w:sz w:val="20"/>
          <w:szCs w:val="20"/>
        </w:rPr>
        <w:fldChar w:fldCharType="end"/>
      </w:r>
    </w:p>
    <w:p>
      <w:pPr>
        <w:tabs>
          <w:tab w:val="right" w:leader="dot" w:pos="4641"/>
        </w:tabs>
        <w:spacing w:before="102"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"_bookmark250" </w:instrText>
      </w:r>
      <w:r>
        <w:fldChar w:fldCharType="separate"/>
      </w:r>
      <w:r>
        <w:rPr>
          <w:rFonts w:ascii="宋体" w:hAnsi="宋体" w:eastAsia="宋体" w:cs="宋体"/>
          <w:sz w:val="20"/>
          <w:szCs w:val="20"/>
        </w:rPr>
        <w:t>9．施工安全、治安保卫和环境保护</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123</w:t>
      </w:r>
      <w:r>
        <w:rPr>
          <w:rFonts w:ascii="Times New Roman" w:hAnsi="Times New Roman" w:eastAsia="Times New Roman" w:cs="Times New Roman"/>
          <w:sz w:val="20"/>
          <w:szCs w:val="20"/>
        </w:rPr>
        <w:fldChar w:fldCharType="end"/>
      </w:r>
    </w:p>
    <w:p>
      <w:pPr>
        <w:tabs>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"_bookmark251" </w:instrText>
      </w:r>
      <w:r>
        <w:fldChar w:fldCharType="separate"/>
      </w:r>
      <w:r>
        <w:rPr>
          <w:rFonts w:ascii="宋体" w:hAnsi="宋体" w:eastAsia="宋体" w:cs="宋体"/>
          <w:sz w:val="20"/>
          <w:szCs w:val="20"/>
        </w:rPr>
        <w:t>9.2</w:t>
      </w:r>
      <w:r>
        <w:rPr>
          <w:rFonts w:ascii="宋体" w:hAnsi="宋体" w:eastAsia="宋体" w:cs="宋体"/>
          <w:spacing w:val="99"/>
          <w:sz w:val="20"/>
          <w:szCs w:val="20"/>
        </w:rPr>
        <w:t xml:space="preserve"> </w:t>
      </w:r>
      <w:r>
        <w:rPr>
          <w:rFonts w:ascii="宋体" w:hAnsi="宋体" w:eastAsia="宋体" w:cs="宋体"/>
          <w:sz w:val="20"/>
          <w:szCs w:val="20"/>
        </w:rPr>
        <w:t>承包人的施工安全责任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123</w:t>
      </w:r>
      <w:r>
        <w:rPr>
          <w:rFonts w:ascii="Times New Roman" w:hAnsi="Times New Roman" w:eastAsia="Times New Roman" w:cs="Times New Roman"/>
          <w:sz w:val="20"/>
          <w:szCs w:val="20"/>
        </w:rPr>
        <w:fldChar w:fldCharType="end"/>
      </w:r>
    </w:p>
    <w:p>
      <w:pPr>
        <w:tabs>
          <w:tab w:val="right" w:leader="dot" w:pos="4641"/>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"_bookmark252" </w:instrText>
      </w:r>
      <w:r>
        <w:fldChar w:fldCharType="separate"/>
      </w:r>
      <w:r>
        <w:rPr>
          <w:rFonts w:ascii="宋体" w:hAnsi="宋体" w:eastAsia="宋体" w:cs="宋体"/>
          <w:sz w:val="20"/>
          <w:szCs w:val="20"/>
        </w:rPr>
        <w:t>10．进度计划</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124</w:t>
      </w:r>
      <w:r>
        <w:rPr>
          <w:rFonts w:ascii="Times New Roman" w:hAnsi="Times New Roman" w:eastAsia="Times New Roman" w:cs="Times New Roman"/>
          <w:sz w:val="20"/>
          <w:szCs w:val="20"/>
        </w:rPr>
        <w:fldChar w:fldCharType="end"/>
      </w:r>
    </w:p>
    <w:p>
      <w:pPr>
        <w:tabs>
          <w:tab w:val="right" w:leader="dot" w:pos="4641"/>
        </w:tabs>
        <w:spacing w:before="0" w:line="259"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"_bookmark253" </w:instrText>
      </w:r>
      <w:r>
        <w:fldChar w:fldCharType="separate"/>
      </w:r>
      <w:r>
        <w:rPr>
          <w:rFonts w:ascii="宋体" w:hAnsi="宋体" w:eastAsia="宋体" w:cs="宋体"/>
          <w:sz w:val="20"/>
          <w:szCs w:val="20"/>
        </w:rPr>
        <w:t>11．开工和交工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124</w:t>
      </w:r>
      <w:r>
        <w:rPr>
          <w:rFonts w:ascii="Times New Roman" w:hAnsi="Times New Roman" w:eastAsia="Times New Roman" w:cs="Times New Roman"/>
          <w:sz w:val="20"/>
          <w:szCs w:val="20"/>
        </w:rPr>
        <w:fldChar w:fldCharType="end"/>
      </w:r>
    </w:p>
    <w:p>
      <w:pPr>
        <w:tabs>
          <w:tab w:val="right" w:leader="dot" w:pos="4641"/>
        </w:tabs>
        <w:spacing w:before="0"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"_bookmark254" </w:instrText>
      </w:r>
      <w:r>
        <w:fldChar w:fldCharType="separate"/>
      </w:r>
      <w:r>
        <w:rPr>
          <w:rFonts w:ascii="宋体" w:hAnsi="宋体" w:eastAsia="宋体" w:cs="宋体"/>
          <w:sz w:val="20"/>
          <w:szCs w:val="20"/>
        </w:rPr>
        <w:t>12．暂停施工</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125</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"_bookmark255" </w:instrText>
      </w:r>
      <w:r>
        <w:fldChar w:fldCharType="separate"/>
      </w:r>
      <w:r>
        <w:rPr>
          <w:rFonts w:ascii="宋体" w:hAnsi="宋体" w:eastAsia="宋体" w:cs="宋体"/>
          <w:sz w:val="20"/>
          <w:szCs w:val="20"/>
        </w:rPr>
        <w:t>13．工程质量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125</w:t>
      </w:r>
      <w:r>
        <w:rPr>
          <w:rFonts w:ascii="Times New Roman" w:hAnsi="Times New Roman" w:eastAsia="Times New Roman" w:cs="Times New Roman"/>
          <w:sz w:val="20"/>
          <w:szCs w:val="20"/>
        </w:rPr>
        <w:fldChar w:fldCharType="end"/>
      </w:r>
    </w:p>
    <w:p>
      <w:pPr>
        <w:tabs>
          <w:tab w:val="right" w:leader="dot" w:pos="4646"/>
        </w:tabs>
        <w:spacing w:before="104"/>
        <w:ind w:left="330" w:right="0" w:firstLine="0"/>
        <w:jc w:val="left"/>
        <w:rPr>
          <w:rFonts w:ascii="Times New Roman" w:hAnsi="Times New Roman" w:eastAsia="Times New Roman" w:cs="Times New Roman"/>
          <w:sz w:val="20"/>
          <w:szCs w:val="20"/>
        </w:rPr>
      </w:pPr>
      <w:r>
        <w:fldChar w:fldCharType="begin"/>
      </w:r>
      <w:r>
        <w:instrText xml:space="preserve"> HYPERLINK \l "_bookmark256" </w:instrText>
      </w:r>
      <w:r>
        <w:fldChar w:fldCharType="separate"/>
      </w:r>
      <w:r>
        <w:rPr>
          <w:rFonts w:ascii="宋体" w:hAnsi="宋体" w:eastAsia="宋体" w:cs="宋体"/>
          <w:sz w:val="20"/>
          <w:szCs w:val="20"/>
        </w:rPr>
        <w:t>14．试验和检验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125</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"_bookmark257" </w:instrText>
      </w:r>
      <w:r>
        <w:fldChar w:fldCharType="separate"/>
      </w:r>
      <w:r>
        <w:rPr>
          <w:rFonts w:ascii="宋体" w:hAnsi="宋体" w:eastAsia="宋体" w:cs="宋体"/>
          <w:sz w:val="20"/>
          <w:szCs w:val="20"/>
        </w:rPr>
        <w:t>15．变更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"_bookmark258" </w:instrText>
      </w:r>
      <w:r>
        <w:fldChar w:fldCharType="separate"/>
      </w:r>
      <w:r>
        <w:rPr>
          <w:rFonts w:ascii="宋体" w:hAnsi="宋体" w:eastAsia="宋体" w:cs="宋体"/>
          <w:sz w:val="20"/>
          <w:szCs w:val="20"/>
        </w:rPr>
        <w:t>16．价格调整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"_bookmark259" </w:instrText>
      </w:r>
      <w:r>
        <w:fldChar w:fldCharType="separate"/>
      </w:r>
      <w:r>
        <w:rPr>
          <w:rFonts w:ascii="宋体" w:hAnsi="宋体" w:eastAsia="宋体" w:cs="宋体"/>
          <w:sz w:val="20"/>
          <w:szCs w:val="20"/>
        </w:rPr>
        <w:t>17．计量与支付</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"_bookmark260" </w:instrText>
      </w:r>
      <w:r>
        <w:fldChar w:fldCharType="separate"/>
      </w:r>
      <w:r>
        <w:rPr>
          <w:rFonts w:ascii="宋体" w:hAnsi="宋体" w:eastAsia="宋体" w:cs="宋体"/>
          <w:sz w:val="20"/>
          <w:szCs w:val="20"/>
        </w:rPr>
        <w:t>18．竣工验收</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126</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"_bookmark261" </w:instrText>
      </w:r>
      <w:r>
        <w:fldChar w:fldCharType="separate"/>
      </w:r>
      <w:r>
        <w:rPr>
          <w:rFonts w:ascii="宋体" w:hAnsi="宋体" w:eastAsia="宋体" w:cs="宋体"/>
          <w:sz w:val="20"/>
          <w:szCs w:val="20"/>
        </w:rPr>
        <w:t>19．缺陷责任与保修责任</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1"/>
        </w:tabs>
        <w:spacing w:before="102"/>
        <w:ind w:left="745" w:right="0" w:firstLine="0"/>
        <w:jc w:val="left"/>
        <w:rPr>
          <w:rFonts w:ascii="Times New Roman" w:hAnsi="Times New Roman" w:eastAsia="Times New Roman" w:cs="Times New Roman"/>
          <w:sz w:val="20"/>
          <w:szCs w:val="20"/>
        </w:rPr>
      </w:pPr>
      <w:r>
        <w:fldChar w:fldCharType="begin"/>
      </w:r>
      <w:r>
        <w:instrText xml:space="preserve"> HYPERLINK \l "_bookmark262" </w:instrText>
      </w:r>
      <w:r>
        <w:fldChar w:fldCharType="separate"/>
      </w:r>
      <w:r>
        <w:rPr>
          <w:rFonts w:ascii="宋体" w:hAnsi="宋体" w:eastAsia="宋体" w:cs="宋体"/>
          <w:sz w:val="20"/>
          <w:szCs w:val="20"/>
        </w:rPr>
        <w:t xml:space="preserve">19.1 </w:t>
      </w:r>
      <w:r>
        <w:rPr>
          <w:rFonts w:ascii="宋体" w:hAnsi="宋体" w:eastAsia="宋体" w:cs="宋体"/>
          <w:spacing w:val="1"/>
          <w:sz w:val="20"/>
          <w:szCs w:val="20"/>
        </w:rPr>
        <w:t xml:space="preserve"> </w:t>
      </w:r>
      <w:r>
        <w:rPr>
          <w:rFonts w:ascii="宋体" w:hAnsi="宋体" w:eastAsia="宋体" w:cs="宋体"/>
          <w:sz w:val="20"/>
          <w:szCs w:val="20"/>
        </w:rPr>
        <w:t>缺陷责任期的起算时间</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"_bookmark263" </w:instrText>
      </w:r>
      <w:r>
        <w:fldChar w:fldCharType="separate"/>
      </w:r>
      <w:r>
        <w:rPr>
          <w:rFonts w:ascii="宋体" w:hAnsi="宋体" w:eastAsia="宋体" w:cs="宋体"/>
          <w:sz w:val="20"/>
          <w:szCs w:val="20"/>
        </w:rPr>
        <w:t>20．保险</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"_bookmark264" </w:instrText>
      </w:r>
      <w:r>
        <w:fldChar w:fldCharType="separate"/>
      </w:r>
      <w:r>
        <w:rPr>
          <w:rFonts w:ascii="宋体" w:hAnsi="宋体" w:eastAsia="宋体" w:cs="宋体"/>
          <w:sz w:val="20"/>
          <w:szCs w:val="20"/>
        </w:rPr>
        <w:t>22．违约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"_bookmark265" </w:instrText>
      </w:r>
      <w:r>
        <w:fldChar w:fldCharType="separate"/>
      </w:r>
      <w:r>
        <w:rPr>
          <w:rFonts w:ascii="宋体" w:hAnsi="宋体" w:eastAsia="宋体" w:cs="宋体"/>
          <w:sz w:val="20"/>
          <w:szCs w:val="20"/>
        </w:rPr>
        <w:t xml:space="preserve">22.1 </w:t>
      </w:r>
      <w:r>
        <w:rPr>
          <w:rFonts w:ascii="宋体" w:hAnsi="宋体" w:eastAsia="宋体" w:cs="宋体"/>
          <w:spacing w:val="1"/>
          <w:sz w:val="20"/>
          <w:szCs w:val="20"/>
        </w:rPr>
        <w:t xml:space="preserve"> </w:t>
      </w:r>
      <w:r>
        <w:rPr>
          <w:rFonts w:ascii="宋体" w:hAnsi="宋体" w:eastAsia="宋体" w:cs="宋体"/>
          <w:sz w:val="20"/>
          <w:szCs w:val="20"/>
        </w:rPr>
        <w:t>承包人违约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127</w:t>
      </w:r>
      <w:r>
        <w:rPr>
          <w:rFonts w:ascii="Times New Roman" w:hAnsi="Times New Roman" w:eastAsia="Times New Roman" w:cs="Times New Roman"/>
          <w:sz w:val="20"/>
          <w:szCs w:val="20"/>
        </w:rPr>
        <w:fldChar w:fldCharType="end"/>
      </w:r>
    </w:p>
    <w:p>
      <w:pPr>
        <w:tabs>
          <w:tab w:val="right" w:leader="dot" w:pos="4646"/>
        </w:tabs>
        <w:spacing w:before="102"/>
        <w:ind w:left="330" w:right="0" w:firstLine="0"/>
        <w:jc w:val="left"/>
        <w:rPr>
          <w:rFonts w:ascii="Times New Roman" w:hAnsi="Times New Roman" w:eastAsia="Times New Roman" w:cs="Times New Roman"/>
          <w:sz w:val="20"/>
          <w:szCs w:val="20"/>
        </w:rPr>
      </w:pPr>
      <w:r>
        <w:fldChar w:fldCharType="begin"/>
      </w:r>
      <w:r>
        <w:instrText xml:space="preserve"> HYPERLINK \l "_bookmark266" </w:instrText>
      </w:r>
      <w:r>
        <w:fldChar w:fldCharType="separate"/>
      </w:r>
      <w:r>
        <w:rPr>
          <w:rFonts w:ascii="宋体" w:hAnsi="宋体" w:eastAsia="宋体" w:cs="宋体"/>
          <w:sz w:val="20"/>
          <w:szCs w:val="20"/>
        </w:rPr>
        <w:t xml:space="preserve">22.2 </w:t>
      </w:r>
      <w:r>
        <w:rPr>
          <w:rFonts w:ascii="宋体" w:hAnsi="宋体" w:eastAsia="宋体" w:cs="宋体"/>
          <w:spacing w:val="1"/>
          <w:sz w:val="20"/>
          <w:szCs w:val="20"/>
        </w:rPr>
        <w:t xml:space="preserve"> </w:t>
      </w:r>
      <w:r>
        <w:rPr>
          <w:rFonts w:ascii="宋体" w:hAnsi="宋体" w:eastAsia="宋体" w:cs="宋体"/>
          <w:sz w:val="20"/>
          <w:szCs w:val="20"/>
        </w:rPr>
        <w:t>发包人违约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129</w:t>
      </w:r>
      <w:r>
        <w:rPr>
          <w:rFonts w:ascii="Times New Roman" w:hAnsi="Times New Roman" w:eastAsia="Times New Roman" w:cs="Times New Roman"/>
          <w:sz w:val="20"/>
          <w:szCs w:val="20"/>
        </w:rPr>
        <w:fldChar w:fldCharType="end"/>
      </w:r>
    </w:p>
    <w:p>
      <w:pPr>
        <w:tabs>
          <w:tab w:val="right" w:leader="dot" w:pos="4641"/>
        </w:tabs>
        <w:spacing w:before="102" w:line="268" w:lineRule="exact"/>
        <w:ind w:left="536" w:right="0" w:firstLine="0"/>
        <w:jc w:val="left"/>
        <w:rPr>
          <w:rFonts w:ascii="Times New Roman" w:hAnsi="Times New Roman" w:eastAsia="Times New Roman" w:cs="Times New Roman"/>
          <w:sz w:val="20"/>
          <w:szCs w:val="20"/>
        </w:rPr>
      </w:pPr>
      <w:r>
        <w:fldChar w:fldCharType="begin"/>
      </w:r>
      <w:r>
        <w:instrText xml:space="preserve"> HYPERLINK \l "_bookmark267" </w:instrText>
      </w:r>
      <w:r>
        <w:fldChar w:fldCharType="separate"/>
      </w:r>
      <w:r>
        <w:rPr>
          <w:rFonts w:ascii="宋体" w:hAnsi="宋体" w:eastAsia="宋体" w:cs="宋体"/>
          <w:sz w:val="20"/>
          <w:szCs w:val="20"/>
        </w:rPr>
        <w:t>第三节</w:t>
      </w:r>
      <w:r>
        <w:rPr>
          <w:rFonts w:ascii="宋体" w:hAnsi="宋体" w:eastAsia="宋体" w:cs="宋体"/>
          <w:spacing w:val="62"/>
          <w:sz w:val="20"/>
          <w:szCs w:val="20"/>
        </w:rPr>
        <w:t xml:space="preserve"> </w:t>
      </w:r>
      <w:r>
        <w:rPr>
          <w:rFonts w:ascii="宋体" w:hAnsi="宋体" w:eastAsia="宋体" w:cs="宋体"/>
          <w:sz w:val="20"/>
          <w:szCs w:val="20"/>
        </w:rPr>
        <w:t>合同附件格式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130</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"_bookmark268" </w:instrText>
      </w:r>
      <w:r>
        <w:fldChar w:fldCharType="separate"/>
      </w:r>
      <w:r>
        <w:rPr>
          <w:rFonts w:ascii="黑体" w:hAnsi="黑体" w:eastAsia="黑体" w:cs="黑体"/>
          <w:w w:val="95"/>
          <w:sz w:val="20"/>
          <w:szCs w:val="20"/>
        </w:rPr>
        <w:t>附件一</w:t>
      </w:r>
      <w:r>
        <w:rPr>
          <w:rFonts w:ascii="黑体" w:hAnsi="黑体" w:eastAsia="黑体" w:cs="黑体"/>
          <w:w w:val="95"/>
          <w:sz w:val="20"/>
          <w:szCs w:val="20"/>
        </w:rPr>
        <w:tab/>
      </w:r>
      <w:r>
        <w:rPr>
          <w:rFonts w:ascii="黑体" w:hAnsi="黑体" w:eastAsia="黑体" w:cs="黑体"/>
          <w:sz w:val="20"/>
          <w:szCs w:val="20"/>
        </w:rPr>
        <w:t>合同协议书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130</w:t>
      </w:r>
      <w:r>
        <w:rPr>
          <w:rFonts w:ascii="Times New Roman" w:hAnsi="Times New Roman" w:eastAsia="Times New Roman" w:cs="Times New Roman"/>
          <w:sz w:val="20"/>
          <w:szCs w:val="20"/>
        </w:rPr>
        <w:fldChar w:fldCharType="end"/>
      </w:r>
    </w:p>
    <w:p>
      <w:pPr>
        <w:tabs>
          <w:tab w:val="left" w:pos="1544"/>
          <w:tab w:val="right" w:leader="dot" w:pos="4641"/>
        </w:tabs>
        <w:spacing w:before="0" w:line="261"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"_bookmark269" </w:instrText>
      </w:r>
      <w:r>
        <w:fldChar w:fldCharType="separate"/>
      </w:r>
      <w:r>
        <w:rPr>
          <w:rFonts w:ascii="宋体" w:hAnsi="宋体" w:eastAsia="宋体" w:cs="宋体"/>
          <w:w w:val="95"/>
          <w:sz w:val="20"/>
          <w:szCs w:val="20"/>
        </w:rPr>
        <w:t>附件二</w:t>
      </w:r>
      <w:r>
        <w:rPr>
          <w:rFonts w:ascii="宋体" w:hAnsi="宋体" w:eastAsia="宋体" w:cs="宋体"/>
          <w:w w:val="95"/>
          <w:sz w:val="20"/>
          <w:szCs w:val="20"/>
        </w:rPr>
        <w:tab/>
      </w:r>
      <w:r>
        <w:rPr>
          <w:rFonts w:ascii="宋体" w:hAnsi="宋体" w:eastAsia="宋体" w:cs="宋体"/>
          <w:sz w:val="20"/>
          <w:szCs w:val="20"/>
        </w:rPr>
        <w:t>廉政合同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132</w:t>
      </w:r>
      <w:r>
        <w:rPr>
          <w:rFonts w:ascii="Times New Roman" w:hAnsi="Times New Roman" w:eastAsia="Times New Roman" w:cs="Times New Roman"/>
          <w:sz w:val="20"/>
          <w:szCs w:val="20"/>
        </w:rPr>
        <w:fldChar w:fldCharType="end"/>
      </w:r>
    </w:p>
    <w:p>
      <w:pPr>
        <w:tabs>
          <w:tab w:val="left" w:pos="1544"/>
          <w:tab w:val="right" w:leader="dot" w:pos="4641"/>
        </w:tabs>
        <w:spacing w:before="0" w:line="26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"_bookmark270" </w:instrText>
      </w:r>
      <w:r>
        <w:fldChar w:fldCharType="separate"/>
      </w:r>
      <w:r>
        <w:rPr>
          <w:rFonts w:ascii="宋体" w:hAnsi="宋体" w:eastAsia="宋体" w:cs="宋体"/>
          <w:w w:val="95"/>
          <w:sz w:val="20"/>
          <w:szCs w:val="20"/>
        </w:rPr>
        <w:t>附件三</w:t>
      </w:r>
      <w:r>
        <w:rPr>
          <w:rFonts w:ascii="宋体" w:hAnsi="宋体" w:eastAsia="宋体" w:cs="宋体"/>
          <w:w w:val="95"/>
          <w:sz w:val="20"/>
          <w:szCs w:val="20"/>
        </w:rPr>
        <w:tab/>
      </w:r>
      <w:r>
        <w:rPr>
          <w:rFonts w:ascii="宋体" w:hAnsi="宋体" w:eastAsia="宋体" w:cs="宋体"/>
          <w:sz w:val="20"/>
          <w:szCs w:val="20"/>
        </w:rPr>
        <w:t>安全生产合同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134</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"_bookmark271" </w:instrText>
      </w:r>
      <w:r>
        <w:fldChar w:fldCharType="separate"/>
      </w:r>
      <w:r>
        <w:rPr>
          <w:rFonts w:ascii="宋体" w:hAnsi="宋体" w:eastAsia="宋体" w:cs="宋体"/>
          <w:w w:val="95"/>
          <w:sz w:val="20"/>
          <w:szCs w:val="20"/>
        </w:rPr>
        <w:t>附件四</w:t>
      </w:r>
      <w:r>
        <w:rPr>
          <w:rFonts w:ascii="宋体" w:hAnsi="宋体" w:eastAsia="宋体" w:cs="宋体"/>
          <w:w w:val="95"/>
          <w:sz w:val="20"/>
          <w:szCs w:val="20"/>
        </w:rPr>
        <w:tab/>
      </w:r>
      <w:r>
        <w:rPr>
          <w:rFonts w:ascii="宋体" w:hAnsi="宋体" w:eastAsia="宋体" w:cs="宋体"/>
          <w:sz w:val="20"/>
          <w:szCs w:val="20"/>
        </w:rPr>
        <w:t>项目经理委任书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136</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"_bookmark272" </w:instrText>
      </w:r>
      <w:r>
        <w:fldChar w:fldCharType="separate"/>
      </w:r>
      <w:r>
        <w:rPr>
          <w:rFonts w:ascii="宋体" w:hAnsi="宋体" w:eastAsia="宋体" w:cs="宋体"/>
          <w:w w:val="95"/>
          <w:sz w:val="20"/>
          <w:szCs w:val="20"/>
        </w:rPr>
        <w:t>附件五</w:t>
      </w:r>
      <w:r>
        <w:rPr>
          <w:rFonts w:ascii="宋体" w:hAnsi="宋体" w:eastAsia="宋体" w:cs="宋体"/>
          <w:w w:val="95"/>
          <w:sz w:val="20"/>
          <w:szCs w:val="20"/>
        </w:rPr>
        <w:tab/>
      </w:r>
      <w:r>
        <w:rPr>
          <w:rFonts w:ascii="宋体" w:hAnsi="宋体" w:eastAsia="宋体" w:cs="宋体"/>
          <w:sz w:val="20"/>
          <w:szCs w:val="20"/>
        </w:rPr>
        <w:t>履约担保格式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137</w:t>
      </w:r>
      <w:r>
        <w:rPr>
          <w:rFonts w:ascii="Times New Roman" w:hAnsi="Times New Roman" w:eastAsia="Times New Roman" w:cs="Times New Roman"/>
          <w:sz w:val="20"/>
          <w:szCs w:val="20"/>
        </w:rPr>
        <w:fldChar w:fldCharType="end"/>
      </w:r>
    </w:p>
    <w:p>
      <w:pPr>
        <w:tabs>
          <w:tab w:val="left" w:pos="1544"/>
          <w:tab w:val="right" w:leader="dot" w:pos="4641"/>
        </w:tabs>
        <w:spacing w:before="0" w:line="259"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"_bookmark273" </w:instrText>
      </w:r>
      <w:r>
        <w:fldChar w:fldCharType="separate"/>
      </w:r>
      <w:r>
        <w:rPr>
          <w:rFonts w:ascii="黑体" w:hAnsi="黑体" w:eastAsia="黑体" w:cs="黑体"/>
          <w:w w:val="95"/>
          <w:sz w:val="20"/>
          <w:szCs w:val="20"/>
        </w:rPr>
        <w:t>附件六</w:t>
      </w:r>
      <w:r>
        <w:rPr>
          <w:rFonts w:ascii="黑体" w:hAnsi="黑体" w:eastAsia="黑体" w:cs="黑体"/>
          <w:w w:val="95"/>
          <w:sz w:val="20"/>
          <w:szCs w:val="20"/>
        </w:rPr>
        <w:tab/>
      </w:r>
      <w:r>
        <w:rPr>
          <w:rFonts w:ascii="黑体" w:hAnsi="黑体" w:eastAsia="黑体" w:cs="黑体"/>
          <w:sz w:val="20"/>
          <w:szCs w:val="20"/>
        </w:rPr>
        <w:t>工程质量责任合同</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138</w:t>
      </w:r>
      <w:r>
        <w:rPr>
          <w:rFonts w:ascii="Times New Roman" w:hAnsi="Times New Roman" w:eastAsia="Times New Roman" w:cs="Times New Roman"/>
          <w:sz w:val="20"/>
          <w:szCs w:val="20"/>
        </w:rPr>
        <w:fldChar w:fldCharType="end"/>
      </w:r>
    </w:p>
    <w:p>
      <w:pPr>
        <w:tabs>
          <w:tab w:val="left" w:pos="1544"/>
          <w:tab w:val="right" w:leader="dot" w:pos="4624"/>
        </w:tabs>
        <w:spacing w:before="16" w:line="260" w:lineRule="exact"/>
        <w:ind w:left="745" w:right="121" w:firstLine="0"/>
        <w:jc w:val="left"/>
        <w:rPr>
          <w:rFonts w:ascii="Times New Roman" w:hAnsi="Times New Roman" w:eastAsia="Times New Roman" w:cs="Times New Roman"/>
          <w:sz w:val="20"/>
          <w:szCs w:val="20"/>
        </w:rPr>
      </w:pPr>
      <w:r>
        <w:fldChar w:fldCharType="begin"/>
      </w:r>
      <w:r>
        <w:instrText xml:space="preserve"> HYPERLINK \l "_bookmark274" </w:instrText>
      </w:r>
      <w:r>
        <w:fldChar w:fldCharType="separate"/>
      </w:r>
      <w:r>
        <w:rPr>
          <w:rFonts w:ascii="宋体" w:hAnsi="宋体" w:eastAsia="宋体" w:cs="宋体"/>
          <w:w w:val="95"/>
          <w:sz w:val="20"/>
          <w:szCs w:val="20"/>
        </w:rPr>
        <w:t>附件七</w:t>
      </w:r>
      <w:r>
        <w:rPr>
          <w:rFonts w:ascii="宋体" w:hAnsi="宋体" w:eastAsia="宋体" w:cs="宋体"/>
          <w:w w:val="95"/>
          <w:sz w:val="20"/>
          <w:szCs w:val="20"/>
        </w:rPr>
        <w:tab/>
      </w:r>
      <w:r>
        <w:rPr>
          <w:rFonts w:ascii="宋体" w:hAnsi="宋体" w:eastAsia="宋体" w:cs="宋体"/>
          <w:sz w:val="20"/>
          <w:szCs w:val="20"/>
        </w:rPr>
        <w:t>公路扬尘整治行动施工现场管理协</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"_bookmark274" </w:instrText>
      </w:r>
      <w:r>
        <w:fldChar w:fldCharType="separate"/>
      </w:r>
      <w:r>
        <w:rPr>
          <w:rFonts w:ascii="宋体" w:hAnsi="宋体" w:eastAsia="宋体" w:cs="宋体"/>
          <w:sz w:val="20"/>
          <w:szCs w:val="20"/>
        </w:rPr>
        <w:t>议书</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w w:val="34"/>
          <w:sz w:val="20"/>
          <w:szCs w:val="20"/>
        </w:rPr>
        <w:t xml:space="preserve"> </w:t>
      </w:r>
      <w:r>
        <w:rPr>
          <w:rFonts w:ascii="Times New Roman" w:hAnsi="Times New Roman" w:eastAsia="Times New Roman" w:cs="Times New Roman"/>
          <w:sz w:val="20"/>
          <w:szCs w:val="20"/>
        </w:rPr>
        <w:t>140</w:t>
      </w:r>
      <w:r>
        <w:rPr>
          <w:rFonts w:ascii="Times New Roman" w:hAnsi="Times New Roman" w:eastAsia="Times New Roman" w:cs="Times New Roman"/>
          <w:sz w:val="20"/>
          <w:szCs w:val="20"/>
        </w:rPr>
        <w:fldChar w:fldCharType="end"/>
      </w:r>
    </w:p>
    <w:p>
      <w:pPr>
        <w:tabs>
          <w:tab w:val="left" w:pos="1544"/>
          <w:tab w:val="right" w:leader="dot" w:pos="4641"/>
        </w:tabs>
        <w:spacing w:before="0" w:line="250" w:lineRule="exact"/>
        <w:ind w:left="745" w:right="0" w:firstLine="0"/>
        <w:jc w:val="left"/>
        <w:rPr>
          <w:rFonts w:ascii="Times New Roman" w:hAnsi="Times New Roman" w:eastAsia="Times New Roman" w:cs="Times New Roman"/>
          <w:sz w:val="20"/>
          <w:szCs w:val="20"/>
        </w:rPr>
      </w:pPr>
      <w:r>
        <w:fldChar w:fldCharType="begin"/>
      </w:r>
      <w:r>
        <w:instrText xml:space="preserve"> HYPERLINK \l "_bookmark275" </w:instrText>
      </w:r>
      <w:r>
        <w:fldChar w:fldCharType="separate"/>
      </w:r>
      <w:r>
        <w:rPr>
          <w:rFonts w:ascii="宋体" w:hAnsi="宋体" w:eastAsia="宋体" w:cs="宋体"/>
          <w:w w:val="95"/>
          <w:sz w:val="20"/>
          <w:szCs w:val="20"/>
        </w:rPr>
        <w:t>附件八</w:t>
      </w:r>
      <w:r>
        <w:rPr>
          <w:rFonts w:ascii="宋体" w:hAnsi="宋体" w:eastAsia="宋体" w:cs="宋体"/>
          <w:w w:val="95"/>
          <w:sz w:val="20"/>
          <w:szCs w:val="20"/>
        </w:rPr>
        <w:tab/>
      </w:r>
      <w:r>
        <w:rPr>
          <w:rFonts w:ascii="宋体" w:hAnsi="宋体" w:eastAsia="宋体" w:cs="宋体"/>
          <w:sz w:val="20"/>
          <w:szCs w:val="20"/>
        </w:rPr>
        <w:t>支付担保</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141</w:t>
      </w:r>
      <w:r>
        <w:rPr>
          <w:rFonts w:ascii="Times New Roman" w:hAnsi="Times New Roman" w:eastAsia="Times New Roman" w:cs="Times New Roman"/>
          <w:sz w:val="20"/>
          <w:szCs w:val="20"/>
        </w:rPr>
        <w:fldChar w:fldCharType="end"/>
      </w:r>
    </w:p>
    <w:p>
      <w:pPr>
        <w:spacing w:after="0" w:line="250" w:lineRule="exact"/>
        <w:jc w:val="left"/>
        <w:rPr>
          <w:rFonts w:ascii="Times New Roman" w:hAnsi="Times New Roman" w:eastAsia="Times New Roman" w:cs="Times New Roman"/>
          <w:sz w:val="20"/>
          <w:szCs w:val="20"/>
        </w:rPr>
        <w:sectPr>
          <w:footerReference r:id="rId5" w:type="default"/>
          <w:pgSz w:w="11910" w:h="16840"/>
          <w:pgMar w:top="1580" w:right="1300" w:bottom="1500" w:left="1300" w:header="0" w:footer="1307" w:gutter="0"/>
          <w:cols w:equalWidth="0" w:num="2">
            <w:col w:w="4435" w:space="106"/>
            <w:col w:w="4769"/>
          </w:cols>
        </w:sectPr>
      </w:pPr>
    </w:p>
    <w:p>
      <w:pPr>
        <w:tabs>
          <w:tab w:val="right" w:leader="dot" w:pos="4397"/>
        </w:tabs>
        <w:spacing w:before="210" w:line="260" w:lineRule="exact"/>
        <w:ind w:left="518" w:right="5" w:firstLine="0"/>
        <w:jc w:val="left"/>
        <w:rPr>
          <w:rFonts w:ascii="Times New Roman" w:hAnsi="Times New Roman" w:eastAsia="Times New Roman" w:cs="Times New Roman"/>
          <w:sz w:val="20"/>
          <w:szCs w:val="20"/>
        </w:rPr>
      </w:pPr>
      <w:r>
        <w:pict>
          <v:group id="_x0000_s1035" o:spid="_x0000_s1035" o:spt="203" style="position:absolute;left:0pt;margin-left:297.6pt;margin-top:10.75pt;height:667.7pt;width:0.1pt;mso-position-horizontal-relative:page;z-index:2048;mso-width-relative:page;mso-height-relative:page;" coordorigin="5953,216" coordsize="2,13354">
            <o:lock v:ext="edit"/>
            <v:shape id="_x0000_s1036" o:spid="_x0000_s1036" style="position:absolute;left:5953;top:216;height:13354;width:2;" filled="f" stroked="t" coordorigin="5953,216" coordsize="0,13354" path="m5953,216l5953,13569e">
              <v:path arrowok="t"/>
              <v:fill on="f" focussize="0,0"/>
              <v:stroke weight="0.72pt" color="#000000"/>
              <v:imagedata o:title=""/>
              <o:lock v:ext="edit"/>
            </v:shape>
          </v:group>
        </w:pict>
      </w:r>
      <w:r>
        <w:fldChar w:fldCharType="begin"/>
      </w:r>
      <w:r>
        <w:instrText xml:space="preserve"> HYPERLINK \l "_bookmark276" </w:instrText>
      </w:r>
      <w:r>
        <w:fldChar w:fldCharType="separate"/>
      </w:r>
      <w:r>
        <w:rPr>
          <w:rFonts w:ascii="宋体" w:hAnsi="宋体" w:eastAsia="宋体" w:cs="宋体"/>
          <w:sz w:val="20"/>
          <w:szCs w:val="20"/>
        </w:rPr>
        <w:t>附件九</w:t>
      </w:r>
      <w:r>
        <w:rPr>
          <w:rFonts w:ascii="宋体" w:hAnsi="宋体" w:eastAsia="宋体" w:cs="宋体"/>
          <w:spacing w:val="96"/>
          <w:sz w:val="20"/>
          <w:szCs w:val="20"/>
        </w:rPr>
        <w:t xml:space="preserve"> </w:t>
      </w:r>
      <w:r>
        <w:rPr>
          <w:rFonts w:ascii="宋体" w:hAnsi="宋体" w:eastAsia="宋体" w:cs="宋体"/>
          <w:sz w:val="20"/>
          <w:szCs w:val="20"/>
        </w:rPr>
        <w:t>其他主要管理人员和技术人员最低</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"_bookmark276" </w:instrText>
      </w:r>
      <w:r>
        <w:fldChar w:fldCharType="separate"/>
      </w:r>
      <w:r>
        <w:rPr>
          <w:rFonts w:ascii="宋体" w:hAnsi="宋体" w:eastAsia="宋体" w:cs="宋体"/>
          <w:sz w:val="20"/>
          <w:szCs w:val="20"/>
        </w:rPr>
        <w:t>要求</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34"/>
          <w:sz w:val="20"/>
          <w:szCs w:val="20"/>
        </w:rPr>
        <w:t xml:space="preserve"> </w:t>
      </w:r>
      <w:r>
        <w:rPr>
          <w:rFonts w:ascii="Times New Roman" w:hAnsi="Times New Roman" w:eastAsia="Times New Roman" w:cs="Times New Roman"/>
          <w:sz w:val="20"/>
          <w:szCs w:val="20"/>
        </w:rPr>
        <w:t>143</w:t>
      </w:r>
      <w:r>
        <w:rPr>
          <w:rFonts w:ascii="Times New Roman" w:hAnsi="Times New Roman" w:eastAsia="Times New Roman" w:cs="Times New Roman"/>
          <w:sz w:val="20"/>
          <w:szCs w:val="20"/>
        </w:rPr>
        <w:fldChar w:fldCharType="end"/>
      </w:r>
    </w:p>
    <w:p>
      <w:pPr>
        <w:tabs>
          <w:tab w:val="right" w:leader="dot" w:pos="4397"/>
        </w:tabs>
        <w:spacing w:before="0" w:line="260" w:lineRule="exact"/>
        <w:ind w:left="518" w:right="5" w:firstLine="0"/>
        <w:jc w:val="left"/>
        <w:rPr>
          <w:rFonts w:ascii="Times New Roman" w:hAnsi="Times New Roman" w:eastAsia="Times New Roman" w:cs="Times New Roman"/>
          <w:sz w:val="20"/>
          <w:szCs w:val="20"/>
        </w:rPr>
      </w:pPr>
      <w:r>
        <w:fldChar w:fldCharType="begin"/>
      </w:r>
      <w:r>
        <w:instrText xml:space="preserve"> HYPERLINK \l "_bookmark277" </w:instrText>
      </w:r>
      <w:r>
        <w:fldChar w:fldCharType="separate"/>
      </w:r>
      <w:r>
        <w:rPr>
          <w:rFonts w:ascii="宋体" w:hAnsi="宋体" w:eastAsia="宋体" w:cs="宋体"/>
          <w:sz w:val="20"/>
          <w:szCs w:val="20"/>
        </w:rPr>
        <w:t>附件十</w:t>
      </w:r>
      <w:r>
        <w:rPr>
          <w:rFonts w:ascii="宋体" w:hAnsi="宋体" w:eastAsia="宋体" w:cs="宋体"/>
          <w:spacing w:val="96"/>
          <w:sz w:val="20"/>
          <w:szCs w:val="20"/>
        </w:rPr>
        <w:t xml:space="preserve"> </w:t>
      </w:r>
      <w:r>
        <w:rPr>
          <w:rFonts w:ascii="宋体" w:hAnsi="宋体" w:eastAsia="宋体" w:cs="宋体"/>
          <w:sz w:val="20"/>
          <w:szCs w:val="20"/>
        </w:rPr>
        <w:t>主要机械设备和试验检测设备最低</w:t>
      </w:r>
      <w:r>
        <w:rPr>
          <w:rFonts w:ascii="宋体" w:hAnsi="宋体" w:eastAsia="宋体" w:cs="宋体"/>
          <w:sz w:val="20"/>
          <w:szCs w:val="20"/>
        </w:rPr>
        <w:fldChar w:fldCharType="end"/>
      </w:r>
      <w:r>
        <w:rPr>
          <w:rFonts w:ascii="宋体" w:hAnsi="宋体" w:eastAsia="宋体" w:cs="宋体"/>
          <w:w w:val="99"/>
          <w:sz w:val="20"/>
          <w:szCs w:val="20"/>
        </w:rPr>
        <w:t xml:space="preserve"> </w:t>
      </w:r>
      <w:r>
        <w:fldChar w:fldCharType="begin"/>
      </w:r>
      <w:r>
        <w:instrText xml:space="preserve"> HYPERLINK \l "_bookmark277" </w:instrText>
      </w:r>
      <w:r>
        <w:fldChar w:fldCharType="separate"/>
      </w:r>
      <w:r>
        <w:rPr>
          <w:rFonts w:ascii="宋体" w:hAnsi="宋体" w:eastAsia="宋体" w:cs="宋体"/>
          <w:sz w:val="20"/>
          <w:szCs w:val="20"/>
        </w:rPr>
        <w:t>要求</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34"/>
          <w:sz w:val="20"/>
          <w:szCs w:val="20"/>
        </w:rPr>
        <w:t xml:space="preserve"> </w:t>
      </w:r>
      <w:r>
        <w:rPr>
          <w:rFonts w:ascii="Times New Roman" w:hAnsi="Times New Roman" w:eastAsia="Times New Roman" w:cs="Times New Roman"/>
          <w:sz w:val="20"/>
          <w:szCs w:val="20"/>
        </w:rPr>
        <w:t>144</w:t>
      </w:r>
      <w:r>
        <w:rPr>
          <w:rFonts w:ascii="Times New Roman" w:hAnsi="Times New Roman" w:eastAsia="Times New Roman" w:cs="Times New Roman"/>
          <w:sz w:val="20"/>
          <w:szCs w:val="20"/>
        </w:rPr>
        <w:fldChar w:fldCharType="end"/>
      </w:r>
    </w:p>
    <w:p>
      <w:pPr>
        <w:tabs>
          <w:tab w:val="left" w:pos="902"/>
          <w:tab w:val="right" w:leader="dot" w:pos="4419"/>
        </w:tabs>
        <w:spacing w:before="93"/>
        <w:ind w:left="103" w:right="0" w:firstLine="0"/>
        <w:jc w:val="left"/>
        <w:rPr>
          <w:rFonts w:ascii="Times New Roman" w:hAnsi="Times New Roman" w:eastAsia="Times New Roman" w:cs="Times New Roman"/>
          <w:sz w:val="20"/>
          <w:szCs w:val="20"/>
        </w:rPr>
      </w:pPr>
      <w:r>
        <w:fldChar w:fldCharType="begin"/>
      </w:r>
      <w:r>
        <w:instrText xml:space="preserve"> HYPERLINK \l "_bookmark278" </w:instrText>
      </w:r>
      <w:r>
        <w:fldChar w:fldCharType="separate"/>
      </w:r>
      <w:r>
        <w:rPr>
          <w:rFonts w:ascii="黑体" w:hAnsi="黑体" w:eastAsia="黑体" w:cs="黑体"/>
          <w:w w:val="95"/>
          <w:sz w:val="20"/>
          <w:szCs w:val="20"/>
        </w:rPr>
        <w:t>第五章</w:t>
      </w:r>
      <w:r>
        <w:rPr>
          <w:rFonts w:ascii="黑体" w:hAnsi="黑体" w:eastAsia="黑体" w:cs="黑体"/>
          <w:w w:val="95"/>
          <w:sz w:val="20"/>
          <w:szCs w:val="20"/>
        </w:rPr>
        <w:tab/>
      </w:r>
      <w:r>
        <w:rPr>
          <w:rFonts w:ascii="黑体" w:hAnsi="黑体" w:eastAsia="黑体" w:cs="黑体"/>
          <w:sz w:val="20"/>
          <w:szCs w:val="20"/>
        </w:rPr>
        <w:t>工程量清单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145</w:t>
      </w:r>
      <w:r>
        <w:rPr>
          <w:rFonts w:ascii="Times New Roman" w:hAnsi="Times New Roman" w:eastAsia="Times New Roman" w:cs="Times New Roman"/>
          <w:sz w:val="20"/>
          <w:szCs w:val="20"/>
        </w:rPr>
        <w:fldChar w:fldCharType="end"/>
      </w:r>
    </w:p>
    <w:p>
      <w:pPr>
        <w:tabs>
          <w:tab w:val="right" w:leader="dot" w:pos="4414"/>
        </w:tabs>
        <w:spacing w:before="102"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"_bookmark279" </w:instrText>
      </w:r>
      <w:r>
        <w:fldChar w:fldCharType="separate"/>
      </w:r>
      <w:r>
        <w:rPr>
          <w:rFonts w:ascii="Times New Roman" w:hAnsi="Times New Roman" w:eastAsia="Times New Roman" w:cs="Times New Roman"/>
          <w:sz w:val="20"/>
          <w:szCs w:val="20"/>
        </w:rPr>
        <w:t>1</w:t>
      </w:r>
      <w:r>
        <w:rPr>
          <w:rFonts w:ascii="宋体" w:hAnsi="宋体" w:eastAsia="宋体" w:cs="宋体"/>
          <w:sz w:val="20"/>
          <w:szCs w:val="20"/>
        </w:rPr>
        <w:t>．工程量清单说明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146</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"_bookmark280" </w:instrText>
      </w:r>
      <w:r>
        <w:fldChar w:fldCharType="separate"/>
      </w:r>
      <w:r>
        <w:rPr>
          <w:rFonts w:ascii="Times New Roman" w:hAnsi="Times New Roman" w:eastAsia="Times New Roman" w:cs="Times New Roman"/>
          <w:sz w:val="20"/>
          <w:szCs w:val="20"/>
        </w:rPr>
        <w:t>2</w:t>
      </w:r>
      <w:r>
        <w:rPr>
          <w:rFonts w:ascii="宋体" w:hAnsi="宋体" w:eastAsia="宋体" w:cs="宋体"/>
          <w:sz w:val="20"/>
          <w:szCs w:val="20"/>
        </w:rPr>
        <w:t>．投标报价说明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146</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"_bookmark281" </w:instrText>
      </w:r>
      <w:r>
        <w:fldChar w:fldCharType="separate"/>
      </w:r>
      <w:r>
        <w:rPr>
          <w:rFonts w:ascii="Times New Roman" w:hAnsi="Times New Roman" w:eastAsia="Times New Roman" w:cs="Times New Roman"/>
          <w:sz w:val="20"/>
          <w:szCs w:val="20"/>
        </w:rPr>
        <w:t>3</w:t>
      </w:r>
      <w:r>
        <w:rPr>
          <w:rFonts w:ascii="宋体" w:hAnsi="宋体" w:eastAsia="宋体" w:cs="宋体"/>
          <w:sz w:val="20"/>
          <w:szCs w:val="20"/>
        </w:rPr>
        <w:t>．计日工说明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147</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"_bookmark282" </w:instrText>
      </w:r>
      <w:r>
        <w:fldChar w:fldCharType="separate"/>
      </w:r>
      <w:r>
        <w:rPr>
          <w:rFonts w:ascii="Times New Roman" w:hAnsi="Times New Roman" w:eastAsia="Times New Roman" w:cs="Times New Roman"/>
          <w:sz w:val="20"/>
          <w:szCs w:val="20"/>
        </w:rPr>
        <w:t>4</w:t>
      </w:r>
      <w:r>
        <w:rPr>
          <w:rFonts w:ascii="宋体" w:hAnsi="宋体" w:eastAsia="宋体" w:cs="宋体"/>
          <w:sz w:val="20"/>
          <w:szCs w:val="20"/>
        </w:rPr>
        <w:t>．其它说明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147</w:t>
      </w:r>
      <w:r>
        <w:rPr>
          <w:rFonts w:ascii="Times New Roman" w:hAnsi="Times New Roman" w:eastAsia="Times New Roman" w:cs="Times New Roman"/>
          <w:sz w:val="20"/>
          <w:szCs w:val="20"/>
        </w:rPr>
        <w:fldChar w:fldCharType="end"/>
      </w:r>
    </w:p>
    <w:p>
      <w:pPr>
        <w:tabs>
          <w:tab w:val="right" w:leader="dot" w:pos="4414"/>
        </w:tabs>
        <w:spacing w:before="0"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"_bookmark283" </w:instrText>
      </w:r>
      <w:r>
        <w:fldChar w:fldCharType="separate"/>
      </w:r>
      <w:r>
        <w:rPr>
          <w:rFonts w:ascii="Times New Roman" w:hAnsi="Times New Roman" w:eastAsia="Times New Roman" w:cs="Times New Roman"/>
          <w:spacing w:val="2"/>
          <w:sz w:val="20"/>
          <w:szCs w:val="20"/>
        </w:rPr>
        <w:t>5</w:t>
      </w:r>
      <w:r>
        <w:rPr>
          <w:rFonts w:ascii="宋体" w:hAnsi="宋体" w:eastAsia="宋体" w:cs="宋体"/>
          <w:spacing w:val="2"/>
          <w:sz w:val="20"/>
          <w:szCs w:val="20"/>
        </w:rPr>
        <w:t>．工程量清单</w:t>
      </w:r>
      <w:r>
        <w:rPr>
          <w:rFonts w:ascii="Times New Roman" w:hAnsi="Times New Roman" w:eastAsia="Times New Roman" w:cs="Times New Roman"/>
          <w:spacing w:val="2"/>
          <w:sz w:val="20"/>
          <w:szCs w:val="20"/>
        </w:rPr>
        <w:tab/>
      </w:r>
      <w:r>
        <w:rPr>
          <w:rFonts w:ascii="Times New Roman" w:hAnsi="Times New Roman" w:eastAsia="Times New Roman" w:cs="Times New Roman"/>
          <w:sz w:val="20"/>
          <w:szCs w:val="20"/>
        </w:rPr>
        <w:t>149</w:t>
      </w:r>
      <w:r>
        <w:rPr>
          <w:rFonts w:ascii="Times New Roman" w:hAnsi="Times New Roman" w:eastAsia="Times New Roman" w:cs="Times New Roman"/>
          <w:sz w:val="20"/>
          <w:szCs w:val="20"/>
        </w:rPr>
        <w:fldChar w:fldCharType="end"/>
      </w:r>
    </w:p>
    <w:p>
      <w:pPr>
        <w:tabs>
          <w:tab w:val="left" w:pos="557"/>
          <w:tab w:val="right" w:leader="dot" w:pos="4419"/>
        </w:tabs>
        <w:spacing w:before="104"/>
        <w:ind w:left="103" w:right="0" w:firstLine="0"/>
        <w:jc w:val="left"/>
        <w:rPr>
          <w:rFonts w:ascii="Times New Roman" w:hAnsi="Times New Roman" w:eastAsia="Times New Roman" w:cs="Times New Roman"/>
          <w:sz w:val="20"/>
          <w:szCs w:val="20"/>
        </w:rPr>
      </w:pPr>
      <w:r>
        <w:fldChar w:fldCharType="begin"/>
      </w:r>
      <w:r>
        <w:instrText xml:space="preserve"> HYPERLINK \l "_bookmark284" </w:instrText>
      </w:r>
      <w:r>
        <w:fldChar w:fldCharType="separate"/>
      </w:r>
      <w:r>
        <w:rPr>
          <w:rFonts w:ascii="Times New Roman" w:hAnsi="Times New Roman" w:eastAsia="Times New Roman" w:cs="Times New Roman"/>
          <w:sz w:val="20"/>
          <w:szCs w:val="20"/>
        </w:rPr>
        <w:t>5.1</w:t>
      </w:r>
      <w:r>
        <w:rPr>
          <w:rFonts w:ascii="Times New Roman" w:hAnsi="Times New Roman" w:eastAsia="Times New Roman" w:cs="Times New Roman"/>
          <w:sz w:val="20"/>
          <w:szCs w:val="20"/>
        </w:rPr>
        <w:tab/>
      </w:r>
      <w:r>
        <w:rPr>
          <w:rFonts w:ascii="宋体" w:hAnsi="宋体" w:eastAsia="宋体" w:cs="宋体"/>
          <w:sz w:val="20"/>
          <w:szCs w:val="20"/>
        </w:rPr>
        <w:t>工程量清单表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149</w:t>
      </w:r>
      <w:r>
        <w:rPr>
          <w:rFonts w:ascii="Times New Roman" w:hAnsi="Times New Roman" w:eastAsia="Times New Roman" w:cs="Times New Roman"/>
          <w:sz w:val="20"/>
          <w:szCs w:val="20"/>
        </w:rPr>
        <w:fldChar w:fldCharType="end"/>
      </w:r>
    </w:p>
    <w:p>
      <w:pPr>
        <w:tabs>
          <w:tab w:val="left" w:pos="557"/>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"_bookmark285" </w:instrText>
      </w:r>
      <w:r>
        <w:fldChar w:fldCharType="separate"/>
      </w:r>
      <w:r>
        <w:rPr>
          <w:rFonts w:ascii="Times New Roman" w:hAnsi="Times New Roman" w:eastAsia="Times New Roman" w:cs="Times New Roman"/>
          <w:sz w:val="20"/>
          <w:szCs w:val="20"/>
        </w:rPr>
        <w:t>5.2</w:t>
      </w:r>
      <w:r>
        <w:rPr>
          <w:rFonts w:ascii="Times New Roman" w:hAnsi="Times New Roman" w:eastAsia="Times New Roman" w:cs="Times New Roman"/>
          <w:sz w:val="20"/>
          <w:szCs w:val="20"/>
        </w:rPr>
        <w:tab/>
      </w:r>
      <w:r>
        <w:rPr>
          <w:rFonts w:ascii="宋体" w:hAnsi="宋体" w:eastAsia="宋体" w:cs="宋体"/>
          <w:sz w:val="20"/>
          <w:szCs w:val="20"/>
        </w:rPr>
        <w:t>计日工表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152</w:t>
      </w:r>
      <w:r>
        <w:rPr>
          <w:rFonts w:ascii="Times New Roman" w:hAnsi="Times New Roman" w:eastAsia="Times New Roman" w:cs="Times New Roman"/>
          <w:sz w:val="20"/>
          <w:szCs w:val="20"/>
        </w:rPr>
        <w:fldChar w:fldCharType="end"/>
      </w:r>
    </w:p>
    <w:p>
      <w:pPr>
        <w:tabs>
          <w:tab w:val="left" w:pos="557"/>
          <w:tab w:val="right" w:leader="dot" w:pos="4419"/>
        </w:tabs>
        <w:spacing w:before="103"/>
        <w:ind w:left="103" w:right="0" w:firstLine="0"/>
        <w:jc w:val="left"/>
        <w:rPr>
          <w:rFonts w:ascii="Times New Roman" w:hAnsi="Times New Roman" w:eastAsia="Times New Roman" w:cs="Times New Roman"/>
          <w:sz w:val="20"/>
          <w:szCs w:val="20"/>
        </w:rPr>
      </w:pPr>
      <w:r>
        <w:fldChar w:fldCharType="begin"/>
      </w:r>
      <w:r>
        <w:instrText xml:space="preserve"> HYPERLINK \l "_bookmark286" </w:instrText>
      </w:r>
      <w:r>
        <w:fldChar w:fldCharType="separate"/>
      </w:r>
      <w:r>
        <w:rPr>
          <w:rFonts w:ascii="Times New Roman" w:hAnsi="Times New Roman" w:eastAsia="Times New Roman" w:cs="Times New Roman"/>
          <w:sz w:val="20"/>
          <w:szCs w:val="20"/>
        </w:rPr>
        <w:t>5.3</w:t>
      </w:r>
      <w:r>
        <w:rPr>
          <w:rFonts w:ascii="Times New Roman" w:hAnsi="Times New Roman" w:eastAsia="Times New Roman" w:cs="Times New Roman"/>
          <w:sz w:val="20"/>
          <w:szCs w:val="20"/>
        </w:rPr>
        <w:tab/>
      </w:r>
      <w:r>
        <w:rPr>
          <w:rFonts w:ascii="宋体" w:hAnsi="宋体" w:eastAsia="宋体" w:cs="宋体"/>
          <w:sz w:val="20"/>
          <w:szCs w:val="20"/>
        </w:rPr>
        <w:t>暂估价表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152</w:t>
      </w:r>
      <w:r>
        <w:rPr>
          <w:rFonts w:ascii="Times New Roman" w:hAnsi="Times New Roman" w:eastAsia="Times New Roman" w:cs="Times New Roman"/>
          <w:sz w:val="20"/>
          <w:szCs w:val="20"/>
        </w:rPr>
        <w:fldChar w:fldCharType="end"/>
      </w:r>
    </w:p>
    <w:p>
      <w:pPr>
        <w:tabs>
          <w:tab w:val="left" w:pos="557"/>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"_bookmark287" </w:instrText>
      </w:r>
      <w:r>
        <w:fldChar w:fldCharType="separate"/>
      </w:r>
      <w:r>
        <w:rPr>
          <w:rFonts w:ascii="Times New Roman" w:hAnsi="Times New Roman" w:eastAsia="Times New Roman" w:cs="Times New Roman"/>
          <w:sz w:val="20"/>
          <w:szCs w:val="20"/>
        </w:rPr>
        <w:t>5.4</w:t>
      </w:r>
      <w:r>
        <w:rPr>
          <w:rFonts w:ascii="Times New Roman" w:hAnsi="Times New Roman" w:eastAsia="Times New Roman" w:cs="Times New Roman"/>
          <w:sz w:val="20"/>
          <w:szCs w:val="20"/>
        </w:rPr>
        <w:tab/>
      </w:r>
      <w:r>
        <w:rPr>
          <w:rFonts w:ascii="宋体" w:hAnsi="宋体" w:eastAsia="宋体" w:cs="宋体"/>
          <w:sz w:val="20"/>
          <w:szCs w:val="20"/>
        </w:rPr>
        <w:t>投标报汇总表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153</w:t>
      </w:r>
      <w:r>
        <w:rPr>
          <w:rFonts w:ascii="Times New Roman" w:hAnsi="Times New Roman" w:eastAsia="Times New Roman" w:cs="Times New Roman"/>
          <w:sz w:val="20"/>
          <w:szCs w:val="20"/>
        </w:rPr>
        <w:fldChar w:fldCharType="end"/>
      </w:r>
    </w:p>
    <w:p>
      <w:pPr>
        <w:tabs>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"_bookmark288" </w:instrText>
      </w:r>
      <w:r>
        <w:fldChar w:fldCharType="separate"/>
      </w:r>
      <w:r>
        <w:rPr>
          <w:rFonts w:ascii="黑体" w:hAnsi="黑体" w:eastAsia="黑体" w:cs="黑体"/>
          <w:sz w:val="20"/>
          <w:szCs w:val="20"/>
        </w:rPr>
        <w:t>第 二</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154</w:t>
      </w:r>
      <w:r>
        <w:rPr>
          <w:rFonts w:ascii="Times New Roman" w:hAnsi="Times New Roman" w:eastAsia="Times New Roman" w:cs="Times New Roman"/>
          <w:sz w:val="20"/>
          <w:szCs w:val="20"/>
        </w:rPr>
        <w:fldChar w:fldCharType="end"/>
      </w:r>
    </w:p>
    <w:p>
      <w:pPr>
        <w:tabs>
          <w:tab w:val="left" w:pos="902"/>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"_bookmark289" </w:instrText>
      </w:r>
      <w:r>
        <w:fldChar w:fldCharType="separate"/>
      </w:r>
      <w:r>
        <w:rPr>
          <w:rFonts w:ascii="黑体" w:hAnsi="黑体" w:eastAsia="黑体" w:cs="黑体"/>
          <w:w w:val="95"/>
          <w:sz w:val="20"/>
          <w:szCs w:val="20"/>
        </w:rPr>
        <w:t>第六章</w:t>
      </w:r>
      <w:r>
        <w:rPr>
          <w:rFonts w:ascii="黑体" w:hAnsi="黑体" w:eastAsia="黑体" w:cs="黑体"/>
          <w:w w:val="95"/>
          <w:sz w:val="20"/>
          <w:szCs w:val="20"/>
        </w:rPr>
        <w:tab/>
      </w:r>
      <w:r>
        <w:rPr>
          <w:rFonts w:ascii="黑体" w:hAnsi="黑体" w:eastAsia="黑体" w:cs="黑体"/>
          <w:sz w:val="20"/>
          <w:szCs w:val="20"/>
        </w:rPr>
        <w:t>图纸（无）</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155</w:t>
      </w:r>
      <w:r>
        <w:rPr>
          <w:rFonts w:ascii="Times New Roman" w:hAnsi="Times New Roman" w:eastAsia="Times New Roman" w:cs="Times New Roman"/>
          <w:sz w:val="20"/>
          <w:szCs w:val="20"/>
        </w:rPr>
        <w:fldChar w:fldCharType="end"/>
      </w:r>
    </w:p>
    <w:p>
      <w:pPr>
        <w:tabs>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"_bookmark290" </w:instrText>
      </w:r>
      <w:r>
        <w:fldChar w:fldCharType="separate"/>
      </w:r>
      <w:r>
        <w:rPr>
          <w:rFonts w:ascii="黑体" w:hAnsi="黑体" w:eastAsia="黑体" w:cs="黑体"/>
          <w:sz w:val="20"/>
          <w:szCs w:val="20"/>
        </w:rPr>
        <w:t>第 三</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156</w:t>
      </w:r>
      <w:r>
        <w:rPr>
          <w:rFonts w:ascii="Times New Roman" w:hAnsi="Times New Roman" w:eastAsia="Times New Roman" w:cs="Times New Roman"/>
          <w:sz w:val="20"/>
          <w:szCs w:val="20"/>
        </w:rPr>
        <w:fldChar w:fldCharType="end"/>
      </w:r>
    </w:p>
    <w:p>
      <w:pPr>
        <w:tabs>
          <w:tab w:val="left" w:pos="902"/>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"_bookmark291" </w:instrText>
      </w:r>
      <w:r>
        <w:fldChar w:fldCharType="separate"/>
      </w:r>
      <w:r>
        <w:rPr>
          <w:rFonts w:ascii="黑体" w:hAnsi="黑体" w:eastAsia="黑体" w:cs="黑体"/>
          <w:w w:val="95"/>
          <w:sz w:val="20"/>
          <w:szCs w:val="20"/>
        </w:rPr>
        <w:t>第七章</w:t>
      </w:r>
      <w:r>
        <w:rPr>
          <w:rFonts w:ascii="黑体" w:hAnsi="黑体" w:eastAsia="黑体" w:cs="黑体"/>
          <w:w w:val="95"/>
          <w:sz w:val="20"/>
          <w:szCs w:val="20"/>
        </w:rPr>
        <w:tab/>
      </w:r>
      <w:r>
        <w:rPr>
          <w:rFonts w:ascii="黑体" w:hAnsi="黑体" w:eastAsia="黑体" w:cs="黑体"/>
          <w:sz w:val="20"/>
          <w:szCs w:val="20"/>
        </w:rPr>
        <w:t>技术规范</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157</w:t>
      </w:r>
      <w:r>
        <w:rPr>
          <w:rFonts w:ascii="Times New Roman" w:hAnsi="Times New Roman" w:eastAsia="Times New Roman" w:cs="Times New Roman"/>
          <w:sz w:val="20"/>
          <w:szCs w:val="20"/>
        </w:rPr>
        <w:fldChar w:fldCharType="end"/>
      </w:r>
    </w:p>
    <w:p>
      <w:pPr>
        <w:tabs>
          <w:tab w:val="right" w:leader="dot" w:pos="4414"/>
        </w:tabs>
        <w:spacing w:before="102"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"_bookmark292" </w:instrText>
      </w:r>
      <w:r>
        <w:fldChar w:fldCharType="separate"/>
      </w:r>
      <w:r>
        <w:rPr>
          <w:rFonts w:ascii="宋体" w:hAnsi="宋体" w:eastAsia="宋体" w:cs="宋体"/>
          <w:sz w:val="20"/>
          <w:szCs w:val="20"/>
        </w:rPr>
        <w:t>技术规范专用条款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158</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"_bookmark293"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100 </w:t>
      </w:r>
      <w:r>
        <w:rPr>
          <w:rFonts w:ascii="宋体" w:hAnsi="宋体" w:eastAsia="宋体" w:cs="宋体"/>
          <w:sz w:val="20"/>
          <w:szCs w:val="20"/>
        </w:rPr>
        <w:t>章</w:t>
      </w:r>
      <w:r>
        <w:rPr>
          <w:rFonts w:ascii="宋体" w:hAnsi="宋体" w:eastAsia="宋体" w:cs="宋体"/>
          <w:spacing w:val="10"/>
          <w:sz w:val="20"/>
          <w:szCs w:val="20"/>
        </w:rPr>
        <w:t xml:space="preserve"> </w:t>
      </w:r>
      <w:r>
        <w:rPr>
          <w:rFonts w:ascii="宋体" w:hAnsi="宋体" w:eastAsia="宋体" w:cs="宋体"/>
          <w:sz w:val="20"/>
          <w:szCs w:val="20"/>
        </w:rPr>
        <w:t>总则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159</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"_bookmark294"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101 </w:t>
      </w:r>
      <w:r>
        <w:rPr>
          <w:rFonts w:ascii="宋体" w:hAnsi="宋体" w:eastAsia="宋体" w:cs="宋体"/>
          <w:sz w:val="20"/>
          <w:szCs w:val="20"/>
        </w:rPr>
        <w:t>节 通</w:t>
      </w:r>
      <w:r>
        <w:rPr>
          <w:rFonts w:ascii="宋体" w:hAnsi="宋体" w:eastAsia="宋体" w:cs="宋体"/>
          <w:spacing w:val="-9"/>
          <w:sz w:val="20"/>
          <w:szCs w:val="20"/>
        </w:rPr>
        <w:t xml:space="preserve"> </w:t>
      </w:r>
      <w:r>
        <w:rPr>
          <w:rFonts w:ascii="宋体" w:hAnsi="宋体" w:eastAsia="宋体" w:cs="宋体"/>
          <w:sz w:val="20"/>
          <w:szCs w:val="20"/>
        </w:rPr>
        <w:t>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159</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"_bookmark295"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102 </w:t>
      </w:r>
      <w:r>
        <w:rPr>
          <w:rFonts w:ascii="宋体" w:hAnsi="宋体" w:eastAsia="宋体" w:cs="宋体"/>
          <w:sz w:val="20"/>
          <w:szCs w:val="20"/>
        </w:rPr>
        <w:t>节</w:t>
      </w:r>
      <w:r>
        <w:rPr>
          <w:rFonts w:ascii="宋体" w:hAnsi="宋体" w:eastAsia="宋体" w:cs="宋体"/>
          <w:spacing w:val="10"/>
          <w:sz w:val="20"/>
          <w:szCs w:val="20"/>
        </w:rPr>
        <w:t xml:space="preserve"> </w:t>
      </w:r>
      <w:r>
        <w:rPr>
          <w:rFonts w:ascii="宋体" w:hAnsi="宋体" w:eastAsia="宋体" w:cs="宋体"/>
          <w:sz w:val="20"/>
          <w:szCs w:val="20"/>
        </w:rPr>
        <w:t>工程管理</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161</w:t>
      </w:r>
      <w:r>
        <w:rPr>
          <w:rFonts w:ascii="Times New Roman" w:hAnsi="Times New Roman" w:eastAsia="Times New Roman" w:cs="Times New Roman"/>
          <w:sz w:val="20"/>
          <w:szCs w:val="20"/>
        </w:rPr>
        <w:fldChar w:fldCharType="end"/>
      </w:r>
    </w:p>
    <w:p>
      <w:pPr>
        <w:tabs>
          <w:tab w:val="right" w:leader="dot" w:pos="4414"/>
        </w:tabs>
        <w:spacing w:before="0" w:line="260"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"_bookmark296" </w:instrText>
      </w:r>
      <w:r>
        <w:fldChar w:fldCharType="separate"/>
      </w:r>
      <w:r>
        <w:rPr>
          <w:rFonts w:ascii="宋体" w:hAnsi="宋体" w:eastAsia="宋体" w:cs="宋体"/>
          <w:sz w:val="20"/>
          <w:szCs w:val="20"/>
        </w:rPr>
        <w:t xml:space="preserve">第 </w:t>
      </w:r>
      <w:r>
        <w:rPr>
          <w:rFonts w:ascii="Times New Roman" w:hAnsi="Times New Roman" w:eastAsia="Times New Roman" w:cs="Times New Roman"/>
          <w:sz w:val="20"/>
          <w:szCs w:val="20"/>
        </w:rPr>
        <w:t xml:space="preserve">600 </w:t>
      </w:r>
      <w:r>
        <w:rPr>
          <w:rFonts w:ascii="宋体" w:hAnsi="宋体" w:eastAsia="宋体" w:cs="宋体"/>
          <w:sz w:val="20"/>
          <w:szCs w:val="20"/>
        </w:rPr>
        <w:t>章</w:t>
      </w:r>
      <w:r>
        <w:rPr>
          <w:rFonts w:ascii="宋体" w:hAnsi="宋体" w:eastAsia="宋体" w:cs="宋体"/>
          <w:spacing w:val="9"/>
          <w:sz w:val="20"/>
          <w:szCs w:val="20"/>
        </w:rPr>
        <w:t xml:space="preserve"> </w:t>
      </w:r>
      <w:r>
        <w:rPr>
          <w:rFonts w:ascii="宋体" w:hAnsi="宋体" w:eastAsia="宋体" w:cs="宋体"/>
          <w:sz w:val="20"/>
          <w:szCs w:val="20"/>
        </w:rPr>
        <w:t>安全设施（二类项目）</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165</w:t>
      </w:r>
      <w:r>
        <w:rPr>
          <w:rFonts w:ascii="Times New Roman" w:hAnsi="Times New Roman" w:eastAsia="Times New Roman" w:cs="Times New Roman"/>
          <w:sz w:val="20"/>
          <w:szCs w:val="20"/>
        </w:rPr>
        <w:fldChar w:fldCharType="end"/>
      </w:r>
    </w:p>
    <w:p>
      <w:pPr>
        <w:tabs>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"_bookmark298" </w:instrText>
      </w:r>
      <w:r>
        <w:fldChar w:fldCharType="separate"/>
      </w:r>
      <w:r>
        <w:rPr>
          <w:rFonts w:ascii="黑体" w:hAnsi="黑体" w:eastAsia="黑体" w:cs="黑体"/>
          <w:sz w:val="20"/>
          <w:szCs w:val="20"/>
        </w:rPr>
        <w:t>第 四</w:t>
      </w:r>
      <w:r>
        <w:rPr>
          <w:rFonts w:ascii="黑体" w:hAnsi="黑体" w:eastAsia="黑体" w:cs="黑体"/>
          <w:spacing w:val="-1"/>
          <w:sz w:val="20"/>
          <w:szCs w:val="20"/>
        </w:rPr>
        <w:t xml:space="preserve"> </w:t>
      </w:r>
      <w:r>
        <w:rPr>
          <w:rFonts w:ascii="黑体" w:hAnsi="黑体" w:eastAsia="黑体" w:cs="黑体"/>
          <w:sz w:val="20"/>
          <w:szCs w:val="20"/>
        </w:rPr>
        <w:t>卷</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175</w:t>
      </w:r>
      <w:r>
        <w:rPr>
          <w:rFonts w:ascii="Times New Roman" w:hAnsi="Times New Roman" w:eastAsia="Times New Roman" w:cs="Times New Roman"/>
          <w:sz w:val="20"/>
          <w:szCs w:val="20"/>
        </w:rPr>
        <w:fldChar w:fldCharType="end"/>
      </w:r>
    </w:p>
    <w:p>
      <w:pPr>
        <w:tabs>
          <w:tab w:val="left" w:pos="902"/>
          <w:tab w:val="right" w:leader="dot" w:pos="4419"/>
        </w:tabs>
        <w:spacing w:before="102"/>
        <w:ind w:left="103" w:right="0" w:firstLine="0"/>
        <w:jc w:val="left"/>
        <w:rPr>
          <w:rFonts w:ascii="Times New Roman" w:hAnsi="Times New Roman" w:eastAsia="Times New Roman" w:cs="Times New Roman"/>
          <w:sz w:val="20"/>
          <w:szCs w:val="20"/>
        </w:rPr>
      </w:pPr>
      <w:r>
        <w:fldChar w:fldCharType="begin"/>
      </w:r>
      <w:r>
        <w:instrText xml:space="preserve"> HYPERLINK \l "_bookmark299" </w:instrText>
      </w:r>
      <w:r>
        <w:fldChar w:fldCharType="separate"/>
      </w:r>
      <w:r>
        <w:rPr>
          <w:rFonts w:ascii="黑体" w:hAnsi="黑体" w:eastAsia="黑体" w:cs="黑体"/>
          <w:w w:val="95"/>
          <w:sz w:val="20"/>
          <w:szCs w:val="20"/>
        </w:rPr>
        <w:t>第八章</w:t>
      </w:r>
      <w:r>
        <w:rPr>
          <w:rFonts w:ascii="黑体" w:hAnsi="黑体" w:eastAsia="黑体" w:cs="黑体"/>
          <w:w w:val="95"/>
          <w:sz w:val="20"/>
          <w:szCs w:val="20"/>
        </w:rPr>
        <w:tab/>
      </w:r>
      <w:r>
        <w:rPr>
          <w:rFonts w:ascii="黑体" w:hAnsi="黑体" w:eastAsia="黑体" w:cs="黑体"/>
          <w:sz w:val="20"/>
          <w:szCs w:val="20"/>
        </w:rPr>
        <w:t>投标文件格式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176</w:t>
      </w:r>
      <w:r>
        <w:rPr>
          <w:rFonts w:ascii="Times New Roman" w:hAnsi="Times New Roman" w:eastAsia="Times New Roman" w:cs="Times New Roman"/>
          <w:sz w:val="20"/>
          <w:szCs w:val="20"/>
        </w:rPr>
        <w:fldChar w:fldCharType="end"/>
      </w:r>
    </w:p>
    <w:p>
      <w:pPr>
        <w:tabs>
          <w:tab w:val="right" w:leader="dot" w:pos="4414"/>
        </w:tabs>
        <w:spacing w:before="102" w:line="268"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"_bookmark300" </w:instrText>
      </w:r>
      <w:r>
        <w:fldChar w:fldCharType="separate"/>
      </w:r>
      <w:r>
        <w:rPr>
          <w:rFonts w:ascii="宋体" w:hAnsi="宋体" w:eastAsia="宋体" w:cs="宋体"/>
          <w:sz w:val="20"/>
          <w:szCs w:val="20"/>
        </w:rPr>
        <w:t>一、投标函及投标函附录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179</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"_bookmark301" </w:instrText>
      </w:r>
      <w:r>
        <w:fldChar w:fldCharType="separate"/>
      </w:r>
      <w:r>
        <w:rPr>
          <w:rFonts w:ascii="黑体" w:hAnsi="黑体" w:eastAsia="黑体" w:cs="黑体"/>
          <w:sz w:val="20"/>
          <w:szCs w:val="20"/>
        </w:rPr>
        <w:t>（一）投 标</w:t>
      </w:r>
      <w:r>
        <w:rPr>
          <w:rFonts w:ascii="黑体" w:hAnsi="黑体" w:eastAsia="黑体" w:cs="黑体"/>
          <w:spacing w:val="-1"/>
          <w:sz w:val="20"/>
          <w:szCs w:val="20"/>
        </w:rPr>
        <w:t xml:space="preserve"> </w:t>
      </w:r>
      <w:r>
        <w:rPr>
          <w:rFonts w:ascii="黑体" w:hAnsi="黑体" w:eastAsia="黑体" w:cs="黑体"/>
          <w:sz w:val="20"/>
          <w:szCs w:val="20"/>
        </w:rPr>
        <w:t>函</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179</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"_bookmark302" </w:instrText>
      </w:r>
      <w:r>
        <w:fldChar w:fldCharType="separate"/>
      </w:r>
      <w:r>
        <w:rPr>
          <w:rFonts w:ascii="黑体" w:hAnsi="黑体" w:eastAsia="黑体" w:cs="黑体"/>
          <w:sz w:val="20"/>
          <w:szCs w:val="20"/>
        </w:rPr>
        <w:t>（二）投标函附录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180</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"_bookmark303" </w:instrText>
      </w:r>
      <w:r>
        <w:fldChar w:fldCharType="separate"/>
      </w:r>
      <w:r>
        <w:rPr>
          <w:rFonts w:ascii="宋体" w:hAnsi="宋体" w:eastAsia="宋体" w:cs="宋体"/>
          <w:sz w:val="20"/>
          <w:szCs w:val="20"/>
        </w:rPr>
        <w:t>二、法定代表人身份证明及授权委托书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181</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"_bookmark304" </w:instrText>
      </w:r>
      <w:r>
        <w:fldChar w:fldCharType="separate"/>
      </w:r>
      <w:r>
        <w:rPr>
          <w:rFonts w:ascii="黑体" w:hAnsi="黑体" w:eastAsia="黑体" w:cs="黑体"/>
          <w:sz w:val="20"/>
          <w:szCs w:val="20"/>
        </w:rPr>
        <w:t>（一）法定代表人身份证明</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181</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"_bookmark305" </w:instrText>
      </w:r>
      <w:r>
        <w:fldChar w:fldCharType="separate"/>
      </w:r>
      <w:r>
        <w:rPr>
          <w:rFonts w:ascii="黑体" w:hAnsi="黑体" w:eastAsia="黑体" w:cs="黑体"/>
          <w:sz w:val="20"/>
          <w:szCs w:val="20"/>
        </w:rPr>
        <w:t>（二）授权委托书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182</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"_bookmark306" </w:instrText>
      </w:r>
      <w:r>
        <w:fldChar w:fldCharType="separate"/>
      </w:r>
      <w:r>
        <w:rPr>
          <w:rFonts w:ascii="宋体" w:hAnsi="宋体" w:eastAsia="宋体" w:cs="宋体"/>
          <w:sz w:val="20"/>
          <w:szCs w:val="20"/>
        </w:rPr>
        <w:t>三、投标保证金</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183</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"_bookmark307" </w:instrText>
      </w:r>
      <w:r>
        <w:fldChar w:fldCharType="separate"/>
      </w:r>
      <w:r>
        <w:rPr>
          <w:rFonts w:ascii="宋体" w:hAnsi="宋体" w:eastAsia="宋体" w:cs="宋体"/>
          <w:sz w:val="20"/>
          <w:szCs w:val="20"/>
        </w:rPr>
        <w:t>四、已标价工程量清单</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183</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"_bookmark308" </w:instrText>
      </w:r>
      <w:r>
        <w:fldChar w:fldCharType="separate"/>
      </w:r>
      <w:r>
        <w:rPr>
          <w:rFonts w:ascii="宋体" w:hAnsi="宋体" w:eastAsia="宋体" w:cs="宋体"/>
          <w:sz w:val="20"/>
          <w:szCs w:val="20"/>
        </w:rPr>
        <w:t>五、施工组织设计</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184</w:t>
      </w:r>
      <w:r>
        <w:rPr>
          <w:rFonts w:ascii="Times New Roman" w:hAnsi="Times New Roman" w:eastAsia="Times New Roman" w:cs="Times New Roman"/>
          <w:sz w:val="20"/>
          <w:szCs w:val="20"/>
        </w:rPr>
        <w:fldChar w:fldCharType="end"/>
      </w:r>
    </w:p>
    <w:p>
      <w:pPr>
        <w:tabs>
          <w:tab w:val="right" w:leader="dot" w:pos="4414"/>
        </w:tabs>
        <w:spacing w:before="0" w:line="259"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"_bookmark309" </w:instrText>
      </w:r>
      <w:r>
        <w:fldChar w:fldCharType="separate"/>
      </w:r>
      <w:r>
        <w:rPr>
          <w:rFonts w:ascii="宋体" w:hAnsi="宋体" w:eastAsia="宋体" w:cs="宋体"/>
          <w:sz w:val="20"/>
          <w:szCs w:val="20"/>
        </w:rPr>
        <w:t>六、项目管理机构</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185</w:t>
      </w:r>
      <w:r>
        <w:rPr>
          <w:rFonts w:ascii="Times New Roman" w:hAnsi="Times New Roman" w:eastAsia="Times New Roman" w:cs="Times New Roman"/>
          <w:sz w:val="20"/>
          <w:szCs w:val="20"/>
        </w:rPr>
        <w:fldChar w:fldCharType="end"/>
      </w:r>
    </w:p>
    <w:p>
      <w:pPr>
        <w:tabs>
          <w:tab w:val="right" w:leader="dot" w:pos="4414"/>
        </w:tabs>
        <w:spacing w:before="0" w:line="261" w:lineRule="exact"/>
        <w:ind w:left="310" w:right="0" w:firstLine="0"/>
        <w:jc w:val="left"/>
        <w:rPr>
          <w:rFonts w:ascii="Times New Roman" w:hAnsi="Times New Roman" w:eastAsia="Times New Roman" w:cs="Times New Roman"/>
          <w:sz w:val="20"/>
          <w:szCs w:val="20"/>
        </w:rPr>
      </w:pPr>
      <w:r>
        <w:fldChar w:fldCharType="begin"/>
      </w:r>
      <w:r>
        <w:instrText xml:space="preserve"> HYPERLINK \l "_bookmark310" </w:instrText>
      </w:r>
      <w:r>
        <w:fldChar w:fldCharType="separate"/>
      </w:r>
      <w:r>
        <w:rPr>
          <w:rFonts w:ascii="宋体" w:hAnsi="宋体" w:eastAsia="宋体" w:cs="宋体"/>
          <w:sz w:val="20"/>
          <w:szCs w:val="20"/>
        </w:rPr>
        <w:t>七、资格审查资料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186</w:t>
      </w:r>
      <w:r>
        <w:rPr>
          <w:rFonts w:ascii="Times New Roman" w:hAnsi="Times New Roman" w:eastAsia="Times New Roman" w:cs="Times New Roman"/>
          <w:sz w:val="20"/>
          <w:szCs w:val="20"/>
        </w:rPr>
        <w:fldChar w:fldCharType="end"/>
      </w:r>
    </w:p>
    <w:p>
      <w:pPr>
        <w:tabs>
          <w:tab w:val="right" w:leader="dot" w:pos="4414"/>
        </w:tabs>
        <w:spacing w:before="0" w:line="261"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"_bookmark311" </w:instrText>
      </w:r>
      <w:r>
        <w:fldChar w:fldCharType="separate"/>
      </w:r>
      <w:r>
        <w:rPr>
          <w:rFonts w:ascii="黑体" w:hAnsi="黑体" w:eastAsia="黑体" w:cs="黑体"/>
          <w:sz w:val="20"/>
          <w:szCs w:val="20"/>
        </w:rPr>
        <w:t>（一）</w:t>
      </w:r>
      <w:r>
        <w:rPr>
          <w:rFonts w:hint="eastAsia" w:ascii="黑体" w:hAnsi="黑体" w:eastAsia="黑体" w:cs="黑体"/>
          <w:sz w:val="20"/>
          <w:szCs w:val="20"/>
          <w:lang w:eastAsia="zh-CN"/>
        </w:rPr>
        <w:t>竞包人</w:t>
      </w:r>
      <w:r>
        <w:rPr>
          <w:rFonts w:ascii="黑体" w:hAnsi="黑体" w:eastAsia="黑体" w:cs="黑体"/>
          <w:sz w:val="20"/>
          <w:szCs w:val="20"/>
        </w:rPr>
        <w:t>基本情况表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186</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"_bookmark312" </w:instrText>
      </w:r>
      <w:r>
        <w:fldChar w:fldCharType="separate"/>
      </w:r>
      <w:r>
        <w:rPr>
          <w:rFonts w:ascii="黑体" w:hAnsi="黑体" w:eastAsia="黑体" w:cs="黑体"/>
          <w:sz w:val="20"/>
          <w:szCs w:val="20"/>
        </w:rPr>
        <w:t>（二）</w:t>
      </w:r>
      <w:r>
        <w:rPr>
          <w:rFonts w:hint="eastAsia" w:ascii="黑体" w:hAnsi="黑体" w:eastAsia="黑体" w:cs="黑体"/>
          <w:sz w:val="20"/>
          <w:szCs w:val="20"/>
          <w:lang w:eastAsia="zh-CN"/>
        </w:rPr>
        <w:t>竞包人</w:t>
      </w:r>
      <w:r>
        <w:rPr>
          <w:rFonts w:ascii="黑体" w:hAnsi="黑体" w:eastAsia="黑体" w:cs="黑体"/>
          <w:sz w:val="20"/>
          <w:szCs w:val="20"/>
        </w:rPr>
        <w:t>企业组织机构框图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187</w:t>
      </w:r>
      <w:r>
        <w:rPr>
          <w:rFonts w:ascii="Times New Roman" w:hAnsi="Times New Roman" w:eastAsia="Times New Roman" w:cs="Times New Roman"/>
          <w:sz w:val="20"/>
          <w:szCs w:val="20"/>
        </w:rPr>
        <w:fldChar w:fldCharType="end"/>
      </w:r>
    </w:p>
    <w:p>
      <w:pPr>
        <w:tabs>
          <w:tab w:val="right" w:leader="dot" w:pos="4401"/>
        </w:tabs>
        <w:spacing w:before="16" w:line="260" w:lineRule="exact"/>
        <w:ind w:left="518" w:right="1" w:firstLine="0"/>
        <w:jc w:val="left"/>
        <w:rPr>
          <w:rFonts w:ascii="Times New Roman" w:hAnsi="Times New Roman" w:eastAsia="Times New Roman" w:cs="Times New Roman"/>
          <w:sz w:val="20"/>
          <w:szCs w:val="20"/>
        </w:rPr>
      </w:pPr>
      <w:r>
        <w:fldChar w:fldCharType="begin"/>
      </w:r>
      <w:r>
        <w:instrText xml:space="preserve"> HYPERLINK \l "_bookmark313" </w:instrText>
      </w:r>
      <w:r>
        <w:fldChar w:fldCharType="separate"/>
      </w:r>
      <w:r>
        <w:rPr>
          <w:rFonts w:ascii="黑体" w:hAnsi="黑体" w:eastAsia="黑体" w:cs="黑体"/>
          <w:spacing w:val="-5"/>
          <w:sz w:val="20"/>
          <w:szCs w:val="20"/>
        </w:rPr>
        <w:t>（三）拟委任的项目经理、项目总工和安全生</w:t>
      </w:r>
      <w:r>
        <w:rPr>
          <w:rFonts w:ascii="黑体" w:hAnsi="黑体" w:eastAsia="黑体" w:cs="黑体"/>
          <w:spacing w:val="-5"/>
          <w:sz w:val="20"/>
          <w:szCs w:val="20"/>
        </w:rPr>
        <w:fldChar w:fldCharType="end"/>
      </w:r>
      <w:r>
        <w:rPr>
          <w:rFonts w:ascii="黑体" w:hAnsi="黑体" w:eastAsia="黑体" w:cs="黑体"/>
          <w:w w:val="99"/>
          <w:sz w:val="20"/>
          <w:szCs w:val="20"/>
        </w:rPr>
        <w:t xml:space="preserve"> </w:t>
      </w:r>
      <w:r>
        <w:fldChar w:fldCharType="begin"/>
      </w:r>
      <w:r>
        <w:instrText xml:space="preserve"> HYPERLINK \l "_bookmark313" </w:instrText>
      </w:r>
      <w:r>
        <w:fldChar w:fldCharType="separate"/>
      </w:r>
      <w:r>
        <w:rPr>
          <w:rFonts w:ascii="黑体" w:hAnsi="黑体" w:eastAsia="黑体" w:cs="黑体"/>
          <w:sz w:val="20"/>
          <w:szCs w:val="20"/>
        </w:rPr>
        <w:t>产负责人资历表</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26"/>
          <w:sz w:val="20"/>
          <w:szCs w:val="20"/>
        </w:rPr>
        <w:t xml:space="preserve"> </w:t>
      </w:r>
      <w:r>
        <w:rPr>
          <w:rFonts w:ascii="Times New Roman" w:hAnsi="Times New Roman" w:eastAsia="Times New Roman" w:cs="Times New Roman"/>
          <w:sz w:val="20"/>
          <w:szCs w:val="20"/>
        </w:rPr>
        <w:t>188</w:t>
      </w:r>
      <w:r>
        <w:rPr>
          <w:rFonts w:ascii="Times New Roman" w:hAnsi="Times New Roman" w:eastAsia="Times New Roman" w:cs="Times New Roman"/>
          <w:sz w:val="20"/>
          <w:szCs w:val="20"/>
        </w:rPr>
        <w:fldChar w:fldCharType="end"/>
      </w:r>
    </w:p>
    <w:p>
      <w:pPr>
        <w:tabs>
          <w:tab w:val="right" w:leader="dot" w:pos="4414"/>
        </w:tabs>
        <w:spacing w:before="0" w:line="242"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"_bookmark314" </w:instrText>
      </w:r>
      <w:r>
        <w:fldChar w:fldCharType="separate"/>
      </w:r>
      <w:r>
        <w:rPr>
          <w:rFonts w:ascii="黑体" w:hAnsi="黑体" w:eastAsia="黑体" w:cs="黑体"/>
          <w:sz w:val="20"/>
          <w:szCs w:val="20"/>
        </w:rPr>
        <w:t>（四）财务能力承诺书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189</w:t>
      </w:r>
      <w:r>
        <w:rPr>
          <w:rFonts w:ascii="Times New Roman" w:hAnsi="Times New Roman" w:eastAsia="Times New Roman" w:cs="Times New Roman"/>
          <w:sz w:val="20"/>
          <w:szCs w:val="20"/>
        </w:rPr>
        <w:fldChar w:fldCharType="end"/>
      </w:r>
    </w:p>
    <w:p>
      <w:pPr>
        <w:tabs>
          <w:tab w:val="right" w:leader="dot" w:pos="4414"/>
        </w:tabs>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"_bookmark315" </w:instrText>
      </w:r>
      <w:r>
        <w:fldChar w:fldCharType="separate"/>
      </w:r>
      <w:r>
        <w:rPr>
          <w:rFonts w:ascii="黑体" w:hAnsi="黑体" w:eastAsia="黑体" w:cs="黑体"/>
          <w:sz w:val="20"/>
          <w:szCs w:val="20"/>
        </w:rPr>
        <w:t>（五）近年完成的类似项目情况表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191</w:t>
      </w:r>
      <w:r>
        <w:rPr>
          <w:rFonts w:ascii="Times New Roman" w:hAnsi="Times New Roman" w:eastAsia="Times New Roman" w:cs="Times New Roman"/>
          <w:sz w:val="20"/>
          <w:szCs w:val="20"/>
        </w:rPr>
        <w:fldChar w:fldCharType="end"/>
      </w:r>
    </w:p>
    <w:p>
      <w:pPr>
        <w:spacing w:before="0" w:line="259"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"_bookmark316" </w:instrText>
      </w:r>
      <w:r>
        <w:fldChar w:fldCharType="separate"/>
      </w:r>
      <w:r>
        <w:rPr>
          <w:rFonts w:ascii="黑体" w:hAnsi="黑体" w:eastAsia="黑体" w:cs="黑体"/>
          <w:sz w:val="20"/>
          <w:szCs w:val="20"/>
        </w:rPr>
        <w:t>（六）正在施工的和新承接的项目情况表</w:t>
      </w:r>
      <w:r>
        <w:rPr>
          <w:rFonts w:ascii="Times New Roman" w:hAnsi="Times New Roman" w:eastAsia="Times New Roman" w:cs="Times New Roman"/>
          <w:sz w:val="20"/>
          <w:szCs w:val="20"/>
        </w:rPr>
        <w:t>192</w:t>
      </w:r>
      <w:r>
        <w:rPr>
          <w:rFonts w:ascii="Times New Roman" w:hAnsi="Times New Roman" w:eastAsia="Times New Roman" w:cs="Times New Roman"/>
          <w:sz w:val="20"/>
          <w:szCs w:val="20"/>
        </w:rPr>
        <w:fldChar w:fldCharType="end"/>
      </w:r>
    </w:p>
    <w:p>
      <w:pPr>
        <w:tabs>
          <w:tab w:val="right" w:leader="dot" w:pos="4414"/>
        </w:tabs>
        <w:spacing w:before="0" w:line="268" w:lineRule="exact"/>
        <w:ind w:left="518" w:right="0" w:firstLine="0"/>
        <w:jc w:val="left"/>
        <w:rPr>
          <w:rFonts w:ascii="Times New Roman" w:hAnsi="Times New Roman" w:eastAsia="Times New Roman" w:cs="Times New Roman"/>
          <w:sz w:val="20"/>
          <w:szCs w:val="20"/>
        </w:rPr>
      </w:pPr>
      <w:r>
        <w:fldChar w:fldCharType="begin"/>
      </w:r>
      <w:r>
        <w:instrText xml:space="preserve"> HYPERLINK \l "_bookmark317" </w:instrText>
      </w:r>
      <w:r>
        <w:fldChar w:fldCharType="separate"/>
      </w:r>
      <w:r>
        <w:rPr>
          <w:rFonts w:ascii="黑体" w:hAnsi="黑体" w:eastAsia="黑体" w:cs="黑体"/>
          <w:sz w:val="20"/>
          <w:szCs w:val="20"/>
        </w:rPr>
        <w:t>（七）近年发生的诉讼及仲裁情况</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193</w:t>
      </w:r>
      <w:r>
        <w:rPr>
          <w:rFonts w:ascii="Times New Roman" w:hAnsi="Times New Roman" w:eastAsia="Times New Roman" w:cs="Times New Roman"/>
          <w:sz w:val="20"/>
          <w:szCs w:val="20"/>
        </w:rPr>
        <w:fldChar w:fldCharType="end"/>
      </w:r>
    </w:p>
    <w:p>
      <w:pPr>
        <w:tabs>
          <w:tab w:val="right" w:leader="dot" w:pos="4208"/>
        </w:tabs>
        <w:spacing w:before="184" w:line="268" w:lineRule="exact"/>
        <w:ind w:left="312" w:right="0" w:firstLine="0"/>
        <w:jc w:val="left"/>
        <w:rPr>
          <w:rFonts w:ascii="Times New Roman" w:hAnsi="Times New Roman" w:eastAsia="Times New Roman" w:cs="Times New Roman"/>
          <w:sz w:val="20"/>
          <w:szCs w:val="20"/>
        </w:rPr>
      </w:pPr>
      <w:r>
        <w:br w:type="column"/>
      </w:r>
      <w:r>
        <w:fldChar w:fldCharType="begin"/>
      </w:r>
      <w:r>
        <w:instrText xml:space="preserve"> HYPERLINK \l "_bookmark318" </w:instrText>
      </w:r>
      <w:r>
        <w:fldChar w:fldCharType="separate"/>
      </w:r>
      <w:r>
        <w:rPr>
          <w:rFonts w:ascii="宋体" w:hAnsi="宋体" w:eastAsia="宋体" w:cs="宋体"/>
          <w:sz w:val="20"/>
          <w:szCs w:val="20"/>
        </w:rPr>
        <w:t>（八）履约行为表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194</w:t>
      </w:r>
      <w:r>
        <w:rPr>
          <w:rFonts w:ascii="Times New Roman" w:hAnsi="Times New Roman" w:eastAsia="Times New Roman" w:cs="Times New Roman"/>
          <w:sz w:val="20"/>
          <w:szCs w:val="20"/>
        </w:rPr>
        <w:fldChar w:fldCharType="end"/>
      </w:r>
    </w:p>
    <w:p>
      <w:pPr>
        <w:tabs>
          <w:tab w:val="right" w:leader="dot" w:pos="4208"/>
        </w:tabs>
        <w:spacing w:before="0" w:line="259" w:lineRule="exact"/>
        <w:ind w:left="312" w:right="0" w:firstLine="0"/>
        <w:jc w:val="left"/>
        <w:rPr>
          <w:rFonts w:ascii="Times New Roman" w:hAnsi="Times New Roman" w:eastAsia="Times New Roman" w:cs="Times New Roman"/>
          <w:sz w:val="20"/>
          <w:szCs w:val="20"/>
        </w:rPr>
      </w:pPr>
      <w:r>
        <w:fldChar w:fldCharType="begin"/>
      </w:r>
      <w:r>
        <w:instrText xml:space="preserve"> HYPERLINK \l "_bookmark319" </w:instrText>
      </w:r>
      <w:r>
        <w:fldChar w:fldCharType="separate"/>
      </w:r>
      <w:r>
        <w:rPr>
          <w:rFonts w:ascii="宋体" w:hAnsi="宋体" w:eastAsia="宋体" w:cs="宋体"/>
          <w:sz w:val="20"/>
          <w:szCs w:val="20"/>
        </w:rPr>
        <w:t>（九）项目图纸资料保密承诺书</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195</w:t>
      </w:r>
      <w:r>
        <w:rPr>
          <w:rFonts w:ascii="Times New Roman" w:hAnsi="Times New Roman" w:eastAsia="Times New Roman" w:cs="Times New Roman"/>
          <w:sz w:val="20"/>
          <w:szCs w:val="20"/>
        </w:rPr>
        <w:fldChar w:fldCharType="end"/>
      </w:r>
    </w:p>
    <w:p>
      <w:pPr>
        <w:spacing w:before="0" w:line="253" w:lineRule="exact"/>
        <w:ind w:left="312" w:right="0" w:firstLine="0"/>
        <w:jc w:val="left"/>
        <w:rPr>
          <w:rFonts w:ascii="宋体" w:hAnsi="宋体" w:eastAsia="宋体" w:cs="宋体"/>
          <w:sz w:val="20"/>
          <w:szCs w:val="20"/>
        </w:rPr>
      </w:pPr>
      <w:r>
        <w:fldChar w:fldCharType="begin"/>
      </w:r>
      <w:r>
        <w:instrText xml:space="preserve"> HYPERLINK \l "_bookmark320" </w:instrText>
      </w:r>
      <w:r>
        <w:fldChar w:fldCharType="separate"/>
      </w:r>
      <w:r>
        <w:rPr>
          <w:rFonts w:ascii="宋体" w:hAnsi="宋体" w:eastAsia="宋体" w:cs="宋体"/>
          <w:spacing w:val="-5"/>
          <w:sz w:val="20"/>
          <w:szCs w:val="20"/>
        </w:rPr>
        <w:t>（十）</w:t>
      </w:r>
      <w:r>
        <w:rPr>
          <w:rFonts w:hint="eastAsia" w:ascii="宋体" w:hAnsi="宋体" w:eastAsia="宋体" w:cs="宋体"/>
          <w:spacing w:val="-5"/>
          <w:sz w:val="20"/>
          <w:szCs w:val="20"/>
          <w:lang w:eastAsia="zh-CN"/>
        </w:rPr>
        <w:t>竞包人</w:t>
      </w:r>
      <w:r>
        <w:rPr>
          <w:rFonts w:ascii="宋体" w:hAnsi="宋体" w:eastAsia="宋体" w:cs="宋体"/>
          <w:spacing w:val="-5"/>
          <w:sz w:val="20"/>
          <w:szCs w:val="20"/>
        </w:rPr>
        <w:t>及拟派项目经理信用信息情况表</w:t>
      </w:r>
      <w:r>
        <w:rPr>
          <w:rFonts w:ascii="宋体" w:hAnsi="宋体" w:eastAsia="宋体" w:cs="宋体"/>
          <w:spacing w:val="-5"/>
          <w:sz w:val="20"/>
          <w:szCs w:val="20"/>
        </w:rPr>
        <w:fldChar w:fldCharType="end"/>
      </w:r>
    </w:p>
    <w:p>
      <w:pPr>
        <w:spacing w:before="30" w:line="214" w:lineRule="exact"/>
        <w:ind w:left="329" w:right="0" w:firstLine="0"/>
        <w:jc w:val="left"/>
        <w:rPr>
          <w:rFonts w:ascii="Times New Roman" w:hAnsi="Times New Roman" w:eastAsia="Times New Roman" w:cs="Times New Roman"/>
          <w:sz w:val="20"/>
          <w:szCs w:val="20"/>
        </w:rPr>
      </w:pPr>
      <w:r>
        <w:fldChar w:fldCharType="begin"/>
      </w:r>
      <w:r>
        <w:instrText xml:space="preserve"> HYPERLINK \l "_bookmark320" </w:instrText>
      </w:r>
      <w:r>
        <w:fldChar w:fldCharType="separate"/>
      </w:r>
      <w:r>
        <w:rPr>
          <w:rFonts w:ascii="Times New Roman"/>
          <w:sz w:val="20"/>
        </w:rPr>
        <w:t>......................................................................</w:t>
      </w:r>
      <w:r>
        <w:rPr>
          <w:rFonts w:ascii="Times New Roman"/>
          <w:spacing w:val="-13"/>
          <w:sz w:val="20"/>
        </w:rPr>
        <w:t xml:space="preserve"> </w:t>
      </w:r>
      <w:r>
        <w:rPr>
          <w:rFonts w:ascii="Times New Roman"/>
          <w:sz w:val="20"/>
        </w:rPr>
        <w:t>196</w:t>
      </w:r>
      <w:r>
        <w:rPr>
          <w:rFonts w:ascii="Times New Roman"/>
          <w:sz w:val="20"/>
        </w:rPr>
        <w:fldChar w:fldCharType="end"/>
      </w:r>
    </w:p>
    <w:p>
      <w:pPr>
        <w:tabs>
          <w:tab w:val="right" w:leader="dot" w:pos="4208"/>
        </w:tabs>
        <w:spacing w:before="0" w:line="252" w:lineRule="exact"/>
        <w:ind w:left="312" w:right="0" w:firstLine="0"/>
        <w:jc w:val="left"/>
        <w:rPr>
          <w:rFonts w:ascii="Times New Roman" w:hAnsi="Times New Roman" w:eastAsia="Times New Roman" w:cs="Times New Roman"/>
          <w:sz w:val="20"/>
          <w:szCs w:val="20"/>
        </w:rPr>
      </w:pPr>
      <w:r>
        <w:fldChar w:fldCharType="begin"/>
      </w:r>
      <w:r>
        <w:instrText xml:space="preserve"> HYPERLINK \l "_bookmark321" </w:instrText>
      </w:r>
      <w:r>
        <w:fldChar w:fldCharType="separate"/>
      </w:r>
      <w:r>
        <w:rPr>
          <w:rFonts w:ascii="宋体" w:hAnsi="宋体" w:eastAsia="宋体" w:cs="宋体"/>
          <w:sz w:val="20"/>
          <w:szCs w:val="20"/>
        </w:rPr>
        <w:t>（十一）诚信系统信息表</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197</w:t>
      </w:r>
      <w:r>
        <w:rPr>
          <w:rFonts w:ascii="Times New Roman" w:hAnsi="Times New Roman" w:eastAsia="Times New Roman" w:cs="Times New Roman"/>
          <w:sz w:val="20"/>
          <w:szCs w:val="20"/>
        </w:rPr>
        <w:fldChar w:fldCharType="end"/>
      </w:r>
    </w:p>
    <w:p>
      <w:pPr>
        <w:tabs>
          <w:tab w:val="right" w:leader="dot" w:pos="4208"/>
        </w:tabs>
        <w:spacing w:before="0" w:line="259" w:lineRule="exact"/>
        <w:ind w:left="103" w:right="0" w:firstLine="0"/>
        <w:jc w:val="left"/>
        <w:rPr>
          <w:rFonts w:ascii="Times New Roman" w:hAnsi="Times New Roman" w:eastAsia="Times New Roman" w:cs="Times New Roman"/>
          <w:sz w:val="20"/>
          <w:szCs w:val="20"/>
        </w:rPr>
      </w:pPr>
      <w:r>
        <w:fldChar w:fldCharType="begin"/>
      </w:r>
      <w:r>
        <w:instrText xml:space="preserve"> HYPERLINK \l "_bookmark322" </w:instrText>
      </w:r>
      <w:r>
        <w:fldChar w:fldCharType="separate"/>
      </w:r>
      <w:r>
        <w:rPr>
          <w:rFonts w:ascii="宋体" w:hAnsi="宋体" w:eastAsia="宋体" w:cs="宋体"/>
          <w:sz w:val="20"/>
          <w:szCs w:val="20"/>
        </w:rPr>
        <w:t>八、承  诺</w:t>
      </w:r>
      <w:r>
        <w:rPr>
          <w:rFonts w:ascii="宋体" w:hAnsi="宋体" w:eastAsia="宋体" w:cs="宋体"/>
          <w:spacing w:val="25"/>
          <w:sz w:val="20"/>
          <w:szCs w:val="20"/>
        </w:rPr>
        <w:t xml:space="preserve"> </w:t>
      </w:r>
      <w:r>
        <w:rPr>
          <w:rFonts w:ascii="宋体" w:hAnsi="宋体" w:eastAsia="宋体" w:cs="宋体"/>
          <w:sz w:val="20"/>
          <w:szCs w:val="20"/>
        </w:rPr>
        <w:t>函</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198</w:t>
      </w:r>
      <w:r>
        <w:rPr>
          <w:rFonts w:ascii="Times New Roman" w:hAnsi="Times New Roman" w:eastAsia="Times New Roman" w:cs="Times New Roman"/>
          <w:sz w:val="20"/>
          <w:szCs w:val="20"/>
        </w:rPr>
        <w:fldChar w:fldCharType="end"/>
      </w:r>
    </w:p>
    <w:p>
      <w:pPr>
        <w:tabs>
          <w:tab w:val="right" w:leader="dot" w:pos="4208"/>
        </w:tabs>
        <w:spacing w:before="0" w:line="259" w:lineRule="exact"/>
        <w:ind w:left="312" w:right="0" w:firstLine="0"/>
        <w:jc w:val="left"/>
        <w:rPr>
          <w:rFonts w:ascii="Times New Roman" w:hAnsi="Times New Roman" w:eastAsia="Times New Roman" w:cs="Times New Roman"/>
          <w:sz w:val="20"/>
          <w:szCs w:val="20"/>
        </w:rPr>
      </w:pPr>
      <w:r>
        <w:fldChar w:fldCharType="begin"/>
      </w:r>
      <w:r>
        <w:instrText xml:space="preserve"> HYPERLINK \l "_bookmark323" </w:instrText>
      </w:r>
      <w:r>
        <w:fldChar w:fldCharType="separate"/>
      </w:r>
      <w:r>
        <w:rPr>
          <w:rFonts w:ascii="黑体" w:hAnsi="黑体" w:eastAsia="黑体" w:cs="黑体"/>
          <w:sz w:val="20"/>
          <w:szCs w:val="20"/>
        </w:rPr>
        <w:t>（一）承诺函</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198</w:t>
      </w:r>
      <w:r>
        <w:rPr>
          <w:rFonts w:ascii="Times New Roman" w:hAnsi="Times New Roman" w:eastAsia="Times New Roman" w:cs="Times New Roman"/>
          <w:sz w:val="20"/>
          <w:szCs w:val="20"/>
        </w:rPr>
        <w:fldChar w:fldCharType="end"/>
      </w:r>
    </w:p>
    <w:p>
      <w:pPr>
        <w:tabs>
          <w:tab w:val="right" w:leader="dot" w:pos="4194"/>
        </w:tabs>
        <w:spacing w:before="16" w:line="260" w:lineRule="exact"/>
        <w:ind w:left="312" w:right="98" w:firstLine="0"/>
        <w:jc w:val="left"/>
        <w:rPr>
          <w:rFonts w:ascii="Times New Roman" w:hAnsi="Times New Roman" w:eastAsia="Times New Roman" w:cs="Times New Roman"/>
          <w:sz w:val="20"/>
          <w:szCs w:val="20"/>
        </w:rPr>
      </w:pPr>
      <w:r>
        <w:fldChar w:fldCharType="begin"/>
      </w:r>
      <w:r>
        <w:instrText xml:space="preserve"> HYPERLINK \l "_bookmark324" </w:instrText>
      </w:r>
      <w:r>
        <w:fldChar w:fldCharType="separate"/>
      </w:r>
      <w:r>
        <w:rPr>
          <w:rFonts w:ascii="黑体" w:hAnsi="黑体" w:eastAsia="黑体" w:cs="黑体"/>
          <w:spacing w:val="-5"/>
          <w:sz w:val="20"/>
          <w:szCs w:val="20"/>
        </w:rPr>
        <w:t>（二）湖州市政府投资建设项目</w:t>
      </w:r>
      <w:r>
        <w:rPr>
          <w:rFonts w:hint="eastAsia" w:ascii="黑体" w:hAnsi="黑体" w:eastAsia="黑体" w:cs="黑体"/>
          <w:spacing w:val="-5"/>
          <w:sz w:val="20"/>
          <w:szCs w:val="20"/>
          <w:lang w:eastAsia="zh-CN"/>
        </w:rPr>
        <w:t>竞包人</w:t>
      </w:r>
      <w:r>
        <w:rPr>
          <w:rFonts w:ascii="黑体" w:hAnsi="黑体" w:eastAsia="黑体" w:cs="黑体"/>
          <w:spacing w:val="-5"/>
          <w:sz w:val="20"/>
          <w:szCs w:val="20"/>
        </w:rPr>
        <w:t>廉洁守</w:t>
      </w:r>
      <w:r>
        <w:rPr>
          <w:rFonts w:ascii="黑体" w:hAnsi="黑体" w:eastAsia="黑体" w:cs="黑体"/>
          <w:spacing w:val="-5"/>
          <w:sz w:val="20"/>
          <w:szCs w:val="20"/>
        </w:rPr>
        <w:fldChar w:fldCharType="end"/>
      </w:r>
      <w:r>
        <w:rPr>
          <w:rFonts w:ascii="黑体" w:hAnsi="黑体" w:eastAsia="黑体" w:cs="黑体"/>
          <w:w w:val="99"/>
          <w:sz w:val="20"/>
          <w:szCs w:val="20"/>
        </w:rPr>
        <w:t xml:space="preserve"> </w:t>
      </w:r>
      <w:r>
        <w:fldChar w:fldCharType="begin"/>
      </w:r>
      <w:r>
        <w:instrText xml:space="preserve"> HYPERLINK \l "_bookmark324" </w:instrText>
      </w:r>
      <w:r>
        <w:fldChar w:fldCharType="separate"/>
      </w:r>
      <w:r>
        <w:rPr>
          <w:rFonts w:ascii="黑体" w:hAnsi="黑体" w:eastAsia="黑体" w:cs="黑体"/>
          <w:sz w:val="20"/>
          <w:szCs w:val="20"/>
        </w:rPr>
        <w:t>信承诺书</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w w:val="28"/>
          <w:sz w:val="20"/>
          <w:szCs w:val="20"/>
        </w:rPr>
        <w:t xml:space="preserve"> </w:t>
      </w:r>
      <w:r>
        <w:rPr>
          <w:rFonts w:ascii="Times New Roman" w:hAnsi="Times New Roman" w:eastAsia="Times New Roman" w:cs="Times New Roman"/>
          <w:sz w:val="20"/>
          <w:szCs w:val="20"/>
        </w:rPr>
        <w:t>199</w:t>
      </w:r>
      <w:r>
        <w:rPr>
          <w:rFonts w:ascii="Times New Roman" w:hAnsi="Times New Roman" w:eastAsia="Times New Roman" w:cs="Times New Roman"/>
          <w:sz w:val="20"/>
          <w:szCs w:val="20"/>
        </w:rPr>
        <w:fldChar w:fldCharType="end"/>
      </w:r>
    </w:p>
    <w:p>
      <w:pPr>
        <w:tabs>
          <w:tab w:val="right" w:leader="dot" w:pos="4208"/>
        </w:tabs>
        <w:spacing w:before="0" w:line="250" w:lineRule="exact"/>
        <w:ind w:left="103" w:right="0" w:firstLine="0"/>
        <w:jc w:val="left"/>
        <w:rPr>
          <w:rFonts w:ascii="Times New Roman" w:hAnsi="Times New Roman" w:eastAsia="Times New Roman" w:cs="Times New Roman"/>
          <w:sz w:val="20"/>
          <w:szCs w:val="20"/>
        </w:rPr>
      </w:pPr>
      <w:r>
        <w:fldChar w:fldCharType="begin"/>
      </w:r>
      <w:r>
        <w:instrText xml:space="preserve"> HYPERLINK \l "_bookmark325" </w:instrText>
      </w:r>
      <w:r>
        <w:fldChar w:fldCharType="separate"/>
      </w:r>
      <w:r>
        <w:rPr>
          <w:rFonts w:ascii="宋体" w:hAnsi="宋体" w:eastAsia="宋体" w:cs="宋体"/>
          <w:sz w:val="20"/>
          <w:szCs w:val="20"/>
        </w:rPr>
        <w:t>九、其 它 材</w:t>
      </w:r>
      <w:r>
        <w:rPr>
          <w:rFonts w:ascii="宋体" w:hAnsi="宋体" w:eastAsia="宋体" w:cs="宋体"/>
          <w:spacing w:val="-57"/>
          <w:sz w:val="20"/>
          <w:szCs w:val="20"/>
        </w:rPr>
        <w:t xml:space="preserve"> </w:t>
      </w:r>
      <w:r>
        <w:rPr>
          <w:rFonts w:ascii="宋体" w:hAnsi="宋体" w:eastAsia="宋体" w:cs="宋体"/>
          <w:sz w:val="20"/>
          <w:szCs w:val="20"/>
        </w:rPr>
        <w:t>料</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200</w:t>
      </w:r>
      <w:r>
        <w:rPr>
          <w:rFonts w:ascii="Times New Roman" w:hAnsi="Times New Roman" w:eastAsia="Times New Roman" w:cs="Times New Roman"/>
          <w:sz w:val="20"/>
          <w:szCs w:val="20"/>
        </w:rPr>
        <w:fldChar w:fldCharType="end"/>
      </w:r>
    </w:p>
    <w:p>
      <w:pPr>
        <w:spacing w:after="0" w:line="250" w:lineRule="exact"/>
        <w:jc w:val="left"/>
        <w:rPr>
          <w:rFonts w:ascii="Times New Roman" w:hAnsi="Times New Roman" w:eastAsia="Times New Roman" w:cs="Times New Roman"/>
          <w:sz w:val="20"/>
          <w:szCs w:val="20"/>
        </w:rPr>
        <w:sectPr>
          <w:footerReference r:id="rId6" w:type="even"/>
          <w:pgSz w:w="11910" w:h="16840"/>
          <w:pgMar w:top="1580" w:right="1320" w:bottom="280" w:left="1320" w:header="0" w:footer="0" w:gutter="0"/>
          <w:cols w:equalWidth="0" w:num="2">
            <w:col w:w="4422" w:space="532"/>
            <w:col w:w="4316"/>
          </w:cols>
        </w:sect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0" w:line="240" w:lineRule="auto"/>
        <w:rPr>
          <w:rFonts w:ascii="Times New Roman" w:hAnsi="Times New Roman" w:eastAsia="Times New Roman" w:cs="Times New Roman"/>
          <w:sz w:val="72"/>
          <w:szCs w:val="72"/>
        </w:rPr>
      </w:pPr>
    </w:p>
    <w:p>
      <w:pPr>
        <w:spacing w:before="4" w:line="240" w:lineRule="auto"/>
        <w:rPr>
          <w:rFonts w:ascii="Times New Roman" w:hAnsi="Times New Roman" w:eastAsia="Times New Roman" w:cs="Times New Roman"/>
          <w:sz w:val="94"/>
          <w:szCs w:val="94"/>
        </w:rPr>
      </w:pPr>
    </w:p>
    <w:p>
      <w:pPr>
        <w:pStyle w:val="4"/>
        <w:spacing w:line="240" w:lineRule="auto"/>
        <w:ind w:right="0"/>
        <w:jc w:val="center"/>
      </w:pPr>
      <w:bookmarkStart w:id="1" w:name="_bookmark1"/>
      <w:bookmarkEnd w:id="1"/>
      <w:r>
        <w:t>第 一</w:t>
      </w:r>
      <w:r>
        <w:rPr>
          <w:spacing w:val="-48"/>
        </w:rPr>
        <w:t xml:space="preserve"> </w:t>
      </w:r>
      <w:r>
        <w:t>卷</w:t>
      </w:r>
    </w:p>
    <w:p>
      <w:pPr>
        <w:spacing w:after="0" w:line="240" w:lineRule="auto"/>
        <w:jc w:val="center"/>
        <w:sectPr>
          <w:footerReference r:id="rId7" w:type="default"/>
          <w:footerReference r:id="rId8" w:type="even"/>
          <w:pgSz w:w="11910" w:h="16840"/>
          <w:pgMar w:top="1580" w:right="1300" w:bottom="1440" w:left="1300" w:header="0" w:footer="1259" w:gutter="0"/>
          <w:pgNumType w:start="5"/>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pStyle w:val="5"/>
        <w:tabs>
          <w:tab w:val="left" w:pos="4648"/>
        </w:tabs>
        <w:spacing w:before="98" w:line="240" w:lineRule="auto"/>
        <w:ind w:right="0"/>
        <w:jc w:val="left"/>
      </w:pPr>
      <w:bookmarkStart w:id="2" w:name="_bookmark2"/>
      <w:bookmarkEnd w:id="2"/>
      <w:r>
        <w:rPr>
          <w:spacing w:val="-8"/>
        </w:rPr>
        <w:t>第一章</w:t>
      </w:r>
      <w:r>
        <w:rPr>
          <w:spacing w:val="-8"/>
        </w:rPr>
        <w:tab/>
      </w:r>
      <w:r>
        <w:rPr>
          <w:rFonts w:hint="eastAsia"/>
          <w:spacing w:val="-12"/>
          <w:lang w:eastAsia="zh-CN"/>
        </w:rPr>
        <w:t>发包</w:t>
      </w:r>
      <w:r>
        <w:rPr>
          <w:spacing w:val="-12"/>
        </w:rPr>
        <w:t>公告</w:t>
      </w:r>
    </w:p>
    <w:p>
      <w:pPr>
        <w:spacing w:after="0" w:line="240" w:lineRule="auto"/>
        <w:jc w:val="left"/>
        <w:sectPr>
          <w:pgSz w:w="11910" w:h="16840"/>
          <w:pgMar w:top="1580" w:right="1280" w:bottom="1440" w:left="1300" w:header="0" w:footer="1259" w:gutter="0"/>
        </w:sectPr>
      </w:pPr>
    </w:p>
    <w:p>
      <w:pPr>
        <w:spacing w:before="13" w:line="240" w:lineRule="auto"/>
        <w:rPr>
          <w:rFonts w:ascii="黑体" w:hAnsi="黑体" w:eastAsia="黑体" w:cs="黑体"/>
          <w:sz w:val="15"/>
          <w:szCs w:val="15"/>
        </w:rPr>
      </w:pPr>
    </w:p>
    <w:p>
      <w:pPr>
        <w:spacing w:before="0"/>
        <w:ind w:left="105" w:right="194" w:firstLine="0"/>
        <w:jc w:val="center"/>
        <w:rPr>
          <w:rFonts w:ascii="黑体" w:hAnsi="黑体" w:eastAsia="黑体" w:cs="黑体"/>
          <w:sz w:val="32"/>
          <w:szCs w:val="32"/>
        </w:rPr>
      </w:pPr>
      <w:bookmarkStart w:id="3" w:name="_bookmark3"/>
      <w:bookmarkEnd w:id="3"/>
      <w:r>
        <w:rPr>
          <w:rFonts w:ascii="黑体" w:hAnsi="黑体" w:eastAsia="黑体" w:cs="黑体"/>
          <w:b/>
          <w:bCs/>
          <w:sz w:val="32"/>
          <w:szCs w:val="32"/>
        </w:rPr>
        <w:t>第一篇</w:t>
      </w:r>
      <w:r>
        <w:rPr>
          <w:rFonts w:ascii="黑体" w:hAnsi="黑体" w:eastAsia="黑体" w:cs="黑体"/>
          <w:b/>
          <w:bCs/>
          <w:spacing w:val="-2"/>
          <w:sz w:val="32"/>
          <w:szCs w:val="32"/>
        </w:rPr>
        <w:t xml:space="preserve"> </w:t>
      </w:r>
      <w:r>
        <w:rPr>
          <w:rFonts w:hint="eastAsia" w:ascii="黑体" w:hAnsi="黑体" w:eastAsia="黑体" w:cs="黑体"/>
          <w:b/>
          <w:bCs/>
          <w:sz w:val="32"/>
          <w:szCs w:val="32"/>
          <w:lang w:eastAsia="zh-CN"/>
        </w:rPr>
        <w:t>发包</w:t>
      </w:r>
      <w:r>
        <w:rPr>
          <w:rFonts w:ascii="黑体" w:hAnsi="黑体" w:eastAsia="黑体" w:cs="黑体"/>
          <w:b/>
          <w:bCs/>
          <w:sz w:val="32"/>
          <w:szCs w:val="32"/>
        </w:rPr>
        <w:t>公告</w:t>
      </w:r>
    </w:p>
    <w:p>
      <w:pPr>
        <w:spacing w:before="12" w:line="240" w:lineRule="auto"/>
        <w:rPr>
          <w:rFonts w:ascii="黑体" w:hAnsi="黑体" w:eastAsia="黑体" w:cs="黑体"/>
          <w:b/>
          <w:bCs/>
          <w:sz w:val="38"/>
          <w:szCs w:val="38"/>
        </w:rPr>
      </w:pPr>
    </w:p>
    <w:p>
      <w:pPr>
        <w:pStyle w:val="9"/>
        <w:spacing w:before="0" w:line="240" w:lineRule="auto"/>
        <w:ind w:left="105" w:right="281"/>
        <w:jc w:val="center"/>
      </w:pPr>
      <w:r>
        <w:rPr>
          <w:rFonts w:hint="eastAsia" w:ascii="Times New Roman" w:hAnsi="Times New Roman" w:eastAsia="宋体" w:cs="Times New Roman"/>
          <w:lang w:eastAsia="zh-CN"/>
        </w:rPr>
        <w:t>南浔区无隐患美丽公路创建行动—花乌线、虹东线</w:t>
      </w:r>
      <w:r>
        <w:rPr>
          <w:rFonts w:hint="eastAsia" w:eastAsia="宋体"/>
          <w:lang w:eastAsia="zh-CN"/>
        </w:rPr>
        <w:t>发包</w:t>
      </w:r>
      <w:r>
        <w:t>公告</w:t>
      </w:r>
    </w:p>
    <w:p>
      <w:pPr>
        <w:spacing w:before="24"/>
        <w:ind w:left="105" w:right="133" w:firstLine="0"/>
        <w:jc w:val="center"/>
        <w:rPr>
          <w:rFonts w:hint="default" w:ascii="宋体" w:hAnsi="宋体" w:eastAsia="宋体" w:cs="宋体"/>
          <w:sz w:val="30"/>
          <w:szCs w:val="30"/>
          <w:lang w:val="en-US"/>
        </w:rPr>
      </w:pPr>
      <w:r>
        <w:rPr>
          <w:rFonts w:ascii="宋体" w:hAnsi="宋体" w:eastAsia="宋体" w:cs="宋体"/>
          <w:sz w:val="30"/>
          <w:szCs w:val="30"/>
        </w:rPr>
        <w:t>项目编号：</w:t>
      </w:r>
      <w:r>
        <w:rPr>
          <w:rFonts w:hint="eastAsia" w:ascii="宋体" w:hAnsi="宋体" w:eastAsia="宋体" w:cs="宋体"/>
          <w:sz w:val="30"/>
          <w:szCs w:val="30"/>
          <w:highlight w:val="yellow"/>
          <w:lang w:eastAsia="zh-CN"/>
        </w:rPr>
        <w:t>0</w:t>
      </w:r>
      <w:r>
        <w:rPr>
          <w:rFonts w:hint="eastAsia" w:ascii="宋体" w:hAnsi="宋体" w:eastAsia="宋体" w:cs="宋体"/>
          <w:sz w:val="30"/>
          <w:szCs w:val="30"/>
          <w:highlight w:val="yellow"/>
          <w:lang w:val="en-US" w:eastAsia="zh-CN"/>
        </w:rPr>
        <w:t>3</w:t>
      </w:r>
      <w:r>
        <w:rPr>
          <w:rFonts w:hint="eastAsia" w:ascii="宋体" w:hAnsi="宋体" w:eastAsia="宋体" w:cs="宋体"/>
          <w:sz w:val="30"/>
          <w:szCs w:val="30"/>
          <w:highlight w:val="yellow"/>
          <w:lang w:eastAsia="zh-CN"/>
        </w:rPr>
        <w:t>2020-0</w:t>
      </w:r>
      <w:r>
        <w:rPr>
          <w:rFonts w:hint="eastAsia" w:ascii="宋体" w:hAnsi="宋体" w:eastAsia="宋体" w:cs="宋体"/>
          <w:sz w:val="30"/>
          <w:szCs w:val="30"/>
          <w:highlight w:val="yellow"/>
          <w:lang w:val="en-US" w:eastAsia="zh-CN"/>
        </w:rPr>
        <w:t>43</w:t>
      </w:r>
    </w:p>
    <w:p>
      <w:pPr>
        <w:pStyle w:val="11"/>
        <w:numPr>
          <w:ilvl w:val="0"/>
          <w:numId w:val="1"/>
        </w:numPr>
        <w:spacing w:before="55" w:line="240" w:lineRule="auto"/>
        <w:ind w:right="28"/>
        <w:jc w:val="left"/>
        <w:rPr>
          <w:rFonts w:ascii="黑体" w:hAnsi="黑体" w:eastAsia="黑体" w:cs="黑体"/>
          <w:spacing w:val="-11"/>
        </w:rPr>
      </w:pPr>
      <w:bookmarkStart w:id="4" w:name="_bookmark4"/>
      <w:bookmarkEnd w:id="4"/>
      <w:r>
        <w:rPr>
          <w:rFonts w:hint="eastAsia" w:ascii="黑体" w:hAnsi="黑体" w:eastAsia="黑体" w:cs="黑体"/>
          <w:spacing w:val="-11"/>
          <w:lang w:eastAsia="zh-CN"/>
        </w:rPr>
        <w:t>发包</w:t>
      </w:r>
      <w:r>
        <w:rPr>
          <w:rFonts w:ascii="黑体" w:hAnsi="黑体" w:eastAsia="黑体" w:cs="黑体"/>
          <w:spacing w:val="-11"/>
        </w:rPr>
        <w:t>条件</w:t>
      </w:r>
    </w:p>
    <w:p>
      <w:pPr>
        <w:numPr>
          <w:ilvl w:val="0"/>
          <w:numId w:val="0"/>
        </w:numPr>
        <w:ind w:firstLine="560" w:firstLineChars="200"/>
      </w:pPr>
      <w:r>
        <w:rPr>
          <w:rFonts w:hint="eastAsia" w:asciiTheme="minorEastAsia" w:hAnsiTheme="minorEastAsia" w:eastAsiaTheme="minorEastAsia" w:cstheme="minorEastAsia"/>
          <w:color w:val="000000"/>
          <w:kern w:val="0"/>
          <w:sz w:val="28"/>
          <w:szCs w:val="28"/>
          <w:lang w:val="zh-CN"/>
        </w:rPr>
        <w:t>本项目为全流程电子招竞包交通工程项目</w:t>
      </w:r>
    </w:p>
    <w:p>
      <w:pPr>
        <w:pStyle w:val="14"/>
        <w:spacing w:before="79" w:line="309" w:lineRule="auto"/>
        <w:ind w:right="28" w:firstLine="480"/>
        <w:jc w:val="left"/>
      </w:pPr>
      <w:r>
        <w:t>本</w:t>
      </w:r>
      <w:r>
        <w:rPr>
          <w:rFonts w:hint="eastAsia"/>
          <w:lang w:eastAsia="zh-CN"/>
        </w:rPr>
        <w:t>发包</w:t>
      </w:r>
      <w:r>
        <w:t>项目</w:t>
      </w:r>
      <w:r>
        <w:rPr>
          <w:rFonts w:hint="eastAsia" w:ascii="Times New Roman" w:hAnsi="Times New Roman" w:cs="Times New Roman"/>
          <w:lang w:eastAsia="zh-CN"/>
        </w:rPr>
        <w:t>南浔区无隐患美丽公路创建行动—花乌线、虹东线</w:t>
      </w:r>
      <w:r>
        <w:t xml:space="preserve">（以下称 </w:t>
      </w:r>
      <w:r>
        <w:rPr>
          <w:spacing w:val="-9"/>
        </w:rPr>
        <w:t>本项目）已由</w:t>
      </w:r>
      <w:r>
        <w:rPr>
          <w:rFonts w:hint="eastAsia"/>
          <w:spacing w:val="-9"/>
        </w:rPr>
        <w:t>浔发改投资【2020】</w:t>
      </w:r>
      <w:r>
        <w:rPr>
          <w:rFonts w:hint="eastAsia"/>
          <w:spacing w:val="-9"/>
          <w:lang w:val="en-US" w:eastAsia="zh-CN"/>
        </w:rPr>
        <w:t>6</w:t>
      </w:r>
      <w:r>
        <w:rPr>
          <w:rFonts w:hint="eastAsia"/>
          <w:spacing w:val="-9"/>
        </w:rPr>
        <w:t>5号</w:t>
      </w:r>
      <w:r>
        <w:rPr>
          <w:spacing w:val="-4"/>
        </w:rPr>
        <w:t>文批准建设，建设资金</w:t>
      </w:r>
      <w:r>
        <w:rPr>
          <w:rFonts w:hint="eastAsia"/>
          <w:spacing w:val="-4"/>
          <w:lang w:eastAsia="zh-CN"/>
        </w:rPr>
        <w:t>上级补助及自筹</w:t>
      </w:r>
      <w:r>
        <w:rPr>
          <w:spacing w:val="-4"/>
        </w:rPr>
        <w:t>，</w:t>
      </w:r>
      <w:r>
        <w:rPr>
          <w:spacing w:val="-88"/>
        </w:rPr>
        <w:t xml:space="preserve"> </w:t>
      </w:r>
      <w:r>
        <w:t>并已落实到位，</w:t>
      </w:r>
      <w:r>
        <w:rPr>
          <w:rFonts w:hint="eastAsia"/>
          <w:lang w:eastAsia="zh-CN"/>
        </w:rPr>
        <w:t>发包</w:t>
      </w:r>
      <w:r>
        <w:t>人为</w:t>
      </w:r>
      <w:r>
        <w:rPr>
          <w:rFonts w:hint="eastAsia"/>
          <w:lang w:eastAsia="zh-CN"/>
        </w:rPr>
        <w:t>浙江湖州临杭城镇化建设集团有限公司</w:t>
      </w:r>
      <w:r>
        <w:t>。现对本项目</w:t>
      </w:r>
      <w:r>
        <w:rPr>
          <w:rFonts w:hint="eastAsia"/>
          <w:lang w:eastAsia="zh-CN"/>
        </w:rPr>
        <w:t>施工</w:t>
      </w:r>
      <w:r>
        <w:t>进行公开</w:t>
      </w:r>
      <w:r>
        <w:rPr>
          <w:rFonts w:hint="eastAsia"/>
          <w:lang w:eastAsia="zh-CN"/>
        </w:rPr>
        <w:t>发包</w:t>
      </w:r>
      <w:r>
        <w:rPr>
          <w:spacing w:val="-42"/>
        </w:rPr>
        <w:t xml:space="preserve"> </w:t>
      </w:r>
      <w:r>
        <w:t>，实</w:t>
      </w:r>
      <w:r>
        <w:rPr>
          <w:spacing w:val="-42"/>
        </w:rPr>
        <w:t xml:space="preserve"> </w:t>
      </w:r>
      <w:r>
        <w:t>行</w:t>
      </w:r>
      <w:r>
        <w:rPr>
          <w:spacing w:val="-42"/>
        </w:rPr>
        <w:t xml:space="preserve"> </w:t>
      </w:r>
      <w:r>
        <w:t>资</w:t>
      </w:r>
      <w:r>
        <w:rPr>
          <w:spacing w:val="-39"/>
        </w:rPr>
        <w:t xml:space="preserve"> </w:t>
      </w:r>
      <w:r>
        <w:t>格</w:t>
      </w:r>
      <w:r>
        <w:rPr>
          <w:spacing w:val="-42"/>
        </w:rPr>
        <w:t xml:space="preserve"> </w:t>
      </w:r>
      <w:r>
        <w:t>后</w:t>
      </w:r>
      <w:r>
        <w:rPr>
          <w:spacing w:val="-42"/>
        </w:rPr>
        <w:t xml:space="preserve"> </w:t>
      </w:r>
      <w:r>
        <w:t>审</w:t>
      </w:r>
      <w:r>
        <w:rPr>
          <w:spacing w:val="-42"/>
        </w:rPr>
        <w:t xml:space="preserve"> </w:t>
      </w:r>
      <w:r>
        <w:t>。</w:t>
      </w:r>
      <w:r>
        <w:rPr>
          <w:spacing w:val="-38"/>
        </w:rPr>
        <w:t xml:space="preserve"> </w:t>
      </w:r>
      <w:r>
        <w:rPr>
          <w:spacing w:val="39"/>
        </w:rPr>
        <w:t>详见</w:t>
      </w:r>
      <w:r>
        <w:rPr>
          <w:spacing w:val="-41"/>
        </w:rPr>
        <w:t xml:space="preserve"> </w:t>
      </w:r>
      <w:r>
        <w:t>湖</w:t>
      </w:r>
      <w:r>
        <w:rPr>
          <w:spacing w:val="-39"/>
        </w:rPr>
        <w:t xml:space="preserve"> </w:t>
      </w:r>
      <w:r>
        <w:t>州</w:t>
      </w:r>
      <w:r>
        <w:rPr>
          <w:spacing w:val="-42"/>
        </w:rPr>
        <w:t xml:space="preserve"> </w:t>
      </w:r>
      <w:r>
        <w:t>市</w:t>
      </w:r>
      <w:r>
        <w:rPr>
          <w:spacing w:val="-42"/>
        </w:rPr>
        <w:t xml:space="preserve"> </w:t>
      </w:r>
      <w:r>
        <w:t>公</w:t>
      </w:r>
      <w:r>
        <w:rPr>
          <w:spacing w:val="-40"/>
        </w:rPr>
        <w:t xml:space="preserve"> </w:t>
      </w:r>
      <w:r>
        <w:rPr>
          <w:spacing w:val="59"/>
        </w:rPr>
        <w:t>共资源交</w:t>
      </w:r>
      <w:r>
        <w:rPr>
          <w:spacing w:val="-39"/>
        </w:rPr>
        <w:t xml:space="preserve"> </w:t>
      </w:r>
      <w:r>
        <w:rPr>
          <w:spacing w:val="69"/>
        </w:rPr>
        <w:t>易信息网</w:t>
      </w:r>
      <w:r>
        <w:rPr>
          <w:spacing w:val="-41"/>
        </w:rPr>
        <w:t xml:space="preserve"> </w:t>
      </w:r>
    </w:p>
    <w:p>
      <w:pPr>
        <w:pStyle w:val="14"/>
        <w:spacing w:before="37" w:line="240" w:lineRule="auto"/>
        <w:ind w:right="28"/>
        <w:jc w:val="left"/>
      </w:pPr>
      <w:r>
        <w:rPr>
          <w:spacing w:val="-10"/>
        </w:rPr>
        <w:t>（</w:t>
      </w:r>
      <w:r>
        <w:fldChar w:fldCharType="begin"/>
      </w:r>
      <w:r>
        <w:instrText xml:space="preserve"> HYPERLINK "http://ggzy.huzhou.gov.cn/" \h </w:instrText>
      </w:r>
      <w:r>
        <w:fldChar w:fldCharType="separate"/>
      </w:r>
      <w:r>
        <w:rPr>
          <w:rFonts w:ascii="Times New Roman" w:hAnsi="Times New Roman" w:eastAsia="Times New Roman" w:cs="Times New Roman"/>
          <w:spacing w:val="-10"/>
        </w:rPr>
        <w:t>http://ggzy.huzhou.gov.cn</w:t>
      </w:r>
      <w:r>
        <w:rPr>
          <w:rFonts w:ascii="Times New Roman" w:hAnsi="Times New Roman" w:eastAsia="Times New Roman" w:cs="Times New Roman"/>
          <w:spacing w:val="-10"/>
        </w:rPr>
        <w:fldChar w:fldCharType="end"/>
      </w:r>
      <w:r>
        <w:rPr>
          <w:spacing w:val="-10"/>
        </w:rPr>
        <w:t>）。</w:t>
      </w:r>
    </w:p>
    <w:p>
      <w:pPr>
        <w:pStyle w:val="11"/>
        <w:spacing w:before="41" w:line="240" w:lineRule="auto"/>
        <w:ind w:right="28"/>
        <w:jc w:val="left"/>
        <w:rPr>
          <w:rFonts w:ascii="黑体" w:hAnsi="黑体" w:eastAsia="黑体" w:cs="黑体"/>
        </w:rPr>
      </w:pPr>
      <w:bookmarkStart w:id="5" w:name="_bookmark5"/>
      <w:bookmarkEnd w:id="5"/>
      <w:r>
        <w:rPr>
          <w:rFonts w:ascii="Times New Roman" w:hAnsi="Times New Roman" w:eastAsia="Times New Roman" w:cs="Times New Roman"/>
          <w:spacing w:val="-12"/>
        </w:rPr>
        <w:t>2</w:t>
      </w:r>
      <w:r>
        <w:rPr>
          <w:rFonts w:ascii="黑体" w:hAnsi="黑体" w:eastAsia="黑体" w:cs="黑体"/>
          <w:spacing w:val="-12"/>
        </w:rPr>
        <w:t>．项目概况与</w:t>
      </w:r>
      <w:r>
        <w:rPr>
          <w:rFonts w:hint="eastAsia" w:ascii="黑体" w:hAnsi="黑体" w:eastAsia="黑体" w:cs="黑体"/>
          <w:spacing w:val="-12"/>
          <w:lang w:eastAsia="zh-CN"/>
        </w:rPr>
        <w:t>发包</w:t>
      </w:r>
      <w:r>
        <w:rPr>
          <w:rFonts w:ascii="黑体" w:hAnsi="黑体" w:eastAsia="黑体" w:cs="黑体"/>
          <w:spacing w:val="-12"/>
        </w:rPr>
        <w:t>范围</w:t>
      </w:r>
    </w:p>
    <w:p>
      <w:pPr>
        <w:pStyle w:val="14"/>
        <w:spacing w:before="43" w:line="302" w:lineRule="auto"/>
        <w:ind w:right="28" w:firstLine="480" w:firstLineChars="200"/>
        <w:jc w:val="left"/>
        <w:rPr>
          <w:rFonts w:hint="eastAsia"/>
        </w:rPr>
      </w:pPr>
      <w:r>
        <w:rPr>
          <w:rFonts w:ascii="Times New Roman" w:hAnsi="Times New Roman" w:eastAsia="Times New Roman" w:cs="Times New Roman"/>
        </w:rPr>
        <w:t>2.1</w:t>
      </w:r>
      <w:r>
        <w:rPr>
          <w:rFonts w:ascii="Times New Roman" w:hAnsi="Times New Roman" w:eastAsia="Times New Roman" w:cs="Times New Roman"/>
          <w:spacing w:val="-1"/>
        </w:rPr>
        <w:t xml:space="preserve"> </w:t>
      </w:r>
      <w:r>
        <w:t xml:space="preserve">本项目实施范围为： </w:t>
      </w:r>
      <w:r>
        <w:rPr>
          <w:rFonts w:hint="eastAsia"/>
        </w:rPr>
        <w:t>南浔区无隐患美丽公路创建行动—花乌线：花乌线采用设计速度40km/h的三级公路标准设计（平面线形按照二级公路60km/h的设计标准），路基宽度为8.5m，路面宽度7m。花乌线主要现状：两侧存在宽度不等的绿化带，路侧净区宽度充足；与部分等级道路交叉路面边缘转角半径小、渠化不足；与村道交叉存在间距较小，接坡坡度较陡；沿线交通安全设施基本完善、合理。本次采用封闭或归并路口、修建路侧辅道、优化道路接坡、渠化平面交叉、完善交安设施、增设信号控制系统等措施。</w:t>
      </w:r>
    </w:p>
    <w:p>
      <w:pPr>
        <w:pStyle w:val="14"/>
        <w:spacing w:before="43" w:line="302" w:lineRule="auto"/>
        <w:ind w:right="28" w:firstLine="480" w:firstLineChars="200"/>
        <w:jc w:val="left"/>
        <w:rPr>
          <w:rFonts w:hint="eastAsia"/>
        </w:rPr>
      </w:pPr>
      <w:r>
        <w:rPr>
          <w:rFonts w:hint="eastAsia"/>
        </w:rPr>
        <w:t xml:space="preserve">南浔区无隐患美丽公路创建行动—虹东线：虹东线采用设计速度30、40km/h的三级公路标准设计，路基宽度为7.5～31.5m。虹东线主要现状：虹东线大部分路段已市政化，其中K1+950～K2+650段为万寿桥改建段，目前正在施工中；沿线交叉口较多，部分路口有信号灯控制，部分交叉口渠化不足；沿线交通安全体系有待完善，主要问题是桥头护栏缺失、沿线警示与提示设施不足。本次采用封闭或归并路口、渠化平面交叉、完善交安设施、增设信号控制系统等措施。  </w:t>
      </w:r>
    </w:p>
    <w:p>
      <w:pPr>
        <w:pStyle w:val="14"/>
        <w:spacing w:before="43" w:line="302" w:lineRule="auto"/>
        <w:ind w:left="598" w:right="28"/>
        <w:jc w:val="left"/>
      </w:pPr>
      <w:r>
        <w:rPr>
          <w:rFonts w:ascii="Times New Roman" w:hAnsi="Times New Roman" w:eastAsia="Times New Roman" w:cs="Times New Roman"/>
        </w:rPr>
        <w:t xml:space="preserve">2.2 </w:t>
      </w:r>
      <w:r>
        <w:t>本次</w:t>
      </w:r>
      <w:r>
        <w:rPr>
          <w:rFonts w:hint="eastAsia"/>
          <w:lang w:eastAsia="zh-CN"/>
        </w:rPr>
        <w:t>发包</w:t>
      </w:r>
      <w:r>
        <w:t xml:space="preserve">共设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 xml:space="preserve">个施工标段： </w:t>
      </w:r>
    </w:p>
    <w:p>
      <w:pPr>
        <w:pStyle w:val="14"/>
        <w:spacing w:before="43" w:line="302" w:lineRule="auto"/>
        <w:ind w:right="28" w:firstLine="472" w:firstLineChars="200"/>
        <w:jc w:val="left"/>
      </w:pPr>
      <w:r>
        <w:rPr>
          <w:spacing w:val="-2"/>
        </w:rPr>
        <w:t>主要工作内容为：包括</w:t>
      </w:r>
      <w:r>
        <w:rPr>
          <w:rFonts w:hint="eastAsia"/>
          <w:spacing w:val="-2"/>
          <w:lang w:eastAsia="zh-CN"/>
        </w:rPr>
        <w:t>路基、路面、</w:t>
      </w:r>
      <w:r>
        <w:rPr>
          <w:rFonts w:hint="eastAsia"/>
          <w:spacing w:val="-2"/>
        </w:rPr>
        <w:t>道口标柱、交通标线、标志标牌</w:t>
      </w:r>
      <w:r>
        <w:t>、</w:t>
      </w:r>
      <w:r>
        <w:rPr>
          <w:rFonts w:hint="eastAsia"/>
          <w:lang w:eastAsia="zh-CN"/>
        </w:rPr>
        <w:t>新增交通信号灯、电子警察、限高门架，辅以标线、标志及单行抓拍系统</w:t>
      </w:r>
      <w:r>
        <w:t>等。</w:t>
      </w:r>
    </w:p>
    <w:p>
      <w:pPr>
        <w:pStyle w:val="14"/>
        <w:spacing w:before="106" w:line="240" w:lineRule="auto"/>
        <w:ind w:left="598" w:right="28"/>
        <w:jc w:val="left"/>
      </w:pPr>
      <w:r>
        <w:t>工程抢修承包期限：</w:t>
      </w:r>
      <w:r>
        <w:rPr>
          <w:rFonts w:hint="eastAsia" w:ascii="Times New Roman" w:hAnsi="Times New Roman" w:cs="Times New Roman"/>
          <w:lang w:val="en-US" w:eastAsia="zh-CN"/>
        </w:rPr>
        <w:t>45日历天</w:t>
      </w:r>
      <w:r>
        <w:t>，缺陷责任期</w:t>
      </w:r>
      <w:r>
        <w:rPr>
          <w:spacing w:val="-60"/>
        </w:rPr>
        <w:t xml:space="preserve"> </w:t>
      </w:r>
      <w:r>
        <w:rPr>
          <w:rFonts w:ascii="Times New Roman" w:hAnsi="Times New Roman" w:eastAsia="Times New Roman" w:cs="Times New Roman"/>
        </w:rPr>
        <w:t xml:space="preserve">1 </w:t>
      </w:r>
      <w:r>
        <w:t>年。</w:t>
      </w:r>
    </w:p>
    <w:p>
      <w:pPr>
        <w:pStyle w:val="11"/>
        <w:spacing w:before="41" w:line="240" w:lineRule="auto"/>
        <w:ind w:right="28"/>
        <w:jc w:val="left"/>
        <w:rPr>
          <w:rFonts w:ascii="黑体" w:hAnsi="黑体" w:eastAsia="黑体" w:cs="黑体"/>
        </w:rPr>
      </w:pPr>
      <w:bookmarkStart w:id="6" w:name="_bookmark6"/>
      <w:bookmarkEnd w:id="6"/>
      <w:r>
        <w:rPr>
          <w:rFonts w:ascii="Times New Roman" w:hAnsi="Times New Roman" w:eastAsia="Times New Roman" w:cs="Times New Roman"/>
          <w:spacing w:val="-12"/>
        </w:rPr>
        <w:t>3</w:t>
      </w:r>
      <w:r>
        <w:rPr>
          <w:rFonts w:ascii="黑体" w:hAnsi="黑体" w:eastAsia="黑体" w:cs="黑体"/>
          <w:spacing w:val="-12"/>
        </w:rPr>
        <w:t>．</w:t>
      </w:r>
      <w:r>
        <w:rPr>
          <w:rFonts w:hint="eastAsia" w:ascii="黑体" w:hAnsi="黑体" w:eastAsia="黑体" w:cs="黑体"/>
          <w:spacing w:val="-12"/>
          <w:lang w:eastAsia="zh-CN"/>
        </w:rPr>
        <w:t>竞包人</w:t>
      </w:r>
      <w:r>
        <w:rPr>
          <w:rFonts w:ascii="黑体" w:hAnsi="黑体" w:eastAsia="黑体" w:cs="黑体"/>
          <w:spacing w:val="-12"/>
        </w:rPr>
        <w:t>资格要求</w:t>
      </w:r>
    </w:p>
    <w:p>
      <w:pPr>
        <w:pStyle w:val="14"/>
        <w:spacing w:before="79" w:line="312" w:lineRule="auto"/>
        <w:ind w:right="292" w:firstLine="480"/>
        <w:jc w:val="both"/>
      </w:pPr>
      <w:r>
        <w:rPr>
          <w:rFonts w:ascii="Times New Roman" w:hAnsi="Times New Roman" w:eastAsia="Times New Roman" w:cs="Times New Roman"/>
        </w:rPr>
        <w:t>3.1</w:t>
      </w:r>
      <w:r>
        <w:rPr>
          <w:rFonts w:ascii="Times New Roman" w:hAnsi="Times New Roman" w:eastAsia="Times New Roman" w:cs="Times New Roman"/>
          <w:spacing w:val="4"/>
        </w:rPr>
        <w:t xml:space="preserve"> </w:t>
      </w:r>
      <w:r>
        <w:t>本次施工</w:t>
      </w:r>
      <w:r>
        <w:rPr>
          <w:rFonts w:hint="eastAsia"/>
          <w:lang w:eastAsia="zh-CN"/>
        </w:rPr>
        <w:t>发包</w:t>
      </w:r>
      <w:r>
        <w:t>要求</w:t>
      </w:r>
      <w:r>
        <w:rPr>
          <w:rFonts w:hint="eastAsia"/>
          <w:lang w:eastAsia="zh-CN"/>
        </w:rPr>
        <w:t>竞包人</w:t>
      </w:r>
      <w:r>
        <w:t>具备国内独立法人资格，且</w:t>
      </w:r>
      <w:r>
        <w:rPr>
          <w:rFonts w:hint="eastAsia"/>
          <w:lang w:eastAsia="zh-CN"/>
        </w:rPr>
        <w:t>同时</w:t>
      </w:r>
      <w:r>
        <w:t>具有公路交通工程专业承</w:t>
      </w:r>
      <w:r>
        <w:rPr>
          <w:spacing w:val="-2"/>
        </w:rPr>
        <w:t>包</w:t>
      </w:r>
      <w:r>
        <w:rPr>
          <w:rFonts w:hint="eastAsia"/>
          <w:spacing w:val="-2"/>
          <w:lang w:eastAsia="zh-CN"/>
        </w:rPr>
        <w:t>二</w:t>
      </w:r>
      <w:r>
        <w:rPr>
          <w:spacing w:val="-2"/>
        </w:rPr>
        <w:t>级（公路安全设施分项）</w:t>
      </w:r>
      <w:r>
        <w:rPr>
          <w:rFonts w:hint="eastAsia"/>
          <w:spacing w:val="-2"/>
          <w:lang w:eastAsia="zh-CN"/>
        </w:rPr>
        <w:t>及以上</w:t>
      </w:r>
      <w:r>
        <w:rPr>
          <w:spacing w:val="-2"/>
        </w:rPr>
        <w:t>资质</w:t>
      </w:r>
      <w:r>
        <w:rPr>
          <w:rFonts w:hint="eastAsia"/>
          <w:spacing w:val="-2"/>
          <w:lang w:eastAsia="zh-CN"/>
        </w:rPr>
        <w:t>和</w:t>
      </w:r>
      <w:r>
        <w:t>公路交通工程专业承</w:t>
      </w:r>
      <w:r>
        <w:rPr>
          <w:spacing w:val="-2"/>
        </w:rPr>
        <w:t>包</w:t>
      </w:r>
      <w:r>
        <w:rPr>
          <w:rFonts w:hint="eastAsia"/>
          <w:spacing w:val="-2"/>
          <w:lang w:eastAsia="zh-CN"/>
        </w:rPr>
        <w:t>二</w:t>
      </w:r>
      <w:r>
        <w:rPr>
          <w:spacing w:val="-2"/>
        </w:rPr>
        <w:t>级（公路</w:t>
      </w:r>
      <w:r>
        <w:rPr>
          <w:rFonts w:hint="eastAsia"/>
          <w:spacing w:val="-2"/>
          <w:lang w:eastAsia="zh-CN"/>
        </w:rPr>
        <w:t>机电工程</w:t>
      </w:r>
      <w:r>
        <w:rPr>
          <w:spacing w:val="-2"/>
        </w:rPr>
        <w:t>分项）</w:t>
      </w:r>
      <w:r>
        <w:rPr>
          <w:rFonts w:hint="eastAsia"/>
          <w:spacing w:val="-2"/>
          <w:lang w:eastAsia="zh-CN"/>
        </w:rPr>
        <w:t>及以上</w:t>
      </w:r>
      <w:r>
        <w:rPr>
          <w:spacing w:val="-2"/>
        </w:rPr>
        <w:t>资质，并具在人员、设备、资金等方面</w:t>
      </w:r>
      <w:r>
        <w:rPr>
          <w:spacing w:val="-97"/>
        </w:rPr>
        <w:t xml:space="preserve"> </w:t>
      </w:r>
      <w:r>
        <w:t>具有相应的施工能力。</w:t>
      </w:r>
    </w:p>
    <w:p>
      <w:pPr>
        <w:pStyle w:val="14"/>
        <w:spacing w:before="34" w:line="240" w:lineRule="auto"/>
        <w:ind w:left="598" w:right="28"/>
        <w:jc w:val="left"/>
      </w:pPr>
      <w:r>
        <w:rPr>
          <w:rFonts w:ascii="Times New Roman" w:hAnsi="Times New Roman" w:eastAsia="Times New Roman" w:cs="Times New Roman"/>
        </w:rPr>
        <w:t>3.2</w:t>
      </w:r>
      <w:r>
        <w:rPr>
          <w:rFonts w:ascii="Times New Roman" w:hAnsi="Times New Roman" w:eastAsia="Times New Roman" w:cs="Times New Roman"/>
          <w:spacing w:val="59"/>
        </w:rPr>
        <w:t xml:space="preserve"> </w:t>
      </w:r>
      <w:r>
        <w:t>本次施工</w:t>
      </w:r>
      <w:r>
        <w:rPr>
          <w:rFonts w:hint="eastAsia"/>
          <w:lang w:eastAsia="zh-CN"/>
        </w:rPr>
        <w:t>发包不</w:t>
      </w:r>
      <w:r>
        <w:t>接受联合体投标。</w:t>
      </w:r>
    </w:p>
    <w:p>
      <w:pPr>
        <w:pStyle w:val="14"/>
        <w:spacing w:line="316" w:lineRule="auto"/>
        <w:ind w:right="294" w:firstLine="480"/>
        <w:jc w:val="both"/>
      </w:pPr>
      <w:r>
        <w:rPr>
          <w:rFonts w:ascii="Times New Roman" w:hAnsi="Times New Roman" w:eastAsia="Times New Roman" w:cs="Times New Roman"/>
        </w:rPr>
        <w:t>3.3</w:t>
      </w:r>
      <w:r>
        <w:rPr>
          <w:rFonts w:ascii="Times New Roman" w:hAnsi="Times New Roman" w:eastAsia="Times New Roman" w:cs="Times New Roman"/>
          <w:spacing w:val="4"/>
        </w:rPr>
        <w:t xml:space="preserve"> </w:t>
      </w:r>
      <w:r>
        <w:rPr>
          <w:rFonts w:hint="eastAsia"/>
          <w:lang w:eastAsia="zh-CN"/>
        </w:rPr>
        <w:t>竞包人</w:t>
      </w:r>
      <w:r>
        <w:t>为公路交通工程专业承包一级（公路安全设施分项）资质</w:t>
      </w:r>
      <w:r>
        <w:rPr>
          <w:rFonts w:hint="eastAsia"/>
          <w:lang w:eastAsia="zh-CN"/>
        </w:rPr>
        <w:t>和</w:t>
      </w:r>
      <w:r>
        <w:t>公路交通工程专业承</w:t>
      </w:r>
      <w:r>
        <w:rPr>
          <w:spacing w:val="-2"/>
        </w:rPr>
        <w:t>包</w:t>
      </w:r>
      <w:r>
        <w:rPr>
          <w:rFonts w:hint="eastAsia"/>
          <w:spacing w:val="-2"/>
          <w:lang w:eastAsia="zh-CN"/>
        </w:rPr>
        <w:t>一</w:t>
      </w:r>
      <w:r>
        <w:rPr>
          <w:spacing w:val="-2"/>
        </w:rPr>
        <w:t>级（公路</w:t>
      </w:r>
      <w:r>
        <w:rPr>
          <w:rFonts w:hint="eastAsia"/>
          <w:spacing w:val="-2"/>
          <w:lang w:eastAsia="zh-CN"/>
        </w:rPr>
        <w:t>机电工程</w:t>
      </w:r>
      <w:r>
        <w:rPr>
          <w:spacing w:val="-2"/>
        </w:rPr>
        <w:t>分项）资质</w:t>
      </w:r>
      <w:r>
        <w:t xml:space="preserve">的，应列入交 </w:t>
      </w:r>
      <w:r>
        <w:rPr>
          <w:spacing w:val="-2"/>
        </w:rPr>
        <w:t>通运输部网站中“全国公路建设市场信用信息管理系统”最新公布的公路工程施工资质</w:t>
      </w:r>
      <w:r>
        <w:rPr>
          <w:spacing w:val="-92"/>
        </w:rPr>
        <w:t xml:space="preserve"> </w:t>
      </w:r>
      <w:r>
        <w:rPr>
          <w:spacing w:val="-2"/>
        </w:rPr>
        <w:t>企业名录，且</w:t>
      </w:r>
      <w:r>
        <w:rPr>
          <w:rFonts w:hint="eastAsia"/>
          <w:spacing w:val="-2"/>
          <w:lang w:eastAsia="zh-CN"/>
        </w:rPr>
        <w:t>竞包人</w:t>
      </w:r>
      <w:r>
        <w:rPr>
          <w:spacing w:val="-2"/>
        </w:rPr>
        <w:t>在投标文件中需附列入上述名录网上查询结果打印件，对于未列入</w:t>
      </w:r>
      <w:r>
        <w:rPr>
          <w:spacing w:val="-92"/>
        </w:rPr>
        <w:t xml:space="preserve"> </w:t>
      </w:r>
      <w:r>
        <w:rPr>
          <w:spacing w:val="4"/>
        </w:rPr>
        <w:t>上述名录或单位名称与上述名录不符或投标文件中未附列入上述名录网上查询结果打</w:t>
      </w:r>
      <w:r>
        <w:rPr>
          <w:spacing w:val="-113"/>
        </w:rPr>
        <w:t xml:space="preserve"> </w:t>
      </w:r>
      <w:r>
        <w:t>印件的</w:t>
      </w:r>
      <w:r>
        <w:rPr>
          <w:rFonts w:hint="eastAsia"/>
          <w:lang w:eastAsia="zh-CN"/>
        </w:rPr>
        <w:t>竞包人</w:t>
      </w:r>
      <w:r>
        <w:t>，资格审查不予通过。</w:t>
      </w:r>
    </w:p>
    <w:p>
      <w:pPr>
        <w:pStyle w:val="14"/>
        <w:spacing w:before="29" w:line="302" w:lineRule="auto"/>
        <w:ind w:right="297" w:firstLine="480"/>
        <w:jc w:val="both"/>
      </w:pPr>
      <w:r>
        <w:rPr>
          <w:rFonts w:ascii="Times New Roman" w:hAnsi="Times New Roman" w:eastAsia="Times New Roman" w:cs="Times New Roman"/>
        </w:rPr>
        <w:t>3.4</w:t>
      </w:r>
      <w:r>
        <w:rPr>
          <w:rFonts w:ascii="Times New Roman" w:hAnsi="Times New Roman" w:eastAsia="Times New Roman" w:cs="Times New Roman"/>
          <w:spacing w:val="4"/>
        </w:rPr>
        <w:t xml:space="preserve"> </w:t>
      </w:r>
      <w:r>
        <w:t>与</w:t>
      </w:r>
      <w:r>
        <w:rPr>
          <w:rFonts w:hint="eastAsia"/>
          <w:lang w:eastAsia="zh-CN"/>
        </w:rPr>
        <w:t>发包</w:t>
      </w:r>
      <w:r>
        <w:t>人存在利害关系可能影响</w:t>
      </w:r>
      <w:r>
        <w:rPr>
          <w:rFonts w:hint="eastAsia"/>
          <w:lang w:eastAsia="zh-CN"/>
        </w:rPr>
        <w:t>发包</w:t>
      </w:r>
      <w:r>
        <w:t xml:space="preserve">公正性的法人、其他组织或者个人，不得 </w:t>
      </w:r>
      <w:r>
        <w:rPr>
          <w:spacing w:val="-2"/>
        </w:rPr>
        <w:t>参加投标。单位负责人为同一人或者存在控股（含法定代表人控股）、管理关系的不同</w:t>
      </w:r>
    </w:p>
    <w:p>
      <w:pPr>
        <w:pStyle w:val="14"/>
        <w:spacing w:before="43" w:line="240" w:lineRule="auto"/>
        <w:ind w:right="28"/>
        <w:jc w:val="left"/>
        <w:rPr>
          <w:rFonts w:ascii="Times New Roman" w:hAnsi="Times New Roman" w:eastAsia="Times New Roman" w:cs="Times New Roman"/>
          <w:sz w:val="21"/>
          <w:szCs w:val="21"/>
        </w:rPr>
      </w:pPr>
      <w:r>
        <w:t>单位，不得同时参加本项目的投标。</w:t>
      </w:r>
      <w:r>
        <w:rPr>
          <w:rFonts w:ascii="Times New Roman"/>
          <w:w w:val="100"/>
          <w:sz w:val="21"/>
        </w:rPr>
        <w:t>`</w:t>
      </w:r>
    </w:p>
    <w:p>
      <w:pPr>
        <w:spacing w:before="9" w:line="240" w:lineRule="auto"/>
        <w:rPr>
          <w:rFonts w:ascii="Times New Roman" w:hAnsi="Times New Roman" w:eastAsia="Times New Roman" w:cs="Times New Roman"/>
          <w:sz w:val="15"/>
          <w:szCs w:val="15"/>
        </w:rPr>
      </w:pPr>
    </w:p>
    <w:p>
      <w:pPr>
        <w:pStyle w:val="14"/>
        <w:spacing w:before="26" w:line="314" w:lineRule="auto"/>
        <w:ind w:right="0" w:firstLine="480"/>
        <w:jc w:val="left"/>
      </w:pPr>
      <w:r>
        <w:rPr>
          <w:rFonts w:ascii="Times New Roman" w:hAnsi="Times New Roman" w:eastAsia="Times New Roman" w:cs="Times New Roman"/>
        </w:rPr>
        <w:t>3.5</w:t>
      </w:r>
      <w:r>
        <w:rPr>
          <w:rFonts w:ascii="Times New Roman" w:hAnsi="Times New Roman" w:eastAsia="Times New Roman" w:cs="Times New Roman"/>
          <w:spacing w:val="1"/>
        </w:rPr>
        <w:t xml:space="preserve"> </w:t>
      </w:r>
      <w:r>
        <w:rPr>
          <w:rFonts w:hint="eastAsia"/>
          <w:lang w:eastAsia="zh-CN"/>
        </w:rPr>
        <w:t>竞包人</w:t>
      </w:r>
      <w:r>
        <w:t xml:space="preserve">及其相关人员在工程建设招投标活动中出现串通投标、弄虚作假行为， </w:t>
      </w:r>
      <w:r>
        <w:rPr>
          <w:spacing w:val="-5"/>
        </w:rPr>
        <w:t>或在标后履约中出现转包、违法分包行为，或发生与工程建设相关的较大工程质量事故、</w:t>
      </w:r>
      <w:r>
        <w:rPr>
          <w:spacing w:val="-96"/>
        </w:rPr>
        <w:t xml:space="preserve"> </w:t>
      </w:r>
      <w:r>
        <w:t>安全事故，受到行政处罚的，在处罚有效期内（无有效期的按一年计），</w:t>
      </w:r>
      <w:r>
        <w:rPr>
          <w:rFonts w:hint="eastAsia"/>
          <w:lang w:eastAsia="zh-CN"/>
        </w:rPr>
        <w:t>发包</w:t>
      </w:r>
      <w:r>
        <w:t>人拒绝其 参加本项目的投标。</w:t>
      </w:r>
    </w:p>
    <w:p>
      <w:pPr>
        <w:pStyle w:val="11"/>
        <w:spacing w:before="0" w:line="372" w:lineRule="exact"/>
        <w:ind w:right="0"/>
        <w:jc w:val="left"/>
        <w:rPr>
          <w:rFonts w:ascii="黑体" w:hAnsi="黑体" w:eastAsia="黑体" w:cs="黑体"/>
        </w:rPr>
      </w:pPr>
      <w:bookmarkStart w:id="7" w:name="_bookmark7"/>
      <w:bookmarkEnd w:id="7"/>
      <w:r>
        <w:rPr>
          <w:rFonts w:ascii="Times New Roman" w:hAnsi="Times New Roman" w:eastAsia="Times New Roman" w:cs="Times New Roman"/>
          <w:spacing w:val="-12"/>
        </w:rPr>
        <w:t>4</w:t>
      </w:r>
      <w:r>
        <w:rPr>
          <w:rFonts w:ascii="黑体" w:hAnsi="黑体" w:eastAsia="黑体" w:cs="黑体"/>
          <w:spacing w:val="-12"/>
        </w:rPr>
        <w:t>．</w:t>
      </w:r>
      <w:r>
        <w:rPr>
          <w:rFonts w:hint="eastAsia" w:ascii="黑体" w:hAnsi="黑体" w:eastAsia="黑体" w:cs="黑体"/>
          <w:spacing w:val="-12"/>
          <w:lang w:eastAsia="zh-CN"/>
        </w:rPr>
        <w:t>发包</w:t>
      </w:r>
      <w:r>
        <w:rPr>
          <w:rFonts w:ascii="黑体" w:hAnsi="黑体" w:eastAsia="黑体" w:cs="黑体"/>
          <w:spacing w:val="-12"/>
        </w:rPr>
        <w:t>文件的获取</w:t>
      </w:r>
    </w:p>
    <w:p>
      <w:pPr>
        <w:pStyle w:val="14"/>
        <w:spacing w:before="79" w:line="240" w:lineRule="auto"/>
        <w:ind w:left="598" w:right="0"/>
        <w:jc w:val="left"/>
      </w:pPr>
      <w:r>
        <w:rPr>
          <w:rFonts w:ascii="Times New Roman" w:hAnsi="Times New Roman" w:eastAsia="Times New Roman" w:cs="Times New Roman"/>
          <w:spacing w:val="-4"/>
        </w:rPr>
        <w:t>4.1</w:t>
      </w:r>
      <w:r>
        <w:rPr>
          <w:spacing w:val="-4"/>
        </w:rPr>
        <w:t>、本项目</w:t>
      </w:r>
      <w:r>
        <w:rPr>
          <w:rFonts w:hint="eastAsia"/>
          <w:spacing w:val="-4"/>
          <w:lang w:eastAsia="zh-CN"/>
        </w:rPr>
        <w:t>发包</w:t>
      </w:r>
      <w:r>
        <w:rPr>
          <w:spacing w:val="-4"/>
        </w:rPr>
        <w:t>文件和补充（答疑、澄清）、修改文件以网上下载方式发放。</w:t>
      </w:r>
    </w:p>
    <w:p>
      <w:pPr>
        <w:pStyle w:val="14"/>
        <w:spacing w:line="240" w:lineRule="auto"/>
        <w:ind w:left="598" w:right="0"/>
        <w:jc w:val="left"/>
      </w:pPr>
      <w:r>
        <w:rPr>
          <w:rFonts w:ascii="Times New Roman" w:hAnsi="Times New Roman" w:eastAsia="Times New Roman" w:cs="Times New Roman"/>
        </w:rPr>
        <w:t>4.2</w:t>
      </w:r>
      <w:r>
        <w:t>、</w:t>
      </w:r>
      <w:r>
        <w:rPr>
          <w:rFonts w:hint="eastAsia"/>
          <w:lang w:eastAsia="zh-CN"/>
        </w:rPr>
        <w:t>发包</w:t>
      </w:r>
      <w:r>
        <w:t>文件网上下载时间：</w:t>
      </w: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spacing w:val="-1"/>
        </w:rPr>
        <w:t xml:space="preserve"> </w:t>
      </w:r>
      <w:r>
        <w:t>年</w:t>
      </w:r>
      <w:r>
        <w:rPr>
          <w:rFonts w:hint="eastAsia"/>
          <w:spacing w:val="-61"/>
          <w:lang w:val="en-US" w:eastAsia="zh-CN"/>
        </w:rPr>
        <w:t>9</w:t>
      </w:r>
      <w:r>
        <w:t>月</w:t>
      </w:r>
      <w:r>
        <w:rPr>
          <w:spacing w:val="-61"/>
        </w:rPr>
        <w:t xml:space="preserve"> </w:t>
      </w:r>
      <w:r>
        <w:rPr>
          <w:rFonts w:hint="eastAsia" w:ascii="Times New Roman" w:hAnsi="Times New Roman" w:cs="Times New Roman"/>
          <w:lang w:val="en-US" w:eastAsia="zh-CN"/>
        </w:rPr>
        <w:t>10</w:t>
      </w:r>
      <w:r>
        <w:t>日至</w:t>
      </w:r>
      <w:r>
        <w:rPr>
          <w:spacing w:val="-61"/>
        </w:rPr>
        <w:t xml:space="preserve"> </w:t>
      </w:r>
      <w:r>
        <w:rPr>
          <w:rFonts w:ascii="Times New Roman" w:hAnsi="Times New Roman" w:eastAsia="Times New Roman" w:cs="Times New Roman"/>
        </w:rPr>
        <w:t>20</w:t>
      </w:r>
      <w:r>
        <w:rPr>
          <w:rFonts w:hint="eastAsia" w:ascii="Times New Roman" w:hAnsi="Times New Roman" w:cs="Times New Roman"/>
          <w:lang w:val="en-US" w:eastAsia="zh-CN"/>
        </w:rPr>
        <w:t>20</w:t>
      </w:r>
      <w:r>
        <w:t>年</w:t>
      </w:r>
      <w:r>
        <w:rPr>
          <w:spacing w:val="-61"/>
        </w:rPr>
        <w:t xml:space="preserve"> </w:t>
      </w:r>
      <w:r>
        <w:rPr>
          <w:rFonts w:hint="eastAsia" w:ascii="Times New Roman" w:hAnsi="Times New Roman" w:cs="Times New Roman"/>
          <w:lang w:val="en-US" w:eastAsia="zh-CN"/>
        </w:rPr>
        <w:t>9</w:t>
      </w:r>
      <w:r>
        <w:rPr>
          <w:rFonts w:ascii="Times New Roman" w:hAnsi="Times New Roman" w:eastAsia="Times New Roman" w:cs="Times New Roman"/>
          <w:spacing w:val="-1"/>
        </w:rPr>
        <w:t xml:space="preserve"> </w:t>
      </w:r>
      <w:r>
        <w:t>月</w:t>
      </w:r>
      <w:r>
        <w:rPr>
          <w:rFonts w:hint="eastAsia"/>
          <w:spacing w:val="-61"/>
          <w:lang w:val="en-US" w:eastAsia="zh-CN"/>
        </w:rPr>
        <w:t>18</w:t>
      </w:r>
      <w:r>
        <w:t>日。</w:t>
      </w:r>
    </w:p>
    <w:p>
      <w:pPr>
        <w:pStyle w:val="14"/>
        <w:spacing w:line="304" w:lineRule="auto"/>
        <w:ind w:right="0" w:firstLine="480"/>
        <w:jc w:val="left"/>
      </w:pPr>
      <w:r>
        <w:rPr>
          <w:rFonts w:ascii="Times New Roman" w:hAnsi="Times New Roman" w:eastAsia="Times New Roman" w:cs="Times New Roman"/>
        </w:rPr>
        <w:t>4.3</w:t>
      </w:r>
      <w:r>
        <w:t>、潜在</w:t>
      </w:r>
      <w:r>
        <w:rPr>
          <w:rFonts w:hint="eastAsia"/>
          <w:lang w:eastAsia="zh-CN"/>
        </w:rPr>
        <w:t>竞包人</w:t>
      </w:r>
      <w:r>
        <w:t>需在湖州市公共资源交易中心办理企业</w:t>
      </w:r>
      <w:r>
        <w:rPr>
          <w:spacing w:val="-75"/>
        </w:rPr>
        <w:t xml:space="preserve"> </w:t>
      </w:r>
      <w:r>
        <w:rPr>
          <w:rFonts w:ascii="Times New Roman" w:hAnsi="Times New Roman" w:eastAsia="Times New Roman" w:cs="Times New Roman"/>
        </w:rPr>
        <w:t>CA</w:t>
      </w:r>
      <w:r>
        <w:rPr>
          <w:rFonts w:ascii="Times New Roman" w:hAnsi="Times New Roman" w:eastAsia="Times New Roman" w:cs="Times New Roman"/>
          <w:spacing w:val="-16"/>
        </w:rPr>
        <w:t xml:space="preserve"> </w:t>
      </w:r>
      <w:r>
        <w:rPr>
          <w:spacing w:val="-5"/>
        </w:rPr>
        <w:t>数字证书，可凭本企业</w:t>
      </w:r>
      <w:r>
        <w:t xml:space="preserve"> </w:t>
      </w:r>
      <w:r>
        <w:rPr>
          <w:rFonts w:ascii="Times New Roman" w:hAnsi="Times New Roman" w:eastAsia="Times New Roman" w:cs="Times New Roman"/>
        </w:rPr>
        <w:t>CA</w:t>
      </w:r>
      <w:r>
        <w:rPr>
          <w:rFonts w:ascii="Times New Roman" w:hAnsi="Times New Roman" w:eastAsia="Times New Roman" w:cs="Times New Roman"/>
          <w:spacing w:val="-1"/>
        </w:rPr>
        <w:t xml:space="preserve"> </w:t>
      </w:r>
      <w:r>
        <w:rPr>
          <w:spacing w:val="-3"/>
        </w:rPr>
        <w:t>数字证书登录</w:t>
      </w:r>
      <w:r>
        <w:rPr>
          <w:rFonts w:ascii="Times New Roman" w:hAnsi="Times New Roman" w:eastAsia="Times New Roman" w:cs="Times New Roman"/>
          <w:spacing w:val="-3"/>
        </w:rPr>
        <w:t>“</w:t>
      </w:r>
      <w:r>
        <w:rPr>
          <w:spacing w:val="-3"/>
        </w:rPr>
        <w:t>湖州市公共资源交易信息网（交通）（</w:t>
      </w:r>
      <w:r>
        <w:fldChar w:fldCharType="begin"/>
      </w:r>
      <w:r>
        <w:instrText xml:space="preserve"> HYPERLINK "http://ggzy.huzhou.gov.cn/" \h </w:instrText>
      </w:r>
      <w:r>
        <w:fldChar w:fldCharType="separate"/>
      </w:r>
      <w:r>
        <w:rPr>
          <w:rFonts w:ascii="Times New Roman" w:hAnsi="Times New Roman" w:eastAsia="Times New Roman" w:cs="Times New Roman"/>
          <w:spacing w:val="-3"/>
        </w:rPr>
        <w:t>http://ggzy.huzhou.gov.cn</w:t>
      </w:r>
      <w:r>
        <w:rPr>
          <w:rFonts w:ascii="Times New Roman" w:hAnsi="Times New Roman" w:eastAsia="Times New Roman" w:cs="Times New Roman"/>
          <w:spacing w:val="-3"/>
        </w:rPr>
        <w:fldChar w:fldCharType="end"/>
      </w:r>
      <w:r>
        <w:rPr>
          <w:spacing w:val="-3"/>
        </w:rPr>
        <w:t>）</w:t>
      </w:r>
      <w:r>
        <w:rPr>
          <w:rFonts w:ascii="Times New Roman" w:hAnsi="Times New Roman" w:eastAsia="Times New Roman" w:cs="Times New Roman"/>
          <w:spacing w:val="-3"/>
        </w:rPr>
        <w:t>”</w:t>
      </w:r>
      <w:r>
        <w:rPr>
          <w:spacing w:val="-3"/>
        </w:rPr>
        <w:t>。</w:t>
      </w:r>
      <w:r>
        <w:t xml:space="preserve"> </w:t>
      </w:r>
      <w:r>
        <w:rPr>
          <w:spacing w:val="-7"/>
        </w:rPr>
        <w:t>下载</w:t>
      </w:r>
      <w:r>
        <w:rPr>
          <w:rFonts w:hint="eastAsia"/>
          <w:spacing w:val="-7"/>
          <w:lang w:eastAsia="zh-CN"/>
        </w:rPr>
        <w:t>发包</w:t>
      </w:r>
      <w:r>
        <w:rPr>
          <w:spacing w:val="-7"/>
        </w:rPr>
        <w:t>文件和补充文件（答疑、澄清）。</w:t>
      </w:r>
    </w:p>
    <w:p>
      <w:pPr>
        <w:pStyle w:val="14"/>
        <w:spacing w:before="41" w:line="302" w:lineRule="auto"/>
        <w:ind w:right="0" w:firstLine="480"/>
        <w:jc w:val="left"/>
      </w:pPr>
      <w:r>
        <w:rPr>
          <w:rFonts w:ascii="Times New Roman" w:hAnsi="Times New Roman" w:eastAsia="Times New Roman" w:cs="Times New Roman"/>
          <w:spacing w:val="-3"/>
        </w:rPr>
        <w:t>4.4</w:t>
      </w:r>
      <w:r>
        <w:rPr>
          <w:spacing w:val="-3"/>
        </w:rPr>
        <w:t xml:space="preserve">、未取得湖州市公共资源交易中心 </w:t>
      </w:r>
      <w:r>
        <w:rPr>
          <w:rFonts w:ascii="Times New Roman" w:hAnsi="Times New Roman" w:eastAsia="Times New Roman" w:cs="Times New Roman"/>
        </w:rPr>
        <w:t>CA</w:t>
      </w:r>
      <w:r>
        <w:rPr>
          <w:rFonts w:ascii="Times New Roman" w:hAnsi="Times New Roman" w:eastAsia="Times New Roman" w:cs="Times New Roman"/>
          <w:spacing w:val="-35"/>
        </w:rPr>
        <w:t xml:space="preserve"> </w:t>
      </w:r>
      <w:r>
        <w:rPr>
          <w:spacing w:val="-3"/>
        </w:rPr>
        <w:t>数字证书的潜在</w:t>
      </w:r>
      <w:r>
        <w:rPr>
          <w:rFonts w:hint="eastAsia"/>
          <w:spacing w:val="-3"/>
          <w:lang w:eastAsia="zh-CN"/>
        </w:rPr>
        <w:t>竞包人</w:t>
      </w:r>
      <w:r>
        <w:rPr>
          <w:spacing w:val="-3"/>
        </w:rPr>
        <w:t>，应先办理交易主</w:t>
      </w:r>
      <w:r>
        <w:t xml:space="preserve"> 体注册手续，然后取得湖州市公共资源交易中心</w:t>
      </w:r>
      <w:r>
        <w:rPr>
          <w:spacing w:val="-72"/>
        </w:rPr>
        <w:t xml:space="preserve"> </w:t>
      </w:r>
      <w:r>
        <w:rPr>
          <w:rFonts w:ascii="Times New Roman" w:hAnsi="Times New Roman" w:eastAsia="Times New Roman" w:cs="Times New Roman"/>
        </w:rPr>
        <w:t>CA</w:t>
      </w:r>
      <w:r>
        <w:rPr>
          <w:rFonts w:ascii="Times New Roman" w:hAnsi="Times New Roman" w:eastAsia="Times New Roman" w:cs="Times New Roman"/>
          <w:spacing w:val="-12"/>
        </w:rPr>
        <w:t xml:space="preserve"> </w:t>
      </w:r>
      <w:r>
        <w:t xml:space="preserve">数字证书。具体登记办法请打开湖 </w:t>
      </w:r>
      <w:r>
        <w:rPr>
          <w:spacing w:val="-6"/>
        </w:rPr>
        <w:t>州市公共资源交易信息网（交通）（</w:t>
      </w:r>
      <w:r>
        <w:fldChar w:fldCharType="begin"/>
      </w:r>
      <w:r>
        <w:instrText xml:space="preserve"> HYPERLINK "http://ggzy.huzhou.gov.cn/" \h </w:instrText>
      </w:r>
      <w:r>
        <w:fldChar w:fldCharType="separate"/>
      </w:r>
      <w:r>
        <w:rPr>
          <w:rFonts w:ascii="Times New Roman" w:hAnsi="Times New Roman" w:eastAsia="Times New Roman" w:cs="Times New Roman"/>
          <w:spacing w:val="-6"/>
        </w:rPr>
        <w:t>http://ggzy.huzhou.gov.cn</w:t>
      </w:r>
      <w:r>
        <w:rPr>
          <w:rFonts w:ascii="Times New Roman" w:hAnsi="Times New Roman" w:eastAsia="Times New Roman" w:cs="Times New Roman"/>
          <w:spacing w:val="-6"/>
        </w:rPr>
        <w:fldChar w:fldCharType="end"/>
      </w:r>
      <w:r>
        <w:rPr>
          <w:spacing w:val="-6"/>
        </w:rPr>
        <w:t>）“资料下载”页面查看相</w:t>
      </w:r>
      <w:r>
        <w:rPr>
          <w:spacing w:val="-79"/>
        </w:rPr>
        <w:t xml:space="preserve"> </w:t>
      </w:r>
      <w:r>
        <w:t>关操作手册。江苏国泰新点软件有限公司提供技术服务（徐工</w:t>
      </w:r>
      <w:r>
        <w:rPr>
          <w:spacing w:val="10"/>
        </w:rPr>
        <w:t xml:space="preserve"> </w:t>
      </w:r>
      <w:r>
        <w:rPr>
          <w:rFonts w:ascii="Times New Roman" w:hAnsi="Times New Roman" w:eastAsia="Times New Roman" w:cs="Times New Roman"/>
          <w:spacing w:val="-18"/>
        </w:rPr>
        <w:t>0572-2220028</w:t>
      </w:r>
      <w:r>
        <w:rPr>
          <w:spacing w:val="-18"/>
        </w:rPr>
        <w:t>）。</w:t>
      </w:r>
    </w:p>
    <w:p>
      <w:pPr>
        <w:pStyle w:val="14"/>
        <w:spacing w:before="18" w:line="240" w:lineRule="auto"/>
        <w:ind w:left="598" w:right="0"/>
        <w:jc w:val="left"/>
        <w:rPr>
          <w:rFonts w:hint="default" w:ascii="Times New Roman" w:hAnsi="Times New Roman" w:eastAsia="宋体" w:cs="Times New Roman"/>
          <w:lang w:val="en-US" w:eastAsia="zh-CN"/>
        </w:rPr>
      </w:pPr>
      <w:r>
        <w:rPr>
          <w:rFonts w:ascii="Times New Roman" w:hAnsi="Times New Roman" w:eastAsia="Times New Roman" w:cs="Times New Roman"/>
        </w:rPr>
        <w:t xml:space="preserve">4.5 </w:t>
      </w:r>
      <w:r>
        <w:t>潜在</w:t>
      </w:r>
      <w:r>
        <w:rPr>
          <w:rFonts w:hint="eastAsia"/>
          <w:lang w:eastAsia="zh-CN"/>
        </w:rPr>
        <w:t>竞包人</w:t>
      </w:r>
      <w:r>
        <w:t>对</w:t>
      </w:r>
      <w:r>
        <w:rPr>
          <w:rFonts w:hint="eastAsia"/>
          <w:lang w:eastAsia="zh-CN"/>
        </w:rPr>
        <w:t>发包</w:t>
      </w:r>
      <w:r>
        <w:t>文件有疑问的，通过交易平台提交。提交疑问截止日为</w:t>
      </w:r>
      <w:r>
        <w:rPr>
          <w:spacing w:val="-60"/>
        </w:rPr>
        <w:t xml:space="preserve"> </w:t>
      </w:r>
      <w:r>
        <w:rPr>
          <w:rFonts w:ascii="Times New Roman" w:hAnsi="Times New Roman" w:eastAsia="Times New Roman" w:cs="Times New Roman"/>
        </w:rPr>
        <w:t>20</w:t>
      </w:r>
      <w:r>
        <w:rPr>
          <w:rFonts w:hint="eastAsia" w:ascii="Times New Roman" w:hAnsi="Times New Roman" w:cs="Times New Roman"/>
          <w:lang w:val="en-US" w:eastAsia="zh-CN"/>
        </w:rPr>
        <w:t>20</w:t>
      </w:r>
    </w:p>
    <w:p>
      <w:pPr>
        <w:pStyle w:val="14"/>
        <w:spacing w:line="312" w:lineRule="auto"/>
        <w:ind w:right="0"/>
        <w:jc w:val="left"/>
      </w:pPr>
      <w:r>
        <w:t>年</w:t>
      </w:r>
      <w:r>
        <w:rPr>
          <w:spacing w:val="-59"/>
        </w:rPr>
        <w:t xml:space="preserve"> </w:t>
      </w:r>
      <w:r>
        <w:rPr>
          <w:rFonts w:hint="eastAsia" w:ascii="Times New Roman" w:hAnsi="Times New Roman" w:cs="Times New Roman"/>
          <w:lang w:val="en-US" w:eastAsia="zh-CN"/>
        </w:rPr>
        <w:t>9</w:t>
      </w:r>
      <w:r>
        <w:t>月</w:t>
      </w:r>
      <w:r>
        <w:rPr>
          <w:spacing w:val="-59"/>
        </w:rPr>
        <w:t xml:space="preserve"> </w:t>
      </w:r>
      <w:r>
        <w:rPr>
          <w:rFonts w:hint="eastAsia" w:ascii="Times New Roman" w:hAnsi="Times New Roman" w:cs="Times New Roman"/>
          <w:lang w:val="en-US" w:eastAsia="zh-CN"/>
        </w:rPr>
        <w:t>13</w:t>
      </w:r>
      <w:r>
        <w:t>日</w:t>
      </w:r>
      <w:r>
        <w:rPr>
          <w:spacing w:val="-59"/>
        </w:rPr>
        <w:t xml:space="preserve"> </w:t>
      </w:r>
      <w:r>
        <w:rPr>
          <w:rFonts w:ascii="Times New Roman" w:hAnsi="Times New Roman" w:eastAsia="Times New Roman" w:cs="Times New Roman"/>
          <w:spacing w:val="-5"/>
        </w:rPr>
        <w:t>16:30</w:t>
      </w:r>
      <w:r>
        <w:rPr>
          <w:spacing w:val="-5"/>
        </w:rPr>
        <w:t>。</w:t>
      </w:r>
      <w:r>
        <w:rPr>
          <w:rFonts w:hint="eastAsia"/>
          <w:spacing w:val="-5"/>
          <w:lang w:eastAsia="zh-CN"/>
        </w:rPr>
        <w:t>发包</w:t>
      </w:r>
      <w:r>
        <w:rPr>
          <w:spacing w:val="-5"/>
        </w:rPr>
        <w:t>人将于</w:t>
      </w:r>
      <w:r>
        <w:rPr>
          <w:spacing w:val="-59"/>
        </w:rPr>
        <w:t xml:space="preserve"> </w:t>
      </w: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spacing w:val="1"/>
        </w:rPr>
        <w:t xml:space="preserve"> </w:t>
      </w:r>
      <w:r>
        <w:t>年</w:t>
      </w:r>
      <w:r>
        <w:rPr>
          <w:rFonts w:hint="eastAsia"/>
          <w:spacing w:val="-59"/>
          <w:lang w:val="en-US" w:eastAsia="zh-CN"/>
        </w:rPr>
        <w:t>9</w:t>
      </w:r>
      <w:r>
        <w:t>月</w:t>
      </w:r>
      <w:r>
        <w:rPr>
          <w:rFonts w:hint="eastAsia" w:ascii="Times New Roman" w:hAnsi="Times New Roman" w:cs="Times New Roman"/>
          <w:spacing w:val="1"/>
          <w:lang w:val="en-US" w:eastAsia="zh-CN"/>
        </w:rPr>
        <w:t>15</w:t>
      </w:r>
      <w:r>
        <w:rPr>
          <w:spacing w:val="-8"/>
        </w:rPr>
        <w:t>日在网上发布补充（答疑、澄清）文件。</w:t>
      </w:r>
      <w:r>
        <w:t xml:space="preserve"> 潜在</w:t>
      </w:r>
      <w:r>
        <w:rPr>
          <w:rFonts w:hint="eastAsia"/>
          <w:lang w:eastAsia="zh-CN"/>
        </w:rPr>
        <w:t>竞包人</w:t>
      </w:r>
      <w:r>
        <w:t>应自行关注网站公告，</w:t>
      </w:r>
      <w:r>
        <w:rPr>
          <w:rFonts w:hint="eastAsia"/>
          <w:lang w:eastAsia="zh-CN"/>
        </w:rPr>
        <w:t>发包</w:t>
      </w:r>
      <w:r>
        <w:t>人不再一一通知。</w:t>
      </w:r>
      <w:r>
        <w:rPr>
          <w:rFonts w:hint="eastAsia"/>
          <w:lang w:eastAsia="zh-CN"/>
        </w:rPr>
        <w:t>竞包人</w:t>
      </w:r>
      <w:r>
        <w:t>因自身贻误行为导致投 标失败的，责任自负。</w:t>
      </w:r>
    </w:p>
    <w:p>
      <w:pPr>
        <w:pStyle w:val="11"/>
        <w:spacing w:before="0" w:line="375" w:lineRule="exact"/>
        <w:ind w:right="0"/>
        <w:jc w:val="left"/>
        <w:rPr>
          <w:rFonts w:ascii="黑体" w:hAnsi="黑体" w:eastAsia="黑体" w:cs="黑体"/>
        </w:rPr>
      </w:pPr>
      <w:bookmarkStart w:id="8" w:name="_bookmark8"/>
      <w:bookmarkEnd w:id="8"/>
      <w:r>
        <w:rPr>
          <w:rFonts w:ascii="Times New Roman" w:hAnsi="Times New Roman" w:eastAsia="Times New Roman" w:cs="Times New Roman"/>
          <w:spacing w:val="-13"/>
        </w:rPr>
        <w:t>5</w:t>
      </w:r>
      <w:r>
        <w:rPr>
          <w:rFonts w:ascii="黑体" w:hAnsi="黑体" w:eastAsia="黑体" w:cs="黑体"/>
          <w:spacing w:val="-13"/>
        </w:rPr>
        <w:t>．投标文件的递交及相关事宜</w:t>
      </w:r>
    </w:p>
    <w:p>
      <w:pPr>
        <w:pStyle w:val="14"/>
        <w:tabs>
          <w:tab w:val="left" w:pos="1138"/>
        </w:tabs>
        <w:spacing w:before="79" w:line="240" w:lineRule="auto"/>
        <w:ind w:left="598" w:right="0"/>
        <w:jc w:val="left"/>
      </w:pPr>
      <w:r>
        <w:rPr>
          <w:rFonts w:ascii="Times New Roman" w:hAnsi="Times New Roman" w:eastAsia="Times New Roman" w:cs="Times New Roman"/>
        </w:rPr>
        <w:t>5.1</w:t>
      </w:r>
      <w:r>
        <w:rPr>
          <w:rFonts w:ascii="Times New Roman" w:hAnsi="Times New Roman" w:eastAsia="Times New Roman" w:cs="Times New Roman"/>
        </w:rPr>
        <w:tab/>
      </w:r>
      <w:r>
        <w:rPr>
          <w:rFonts w:hint="eastAsia"/>
          <w:lang w:eastAsia="zh-CN"/>
        </w:rPr>
        <w:t>发包</w:t>
      </w:r>
      <w:r>
        <w:t>人不组织工程现场踏勘、不召开投标预备会。</w:t>
      </w:r>
    </w:p>
    <w:p>
      <w:pPr>
        <w:pStyle w:val="14"/>
        <w:tabs>
          <w:tab w:val="left" w:pos="1138"/>
        </w:tabs>
        <w:spacing w:line="240" w:lineRule="auto"/>
        <w:ind w:left="598" w:right="0"/>
        <w:jc w:val="left"/>
        <w:rPr>
          <w:rFonts w:hint="eastAsia" w:ascii="Times New Roman" w:hAnsi="Times New Roman" w:eastAsia="宋体" w:cs="Times New Roman"/>
          <w:lang w:eastAsia="zh-CN"/>
        </w:rPr>
      </w:pPr>
      <w:r>
        <w:rPr>
          <w:rFonts w:ascii="Times New Roman" w:hAnsi="Times New Roman" w:eastAsia="Times New Roman" w:cs="Times New Roman"/>
          <w:spacing w:val="-1"/>
        </w:rPr>
        <w:t>5.2</w:t>
      </w:r>
      <w:r>
        <w:rPr>
          <w:rFonts w:ascii="Times New Roman" w:hAnsi="Times New Roman" w:eastAsia="Times New Roman" w:cs="Times New Roman"/>
          <w:spacing w:val="-1"/>
        </w:rPr>
        <w:tab/>
      </w:r>
      <w:r>
        <w:t xml:space="preserve">投标文件递交的截止时间（投标截止时间，下同）为 </w:t>
      </w: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rPr>
        <w:t xml:space="preserve"> </w:t>
      </w:r>
      <w:r>
        <w:t xml:space="preserve">年 </w:t>
      </w:r>
      <w:r>
        <w:rPr>
          <w:rFonts w:hint="eastAsia" w:ascii="Times New Roman" w:hAnsi="Times New Roman" w:cs="Times New Roman"/>
          <w:lang w:val="en-US" w:eastAsia="zh-CN"/>
        </w:rPr>
        <w:t>9</w:t>
      </w:r>
      <w:r>
        <w:t xml:space="preserve">月 </w:t>
      </w:r>
      <w:r>
        <w:rPr>
          <w:rFonts w:hint="eastAsia" w:ascii="Times New Roman" w:hAnsi="Times New Roman" w:cs="Times New Roman"/>
          <w:lang w:val="en-US" w:eastAsia="zh-CN"/>
        </w:rPr>
        <w:t>18</w:t>
      </w:r>
      <w:r>
        <w:rPr>
          <w:rFonts w:ascii="Times New Roman" w:hAnsi="Times New Roman" w:eastAsia="Times New Roman" w:cs="Times New Roman"/>
        </w:rPr>
        <w:t xml:space="preserve"> </w:t>
      </w:r>
      <w:r>
        <w:t>日</w:t>
      </w:r>
      <w:r>
        <w:rPr>
          <w:spacing w:val="-54"/>
        </w:rPr>
        <w:t xml:space="preserve"> </w:t>
      </w:r>
      <w:r>
        <w:rPr>
          <w:rFonts w:ascii="Times New Roman" w:hAnsi="Times New Roman" w:eastAsia="Times New Roman" w:cs="Times New Roman"/>
        </w:rPr>
        <w:t>1</w:t>
      </w:r>
      <w:r>
        <w:rPr>
          <w:rFonts w:hint="eastAsia" w:ascii="Times New Roman" w:hAnsi="Times New Roman" w:cs="Times New Roman"/>
          <w:lang w:val="en-US" w:eastAsia="zh-CN"/>
        </w:rPr>
        <w:t>0</w:t>
      </w:r>
    </w:p>
    <w:p>
      <w:pPr>
        <w:pStyle w:val="14"/>
        <w:spacing w:line="240" w:lineRule="auto"/>
        <w:ind w:right="0"/>
        <w:jc w:val="left"/>
      </w:pPr>
      <w:r>
        <w:t>时</w:t>
      </w:r>
      <w:r>
        <w:rPr>
          <w:spacing w:val="-60"/>
        </w:rPr>
        <w:t xml:space="preserve"> </w:t>
      </w:r>
      <w:r>
        <w:rPr>
          <w:rFonts w:ascii="Times New Roman" w:hAnsi="Times New Roman" w:eastAsia="Times New Roman" w:cs="Times New Roman"/>
        </w:rPr>
        <w:t>00</w:t>
      </w:r>
      <w:r>
        <w:rPr>
          <w:rFonts w:ascii="Times New Roman" w:hAnsi="Times New Roman" w:eastAsia="Times New Roman" w:cs="Times New Roman"/>
          <w:spacing w:val="-1"/>
        </w:rPr>
        <w:t xml:space="preserve"> </w:t>
      </w:r>
      <w:r>
        <w:t>分。</w:t>
      </w:r>
    </w:p>
    <w:p>
      <w:pPr>
        <w:pStyle w:val="14"/>
        <w:spacing w:line="309" w:lineRule="auto"/>
        <w:ind w:right="232" w:firstLine="480"/>
        <w:jc w:val="both"/>
        <w:rPr>
          <w:b/>
          <w:bCs/>
        </w:rPr>
      </w:pPr>
      <w:r>
        <w:rPr>
          <w:rFonts w:ascii="Times New Roman" w:hAnsi="Times New Roman" w:eastAsia="Times New Roman" w:cs="Times New Roman"/>
        </w:rPr>
        <w:t>5.3</w:t>
      </w:r>
      <w:r>
        <w:rPr>
          <w:rFonts w:ascii="Times New Roman" w:hAnsi="Times New Roman" w:eastAsia="Times New Roman" w:cs="Times New Roman"/>
          <w:spacing w:val="4"/>
        </w:rPr>
        <w:t xml:space="preserve"> </w:t>
      </w:r>
      <w:r>
        <w:t xml:space="preserve">投标文件递交方式：电子投标文件采用网上递交方式，上传至湖州市公共资源 </w:t>
      </w:r>
      <w:r>
        <w:rPr>
          <w:spacing w:val="-4"/>
        </w:rPr>
        <w:t>交易中心电子招投标交易平台（</w:t>
      </w:r>
      <w:r>
        <w:fldChar w:fldCharType="begin"/>
      </w:r>
      <w:r>
        <w:instrText xml:space="preserve"> HYPERLINK "http://ggzy.huzhou.gov.cn/" \h </w:instrText>
      </w:r>
      <w:r>
        <w:fldChar w:fldCharType="separate"/>
      </w:r>
      <w:r>
        <w:rPr>
          <w:rFonts w:ascii="Times New Roman" w:hAnsi="Times New Roman" w:eastAsia="Times New Roman" w:cs="Times New Roman"/>
          <w:spacing w:val="-4"/>
        </w:rPr>
        <w:t>http://ggzy.huzhou.gov.cn</w:t>
      </w:r>
      <w:r>
        <w:rPr>
          <w:rFonts w:ascii="Times New Roman" w:hAnsi="Times New Roman" w:eastAsia="Times New Roman" w:cs="Times New Roman"/>
          <w:spacing w:val="-4"/>
        </w:rPr>
        <w:fldChar w:fldCharType="end"/>
      </w:r>
      <w:r>
        <w:rPr>
          <w:spacing w:val="-4"/>
        </w:rPr>
        <w:t>）、纸质投标文件采用现场递交</w:t>
      </w:r>
      <w:r>
        <w:rPr>
          <w:spacing w:val="-73"/>
        </w:rPr>
        <w:t xml:space="preserve"> </w:t>
      </w:r>
      <w:r>
        <w:rPr>
          <w:spacing w:val="-2"/>
        </w:rPr>
        <w:t>方式，纸质投标文件递交地址：</w:t>
      </w:r>
      <w:r>
        <w:rPr>
          <w:rFonts w:hint="eastAsia"/>
          <w:b/>
          <w:bCs/>
          <w:spacing w:val="-2"/>
          <w:lang w:eastAsia="zh-CN"/>
        </w:rPr>
        <w:t>练市镇开标室（南浔区综合行政执法局练市中队六楼）</w:t>
      </w:r>
      <w:r>
        <w:rPr>
          <w:b/>
          <w:bCs/>
        </w:rPr>
        <w:t>；</w:t>
      </w:r>
    </w:p>
    <w:p>
      <w:pPr>
        <w:pStyle w:val="14"/>
        <w:spacing w:before="10" w:line="312" w:lineRule="auto"/>
        <w:ind w:right="236" w:firstLine="480"/>
        <w:jc w:val="both"/>
      </w:pPr>
      <w:r>
        <w:rPr>
          <w:rFonts w:ascii="Times New Roman" w:hAnsi="Times New Roman" w:eastAsia="Times New Roman" w:cs="Times New Roman"/>
        </w:rPr>
        <w:t>5.4</w:t>
      </w:r>
      <w:r>
        <w:rPr>
          <w:rFonts w:ascii="Times New Roman" w:hAnsi="Times New Roman" w:eastAsia="Times New Roman" w:cs="Times New Roman"/>
          <w:spacing w:val="5"/>
        </w:rPr>
        <w:t xml:space="preserve"> </w:t>
      </w:r>
      <w:r>
        <w:t>超过投标截止时间未完成上传的电子投标文件或未按</w:t>
      </w:r>
      <w:r>
        <w:rPr>
          <w:rFonts w:hint="eastAsia"/>
          <w:lang w:eastAsia="zh-CN"/>
        </w:rPr>
        <w:t>发包</w:t>
      </w:r>
      <w:r>
        <w:t xml:space="preserve">文件规定时间递交或 </w:t>
      </w:r>
      <w:r>
        <w:rPr>
          <w:spacing w:val="4"/>
        </w:rPr>
        <w:t>密封的纸质投标文件</w:t>
      </w:r>
      <w:r>
        <w:t>，交易平台将拒收。</w:t>
      </w:r>
    </w:p>
    <w:p>
      <w:pPr>
        <w:pStyle w:val="11"/>
        <w:spacing w:before="0" w:line="375" w:lineRule="exact"/>
        <w:ind w:right="0"/>
        <w:jc w:val="left"/>
        <w:rPr>
          <w:rFonts w:ascii="黑体" w:hAnsi="黑体" w:eastAsia="黑体" w:cs="黑体"/>
        </w:rPr>
      </w:pPr>
      <w:bookmarkStart w:id="9" w:name="_bookmark9"/>
      <w:bookmarkEnd w:id="9"/>
      <w:r>
        <w:rPr>
          <w:rFonts w:ascii="Times New Roman" w:hAnsi="Times New Roman" w:eastAsia="Times New Roman" w:cs="Times New Roman"/>
          <w:spacing w:val="-12"/>
        </w:rPr>
        <w:t>6</w:t>
      </w:r>
      <w:r>
        <w:rPr>
          <w:rFonts w:ascii="黑体" w:hAnsi="黑体" w:eastAsia="黑体" w:cs="黑体"/>
          <w:spacing w:val="-12"/>
        </w:rPr>
        <w:t>．发布公告的媒介</w:t>
      </w:r>
    </w:p>
    <w:p>
      <w:pPr>
        <w:pStyle w:val="14"/>
        <w:spacing w:before="79" w:line="302" w:lineRule="auto"/>
        <w:ind w:right="0" w:firstLine="480"/>
        <w:jc w:val="left"/>
      </w:pPr>
      <w:r>
        <w:rPr>
          <w:spacing w:val="-4"/>
        </w:rPr>
        <w:t>本次</w:t>
      </w:r>
      <w:r>
        <w:rPr>
          <w:rFonts w:hint="eastAsia"/>
          <w:spacing w:val="-4"/>
          <w:lang w:eastAsia="zh-CN"/>
        </w:rPr>
        <w:t>发包</w:t>
      </w:r>
      <w:r>
        <w:rPr>
          <w:spacing w:val="-4"/>
        </w:rPr>
        <w:t>公告在湖州市公共资源交易信息网（交通）（</w:t>
      </w:r>
      <w:r>
        <w:fldChar w:fldCharType="begin"/>
      </w:r>
      <w:r>
        <w:instrText xml:space="preserve"> HYPERLINK "http://ggzy.huzhou.gov.cn/" \h </w:instrText>
      </w:r>
      <w:r>
        <w:fldChar w:fldCharType="separate"/>
      </w:r>
      <w:r>
        <w:rPr>
          <w:rFonts w:ascii="Times New Roman" w:hAnsi="Times New Roman" w:eastAsia="Times New Roman" w:cs="Times New Roman"/>
          <w:spacing w:val="-4"/>
        </w:rPr>
        <w:t>http://ggzy.huzhou.gov.cn</w:t>
      </w:r>
      <w:r>
        <w:rPr>
          <w:rFonts w:ascii="Times New Roman" w:hAnsi="Times New Roman" w:eastAsia="Times New Roman" w:cs="Times New Roman"/>
          <w:spacing w:val="-4"/>
        </w:rPr>
        <w:fldChar w:fldCharType="end"/>
      </w:r>
      <w:r>
        <w:rPr>
          <w:spacing w:val="-4"/>
        </w:rPr>
        <w:t>）上</w:t>
      </w:r>
      <w:r>
        <w:t xml:space="preserve"> 发布。</w:t>
      </w:r>
    </w:p>
    <w:p>
      <w:pPr>
        <w:pStyle w:val="11"/>
        <w:spacing w:line="240" w:lineRule="auto"/>
        <w:ind w:right="385"/>
        <w:jc w:val="left"/>
        <w:rPr>
          <w:rFonts w:ascii="黑体" w:hAnsi="黑体" w:eastAsia="黑体" w:cs="黑体"/>
        </w:rPr>
      </w:pPr>
      <w:r>
        <w:rPr>
          <w:rFonts w:ascii="Times New Roman" w:hAnsi="Times New Roman" w:eastAsia="Times New Roman" w:cs="Times New Roman"/>
          <w:spacing w:val="-11"/>
        </w:rPr>
        <w:t>7</w:t>
      </w:r>
      <w:r>
        <w:rPr>
          <w:rFonts w:ascii="黑体" w:hAnsi="黑体" w:eastAsia="黑体" w:cs="黑体"/>
          <w:spacing w:val="-11"/>
        </w:rPr>
        <w:t>．联系方式</w:t>
      </w:r>
    </w:p>
    <w:p>
      <w:pPr>
        <w:pStyle w:val="14"/>
        <w:spacing w:before="79" w:line="240" w:lineRule="auto"/>
        <w:ind w:left="598" w:right="385"/>
        <w:jc w:val="left"/>
        <w:rPr>
          <w:rFonts w:hint="eastAsia" w:eastAsia="宋体"/>
          <w:lang w:eastAsia="zh-CN"/>
        </w:rPr>
      </w:pPr>
      <w:r>
        <w:rPr>
          <w:rFonts w:hint="eastAsia"/>
          <w:lang w:eastAsia="zh-CN"/>
        </w:rPr>
        <w:t>发包</w:t>
      </w:r>
      <w:r>
        <w:t>人：</w:t>
      </w:r>
      <w:r>
        <w:rPr>
          <w:rFonts w:hint="eastAsia"/>
          <w:lang w:eastAsia="zh-CN"/>
        </w:rPr>
        <w:t>浙江湖州临杭城镇化建设集团有限公司</w:t>
      </w:r>
    </w:p>
    <w:p>
      <w:pPr>
        <w:pStyle w:val="14"/>
        <w:tabs>
          <w:tab w:val="left" w:pos="1078"/>
          <w:tab w:val="left" w:pos="6719"/>
        </w:tabs>
        <w:spacing w:before="106" w:line="240" w:lineRule="auto"/>
        <w:ind w:left="598" w:right="385"/>
        <w:jc w:val="left"/>
        <w:rPr>
          <w:rFonts w:hint="default" w:ascii="Times New Roman" w:hAnsi="Times New Roman" w:eastAsia="宋体" w:cs="Times New Roman"/>
          <w:lang w:val="en-US" w:eastAsia="zh-CN"/>
        </w:rPr>
      </w:pPr>
      <w:r>
        <w:t>地</w:t>
      </w:r>
      <w:r>
        <w:tab/>
      </w:r>
      <w:r>
        <w:t>址：</w:t>
      </w:r>
      <w:r>
        <w:rPr>
          <w:rFonts w:hint="eastAsia"/>
          <w:lang w:eastAsia="zh-CN"/>
        </w:rPr>
        <w:t>湖州市南浔区练市镇</w:t>
      </w:r>
      <w:r>
        <w:tab/>
      </w:r>
      <w:r>
        <w:t xml:space="preserve">邮政编码： </w:t>
      </w:r>
      <w:r>
        <w:rPr>
          <w:rFonts w:ascii="Times New Roman" w:hAnsi="Times New Roman" w:eastAsia="Times New Roman" w:cs="Times New Roman"/>
        </w:rPr>
        <w:t>313</w:t>
      </w:r>
      <w:r>
        <w:rPr>
          <w:rFonts w:hint="eastAsia" w:ascii="Times New Roman" w:hAnsi="Times New Roman" w:cs="Times New Roman"/>
          <w:lang w:val="en-US" w:eastAsia="zh-CN"/>
        </w:rPr>
        <w:t>012</w:t>
      </w:r>
    </w:p>
    <w:p>
      <w:pPr>
        <w:pStyle w:val="14"/>
        <w:tabs>
          <w:tab w:val="left" w:pos="3239"/>
          <w:tab w:val="left" w:pos="6678"/>
        </w:tabs>
        <w:spacing w:line="240" w:lineRule="auto"/>
        <w:ind w:left="598" w:right="385"/>
        <w:jc w:val="left"/>
        <w:rPr>
          <w:rFonts w:hint="eastAsia" w:ascii="Times New Roman" w:hAnsi="Times New Roman" w:eastAsia="宋体" w:cs="Times New Roman"/>
          <w:lang w:eastAsia="zh-CN"/>
        </w:rPr>
      </w:pPr>
      <w:r>
        <w:t>联系人：</w:t>
      </w:r>
      <w:r>
        <w:rPr>
          <w:rFonts w:hint="eastAsia"/>
          <w:lang w:eastAsia="zh-CN"/>
        </w:rPr>
        <w:t>朱先生</w:t>
      </w:r>
      <w:r>
        <w:tab/>
      </w:r>
      <w:r>
        <w:rPr>
          <w:spacing w:val="-1"/>
        </w:rPr>
        <w:t>电话：</w:t>
      </w:r>
      <w:r>
        <w:rPr>
          <w:rFonts w:ascii="Times New Roman" w:hAnsi="Times New Roman" w:eastAsia="Times New Roman" w:cs="Times New Roman"/>
          <w:spacing w:val="-1"/>
        </w:rPr>
        <w:t>0572-</w:t>
      </w:r>
      <w:r>
        <w:rPr>
          <w:rFonts w:hint="eastAsia" w:ascii="Times New Roman" w:hAnsi="Times New Roman" w:cs="Times New Roman"/>
          <w:spacing w:val="-1"/>
          <w:lang w:eastAsia="zh-CN"/>
        </w:rPr>
        <w:t xml:space="preserve">3011835    </w:t>
      </w:r>
      <w:r>
        <w:rPr>
          <w:rFonts w:ascii="Times New Roman" w:hAnsi="Times New Roman" w:eastAsia="Times New Roman" w:cs="Times New Roman"/>
          <w:spacing w:val="-1"/>
        </w:rPr>
        <w:tab/>
      </w:r>
    </w:p>
    <w:p>
      <w:pPr>
        <w:spacing w:before="0" w:line="240" w:lineRule="auto"/>
        <w:rPr>
          <w:rFonts w:ascii="Times New Roman" w:hAnsi="Times New Roman" w:eastAsia="Times New Roman" w:cs="Times New Roman"/>
          <w:sz w:val="24"/>
          <w:szCs w:val="24"/>
        </w:rPr>
      </w:pPr>
    </w:p>
    <w:p>
      <w:pPr>
        <w:spacing w:before="2" w:line="240" w:lineRule="auto"/>
        <w:rPr>
          <w:rFonts w:ascii="Times New Roman" w:hAnsi="Times New Roman" w:eastAsia="Times New Roman" w:cs="Times New Roman"/>
          <w:sz w:val="20"/>
          <w:szCs w:val="20"/>
        </w:rPr>
      </w:pPr>
    </w:p>
    <w:p>
      <w:pPr>
        <w:pStyle w:val="14"/>
        <w:spacing w:before="0" w:line="240" w:lineRule="auto"/>
        <w:ind w:left="598" w:right="385"/>
        <w:jc w:val="left"/>
        <w:rPr>
          <w:rFonts w:hint="eastAsia" w:eastAsia="宋体"/>
          <w:lang w:eastAsia="zh-CN"/>
        </w:rPr>
      </w:pPr>
      <w:r>
        <w:rPr>
          <w:rFonts w:hint="eastAsia"/>
          <w:lang w:eastAsia="zh-CN"/>
        </w:rPr>
        <w:t>发包</w:t>
      </w:r>
      <w:r>
        <w:t>代理机构：</w:t>
      </w:r>
      <w:r>
        <w:rPr>
          <w:rFonts w:hint="eastAsia"/>
          <w:lang w:eastAsia="zh-CN"/>
        </w:rPr>
        <w:t>浙江中际工程项目管理有限公司</w:t>
      </w:r>
    </w:p>
    <w:p>
      <w:pPr>
        <w:pStyle w:val="14"/>
        <w:tabs>
          <w:tab w:val="left" w:pos="3239"/>
          <w:tab w:val="left" w:pos="6678"/>
        </w:tabs>
        <w:spacing w:before="106" w:line="302" w:lineRule="auto"/>
        <w:ind w:left="598" w:right="385"/>
        <w:jc w:val="left"/>
        <w:rPr>
          <w:rFonts w:ascii="Times New Roman" w:hAnsi="Times New Roman" w:eastAsia="Times New Roman" w:cs="Times New Roman"/>
        </w:rPr>
      </w:pPr>
      <w:r>
        <w:t>地址：</w:t>
      </w:r>
      <w:r>
        <w:rPr>
          <w:rFonts w:hint="eastAsia"/>
          <w:lang w:eastAsia="zh-CN"/>
        </w:rPr>
        <w:t>练市镇维多利大道292号铂金华府营销中心3楼</w:t>
      </w:r>
      <w:r>
        <w:tab/>
      </w:r>
      <w:r>
        <w:t>邮政编码：</w:t>
      </w:r>
      <w:r>
        <w:rPr>
          <w:rFonts w:ascii="Times New Roman" w:hAnsi="Times New Roman" w:eastAsia="Times New Roman" w:cs="Times New Roman"/>
        </w:rPr>
        <w:t>31</w:t>
      </w:r>
      <w:r>
        <w:rPr>
          <w:rFonts w:hint="eastAsia" w:ascii="Times New Roman" w:hAnsi="Times New Roman" w:cs="Times New Roman"/>
          <w:lang w:val="en-US" w:eastAsia="zh-CN"/>
        </w:rPr>
        <w:t>3</w:t>
      </w:r>
      <w:r>
        <w:rPr>
          <w:rFonts w:ascii="Times New Roman" w:hAnsi="Times New Roman" w:eastAsia="Times New Roman" w:cs="Times New Roman"/>
        </w:rPr>
        <w:t xml:space="preserve">012 </w:t>
      </w:r>
    </w:p>
    <w:p>
      <w:pPr>
        <w:pStyle w:val="14"/>
        <w:tabs>
          <w:tab w:val="left" w:pos="3239"/>
          <w:tab w:val="left" w:pos="6678"/>
        </w:tabs>
        <w:spacing w:before="106" w:line="302" w:lineRule="auto"/>
        <w:ind w:left="598" w:right="385"/>
        <w:jc w:val="left"/>
        <w:rPr>
          <w:rFonts w:ascii="Times New Roman" w:hAnsi="Times New Roman" w:eastAsia="Times New Roman" w:cs="Times New Roman"/>
        </w:rPr>
      </w:pPr>
      <w:r>
        <w:t>联系人：</w:t>
      </w:r>
      <w:r>
        <w:rPr>
          <w:rFonts w:hint="eastAsia"/>
          <w:lang w:eastAsia="zh-CN"/>
        </w:rPr>
        <w:t>陈</w:t>
      </w:r>
      <w:r>
        <w:t>先生</w:t>
      </w:r>
      <w:r>
        <w:tab/>
      </w:r>
      <w:r>
        <w:rPr>
          <w:spacing w:val="-1"/>
        </w:rPr>
        <w:t>电话：</w:t>
      </w:r>
      <w:r>
        <w:rPr>
          <w:rFonts w:ascii="Times New Roman" w:hAnsi="Times New Roman" w:eastAsia="Times New Roman" w:cs="Times New Roman"/>
          <w:spacing w:val="-1"/>
        </w:rPr>
        <w:t>057</w:t>
      </w:r>
      <w:r>
        <w:rPr>
          <w:rFonts w:hint="eastAsia" w:ascii="Times New Roman" w:hAnsi="Times New Roman" w:cs="Times New Roman"/>
          <w:spacing w:val="-1"/>
          <w:lang w:val="en-US" w:eastAsia="zh-CN"/>
        </w:rPr>
        <w:t>2</w:t>
      </w:r>
      <w:r>
        <w:rPr>
          <w:rFonts w:ascii="Times New Roman" w:hAnsi="Times New Roman" w:eastAsia="Times New Roman" w:cs="Times New Roman"/>
          <w:spacing w:val="-1"/>
        </w:rPr>
        <w:t>-</w:t>
      </w:r>
      <w:r>
        <w:rPr>
          <w:rFonts w:hint="eastAsia" w:ascii="Times New Roman" w:hAnsi="Times New Roman" w:cs="Times New Roman"/>
          <w:spacing w:val="-1"/>
          <w:lang w:eastAsia="zh-CN"/>
        </w:rPr>
        <w:t>2573515</w:t>
      </w:r>
      <w:r>
        <w:rPr>
          <w:rFonts w:ascii="Times New Roman" w:hAnsi="Times New Roman" w:eastAsia="Times New Roman" w:cs="Times New Roman"/>
          <w:spacing w:val="-1"/>
        </w:rPr>
        <w:tab/>
      </w:r>
    </w:p>
    <w:p>
      <w:pPr>
        <w:spacing w:before="0" w:line="240" w:lineRule="auto"/>
        <w:rPr>
          <w:rFonts w:ascii="Times New Roman" w:hAnsi="Times New Roman" w:eastAsia="Times New Roman" w:cs="Times New Roman"/>
          <w:sz w:val="24"/>
          <w:szCs w:val="24"/>
        </w:rPr>
      </w:pPr>
    </w:p>
    <w:p>
      <w:pPr>
        <w:spacing w:before="0" w:line="240" w:lineRule="auto"/>
        <w:rPr>
          <w:rFonts w:ascii="Times New Roman" w:hAnsi="Times New Roman" w:eastAsia="Times New Roman" w:cs="Times New Roman"/>
          <w:sz w:val="24"/>
          <w:szCs w:val="24"/>
        </w:rPr>
      </w:pPr>
    </w:p>
    <w:p>
      <w:pPr>
        <w:spacing w:before="8" w:line="240" w:lineRule="auto"/>
        <w:rPr>
          <w:rFonts w:ascii="Times New Roman" w:hAnsi="Times New Roman" w:eastAsia="Times New Roman" w:cs="Times New Roman"/>
          <w:sz w:val="26"/>
          <w:szCs w:val="26"/>
        </w:rPr>
      </w:pPr>
    </w:p>
    <w:p>
      <w:pPr>
        <w:pStyle w:val="14"/>
        <w:spacing w:before="0" w:line="240" w:lineRule="auto"/>
        <w:ind w:right="385" w:firstLine="4560" w:firstLineChars="1900"/>
        <w:jc w:val="left"/>
        <w:rPr>
          <w:rFonts w:hint="eastAsia" w:eastAsia="宋体"/>
          <w:lang w:eastAsia="zh-CN"/>
        </w:rPr>
      </w:pPr>
      <w:r>
        <w:rPr>
          <w:rFonts w:hint="eastAsia"/>
          <w:lang w:eastAsia="zh-CN"/>
        </w:rPr>
        <w:t>浙江湖州临杭城镇化建设集团有限公司</w:t>
      </w:r>
    </w:p>
    <w:p>
      <w:pPr>
        <w:pStyle w:val="14"/>
        <w:spacing w:before="106" w:line="240" w:lineRule="auto"/>
        <w:ind w:left="0" w:right="724"/>
        <w:jc w:val="right"/>
      </w:pPr>
      <w:r>
        <w:rPr>
          <w:rFonts w:ascii="Times New Roman" w:hAnsi="Times New Roman" w:eastAsia="Times New Roman" w:cs="Times New Roman"/>
        </w:rPr>
        <w:t>20</w:t>
      </w:r>
      <w:r>
        <w:rPr>
          <w:rFonts w:hint="eastAsia" w:ascii="Times New Roman" w:hAnsi="Times New Roman" w:cs="Times New Roman"/>
          <w:lang w:val="en-US" w:eastAsia="zh-CN"/>
        </w:rPr>
        <w:t>20</w:t>
      </w:r>
      <w:r>
        <w:rPr>
          <w:rFonts w:ascii="Times New Roman" w:hAnsi="Times New Roman" w:eastAsia="Times New Roman" w:cs="Times New Roman"/>
        </w:rPr>
        <w:t xml:space="preserve"> </w:t>
      </w:r>
      <w:r>
        <w:t>年</w:t>
      </w:r>
      <w:r>
        <w:rPr>
          <w:rFonts w:hint="eastAsia"/>
          <w:spacing w:val="-60"/>
          <w:lang w:val="en-US" w:eastAsia="zh-CN"/>
        </w:rPr>
        <w:t>9</w:t>
      </w:r>
      <w:r>
        <w:t>月</w:t>
      </w:r>
      <w:r>
        <w:rPr>
          <w:rFonts w:hint="eastAsia"/>
          <w:spacing w:val="-60"/>
          <w:lang w:val="en-US" w:eastAsia="zh-CN"/>
        </w:rPr>
        <w:t>10</w:t>
      </w:r>
      <w:r>
        <w:t>日</w:t>
      </w:r>
    </w:p>
    <w:p>
      <w:pPr>
        <w:spacing w:after="0" w:line="302" w:lineRule="auto"/>
        <w:jc w:val="left"/>
        <w:sectPr>
          <w:pgSz w:w="11910" w:h="16840"/>
          <w:pgMar w:top="1120" w:right="1180" w:bottom="1440" w:left="1300" w:header="0" w:footer="1259" w:gutter="0"/>
        </w:sectPr>
      </w:pPr>
    </w:p>
    <w:p>
      <w:pPr>
        <w:spacing w:before="2" w:line="240" w:lineRule="auto"/>
        <w:rPr>
          <w:rFonts w:ascii="宋体" w:hAnsi="宋体" w:eastAsia="宋体" w:cs="宋体"/>
          <w:sz w:val="16"/>
          <w:szCs w:val="16"/>
        </w:rPr>
      </w:pPr>
    </w:p>
    <w:p>
      <w:pPr>
        <w:spacing w:before="52"/>
        <w:ind w:left="118" w:right="385" w:firstLine="0"/>
        <w:jc w:val="left"/>
        <w:rPr>
          <w:rFonts w:ascii="Times New Roman" w:hAnsi="Times New Roman" w:eastAsia="Times New Roman" w:cs="Times New Roman"/>
          <w:sz w:val="21"/>
          <w:szCs w:val="21"/>
        </w:rPr>
      </w:pPr>
      <w:bookmarkStart w:id="10" w:name="_bookmark10"/>
      <w:bookmarkEnd w:id="10"/>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 w:line="240" w:lineRule="auto"/>
        <w:rPr>
          <w:rFonts w:ascii="Times New Roman" w:hAnsi="Times New Roman" w:eastAsia="Times New Roman" w:cs="Times New Roman"/>
          <w:sz w:val="21"/>
          <w:szCs w:val="21"/>
        </w:rPr>
      </w:pPr>
    </w:p>
    <w:p>
      <w:pPr>
        <w:pStyle w:val="5"/>
        <w:tabs>
          <w:tab w:val="left" w:pos="4412"/>
        </w:tabs>
        <w:spacing w:line="580" w:lineRule="exact"/>
        <w:ind w:left="2552" w:right="385"/>
        <w:jc w:val="left"/>
        <w:rPr>
          <w:spacing w:val="-8"/>
        </w:rPr>
      </w:pPr>
      <w:bookmarkStart w:id="11" w:name="_bookmark11"/>
      <w:bookmarkEnd w:id="11"/>
    </w:p>
    <w:p>
      <w:pPr>
        <w:pStyle w:val="5"/>
        <w:tabs>
          <w:tab w:val="left" w:pos="4412"/>
        </w:tabs>
        <w:spacing w:line="580" w:lineRule="exact"/>
        <w:ind w:left="2552" w:right="385"/>
        <w:jc w:val="left"/>
        <w:rPr>
          <w:spacing w:val="-8"/>
        </w:rPr>
      </w:pPr>
    </w:p>
    <w:p>
      <w:pPr>
        <w:pStyle w:val="5"/>
        <w:tabs>
          <w:tab w:val="left" w:pos="4412"/>
        </w:tabs>
        <w:spacing w:line="580" w:lineRule="exact"/>
        <w:ind w:left="2552" w:right="385"/>
        <w:jc w:val="left"/>
        <w:rPr>
          <w:spacing w:val="-8"/>
        </w:rPr>
      </w:pPr>
    </w:p>
    <w:p>
      <w:pPr>
        <w:pStyle w:val="5"/>
        <w:tabs>
          <w:tab w:val="left" w:pos="4412"/>
        </w:tabs>
        <w:spacing w:line="580" w:lineRule="exact"/>
        <w:ind w:left="2552" w:right="385"/>
        <w:jc w:val="left"/>
        <w:rPr>
          <w:spacing w:val="-8"/>
        </w:rPr>
      </w:pPr>
    </w:p>
    <w:p>
      <w:pPr>
        <w:pStyle w:val="5"/>
        <w:tabs>
          <w:tab w:val="left" w:pos="4412"/>
        </w:tabs>
        <w:spacing w:line="580" w:lineRule="exact"/>
        <w:ind w:left="2552" w:right="385"/>
        <w:jc w:val="left"/>
      </w:pPr>
      <w:r>
        <w:rPr>
          <w:spacing w:val="-8"/>
        </w:rPr>
        <w:t>第二章</w:t>
      </w:r>
      <w:r>
        <w:rPr>
          <w:spacing w:val="-8"/>
        </w:rPr>
        <w:tab/>
      </w:r>
      <w:r>
        <w:rPr>
          <w:rFonts w:hint="eastAsia"/>
          <w:spacing w:val="-12"/>
          <w:lang w:eastAsia="zh-CN"/>
        </w:rPr>
        <w:t>竞包人</w:t>
      </w:r>
      <w:r>
        <w:rPr>
          <w:spacing w:val="-12"/>
        </w:rPr>
        <w:t>须知</w:t>
      </w:r>
    </w:p>
    <w:p>
      <w:pPr>
        <w:spacing w:after="0" w:line="580" w:lineRule="exact"/>
        <w:jc w:val="left"/>
        <w:sectPr>
          <w:pgSz w:w="11910" w:h="16840"/>
          <w:pgMar w:top="1120" w:right="1300" w:bottom="1440" w:left="1300" w:header="0" w:footer="1259" w:gutter="0"/>
        </w:sectPr>
      </w:pPr>
    </w:p>
    <w:p>
      <w:pPr>
        <w:spacing w:before="13" w:line="240" w:lineRule="auto"/>
        <w:rPr>
          <w:rFonts w:ascii="黑体" w:hAnsi="黑体" w:eastAsia="黑体" w:cs="黑体"/>
          <w:sz w:val="13"/>
          <w:szCs w:val="13"/>
        </w:rPr>
      </w:pPr>
    </w:p>
    <w:p>
      <w:pPr>
        <w:pStyle w:val="6"/>
        <w:tabs>
          <w:tab w:val="left" w:pos="4712"/>
        </w:tabs>
        <w:spacing w:line="539" w:lineRule="exact"/>
        <w:ind w:left="2952" w:right="0"/>
        <w:jc w:val="left"/>
      </w:pPr>
      <w:r>
        <w:rPr>
          <w:w w:val="95"/>
        </w:rPr>
        <w:t>第二章</w:t>
      </w:r>
      <w:r>
        <w:rPr>
          <w:w w:val="95"/>
        </w:rPr>
        <w:tab/>
      </w:r>
      <w:r>
        <w:rPr>
          <w:rFonts w:hint="eastAsia"/>
          <w:lang w:eastAsia="zh-CN"/>
        </w:rPr>
        <w:t>竞包人</w:t>
      </w:r>
      <w:r>
        <w:t>须知</w:t>
      </w:r>
    </w:p>
    <w:p>
      <w:pPr>
        <w:spacing w:before="0" w:line="240" w:lineRule="auto"/>
        <w:rPr>
          <w:rFonts w:ascii="黑体" w:hAnsi="黑体" w:eastAsia="黑体" w:cs="黑体"/>
          <w:sz w:val="20"/>
          <w:szCs w:val="20"/>
        </w:rPr>
      </w:pPr>
    </w:p>
    <w:p>
      <w:pPr>
        <w:pStyle w:val="9"/>
        <w:spacing w:before="183" w:line="240" w:lineRule="auto"/>
        <w:ind w:left="398" w:right="0"/>
        <w:jc w:val="left"/>
      </w:pPr>
      <w:bookmarkStart w:id="12" w:name="_bookmark12"/>
      <w:bookmarkEnd w:id="12"/>
      <w:r>
        <w:rPr>
          <w:rFonts w:hint="eastAsia"/>
          <w:spacing w:val="-12"/>
          <w:lang w:eastAsia="zh-CN"/>
        </w:rPr>
        <w:t>竞包人</w:t>
      </w:r>
      <w:r>
        <w:rPr>
          <w:spacing w:val="-12"/>
        </w:rPr>
        <w:t>须知前附表</w:t>
      </w:r>
    </w:p>
    <w:p>
      <w:pPr>
        <w:spacing w:before="10" w:line="240" w:lineRule="auto"/>
        <w:rPr>
          <w:rFonts w:ascii="黑体" w:hAnsi="黑体" w:eastAsia="黑体" w:cs="黑体"/>
          <w:sz w:val="12"/>
          <w:szCs w:val="12"/>
        </w:rPr>
      </w:pPr>
    </w:p>
    <w:tbl>
      <w:tblPr>
        <w:tblStyle w:val="21"/>
        <w:tblW w:w="0" w:type="auto"/>
        <w:tblInd w:w="112" w:type="dxa"/>
        <w:tblLayout w:type="fixed"/>
        <w:tblCellMar>
          <w:top w:w="0" w:type="dxa"/>
          <w:left w:w="0" w:type="dxa"/>
          <w:bottom w:w="0" w:type="dxa"/>
          <w:right w:w="0" w:type="dxa"/>
        </w:tblCellMar>
      </w:tblPr>
      <w:tblGrid>
        <w:gridCol w:w="968"/>
        <w:gridCol w:w="3608"/>
        <w:gridCol w:w="5039"/>
      </w:tblGrid>
      <w:tr>
        <w:tblPrEx>
          <w:tblCellMar>
            <w:top w:w="0" w:type="dxa"/>
            <w:left w:w="0" w:type="dxa"/>
            <w:bottom w:w="0" w:type="dxa"/>
            <w:right w:w="0" w:type="dxa"/>
          </w:tblCellMar>
        </w:tblPrEx>
        <w:trPr>
          <w:trHeight w:val="554" w:hRule="exact"/>
        </w:trPr>
        <w:tc>
          <w:tcPr>
            <w:tcW w:w="968" w:type="dxa"/>
            <w:tcBorders>
              <w:top w:val="single" w:color="000000" w:sz="12" w:space="0"/>
              <w:left w:val="single" w:color="000000" w:sz="12" w:space="0"/>
              <w:bottom w:val="single" w:color="000000" w:sz="6" w:space="0"/>
              <w:right w:val="single" w:color="000000" w:sz="6" w:space="0"/>
            </w:tcBorders>
          </w:tcPr>
          <w:p>
            <w:pPr>
              <w:pStyle w:val="25"/>
              <w:spacing w:before="112"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5"/>
              <w:spacing w:before="112"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39" w:type="dxa"/>
            <w:tcBorders>
              <w:top w:val="single" w:color="000000" w:sz="12" w:space="0"/>
              <w:left w:val="single" w:color="000000" w:sz="6" w:space="0"/>
              <w:bottom w:val="single" w:color="000000" w:sz="6" w:space="0"/>
              <w:right w:val="single" w:color="000000" w:sz="12" w:space="0"/>
            </w:tcBorders>
          </w:tcPr>
          <w:p>
            <w:pPr>
              <w:pStyle w:val="25"/>
              <w:spacing w:before="112" w:line="240" w:lineRule="auto"/>
              <w:ind w:left="4"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146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5" w:line="240" w:lineRule="auto"/>
              <w:ind w:right="0"/>
              <w:jc w:val="left"/>
              <w:rPr>
                <w:rFonts w:ascii="黑体" w:hAnsi="黑体" w:eastAsia="黑体" w:cs="黑体"/>
                <w:sz w:val="27"/>
                <w:szCs w:val="27"/>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1.1.2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8" w:line="240" w:lineRule="auto"/>
              <w:ind w:right="0"/>
              <w:jc w:val="left"/>
              <w:rPr>
                <w:rFonts w:ascii="黑体" w:hAnsi="黑体" w:eastAsia="黑体" w:cs="黑体"/>
                <w:sz w:val="23"/>
                <w:szCs w:val="23"/>
              </w:rPr>
            </w:pPr>
          </w:p>
          <w:p>
            <w:pPr>
              <w:pStyle w:val="25"/>
              <w:spacing w:line="240" w:lineRule="auto"/>
              <w:ind w:left="1" w:right="0"/>
              <w:jc w:val="center"/>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w:t>
            </w:r>
          </w:p>
        </w:tc>
        <w:tc>
          <w:tcPr>
            <w:tcW w:w="5039" w:type="dxa"/>
            <w:tcBorders>
              <w:top w:val="single" w:color="000000" w:sz="6" w:space="0"/>
              <w:left w:val="single" w:color="000000" w:sz="6" w:space="0"/>
              <w:bottom w:val="single" w:color="000000" w:sz="6" w:space="0"/>
              <w:right w:val="single" w:color="000000" w:sz="12" w:space="0"/>
            </w:tcBorders>
          </w:tcPr>
          <w:p>
            <w:pPr>
              <w:pStyle w:val="25"/>
              <w:tabs>
                <w:tab w:val="left" w:pos="523"/>
              </w:tabs>
              <w:spacing w:before="122" w:line="240" w:lineRule="auto"/>
              <w:ind w:left="100" w:right="0"/>
              <w:jc w:val="left"/>
              <w:rPr>
                <w:rFonts w:hint="eastAsia" w:ascii="宋体" w:hAnsi="宋体" w:eastAsia="宋体" w:cs="宋体"/>
                <w:sz w:val="21"/>
                <w:szCs w:val="21"/>
                <w:lang w:eastAsia="zh-CN"/>
              </w:rPr>
            </w:pPr>
            <w:r>
              <w:rPr>
                <w:rFonts w:ascii="宋体" w:hAnsi="宋体" w:eastAsia="宋体" w:cs="宋体"/>
                <w:sz w:val="21"/>
                <w:szCs w:val="21"/>
              </w:rPr>
              <w:t>名</w:t>
            </w:r>
            <w:r>
              <w:rPr>
                <w:rFonts w:ascii="宋体" w:hAnsi="宋体" w:eastAsia="宋体" w:cs="宋体"/>
                <w:sz w:val="21"/>
                <w:szCs w:val="21"/>
              </w:rPr>
              <w:tab/>
            </w:r>
            <w:r>
              <w:rPr>
                <w:rFonts w:ascii="宋体" w:hAnsi="宋体" w:eastAsia="宋体" w:cs="宋体"/>
                <w:sz w:val="21"/>
                <w:szCs w:val="21"/>
              </w:rPr>
              <w:t>称：</w:t>
            </w:r>
            <w:r>
              <w:rPr>
                <w:rFonts w:hint="eastAsia" w:ascii="宋体" w:hAnsi="宋体" w:eastAsia="宋体" w:cs="宋体"/>
                <w:sz w:val="21"/>
                <w:szCs w:val="21"/>
                <w:lang w:eastAsia="zh-CN"/>
              </w:rPr>
              <w:t>浙江湖州临杭城镇化建设集团有限公司</w:t>
            </w:r>
          </w:p>
          <w:p>
            <w:pPr>
              <w:pStyle w:val="25"/>
              <w:tabs>
                <w:tab w:val="left" w:pos="523"/>
              </w:tabs>
              <w:spacing w:before="25" w:line="247" w:lineRule="auto"/>
              <w:ind w:left="100" w:right="708"/>
              <w:jc w:val="left"/>
              <w:rPr>
                <w:rFonts w:ascii="宋体" w:hAnsi="宋体" w:eastAsia="宋体" w:cs="宋体"/>
                <w:w w:val="100"/>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z w:val="21"/>
                <w:szCs w:val="21"/>
              </w:rPr>
              <w:t>址：</w:t>
            </w:r>
            <w:r>
              <w:rPr>
                <w:rFonts w:hint="eastAsia" w:ascii="宋体" w:hAnsi="宋体" w:eastAsia="宋体" w:cs="宋体"/>
                <w:sz w:val="21"/>
                <w:szCs w:val="21"/>
                <w:lang w:eastAsia="zh-CN"/>
              </w:rPr>
              <w:t>湖州市南浔区练市镇</w:t>
            </w:r>
            <w:r>
              <w:rPr>
                <w:rFonts w:ascii="宋体" w:hAnsi="宋体" w:eastAsia="宋体" w:cs="宋体"/>
                <w:w w:val="100"/>
                <w:sz w:val="21"/>
                <w:szCs w:val="21"/>
              </w:rPr>
              <w:t xml:space="preserve"> </w:t>
            </w:r>
          </w:p>
          <w:p>
            <w:pPr>
              <w:pStyle w:val="25"/>
              <w:tabs>
                <w:tab w:val="left" w:pos="523"/>
              </w:tabs>
              <w:spacing w:before="25" w:line="247" w:lineRule="auto"/>
              <w:ind w:left="100" w:right="708"/>
              <w:jc w:val="left"/>
              <w:rPr>
                <w:rFonts w:hint="eastAsia" w:ascii="宋体" w:hAnsi="宋体" w:eastAsia="宋体" w:cs="宋体"/>
                <w:sz w:val="21"/>
                <w:szCs w:val="21"/>
                <w:lang w:eastAsia="zh-CN"/>
              </w:rPr>
            </w:pPr>
            <w:r>
              <w:rPr>
                <w:rFonts w:ascii="宋体" w:hAnsi="宋体" w:eastAsia="宋体" w:cs="宋体"/>
                <w:sz w:val="21"/>
                <w:szCs w:val="21"/>
              </w:rPr>
              <w:t>联系人：</w:t>
            </w:r>
            <w:r>
              <w:rPr>
                <w:rFonts w:hint="eastAsia" w:ascii="宋体" w:hAnsi="宋体" w:eastAsia="宋体" w:cs="宋体"/>
                <w:sz w:val="21"/>
                <w:szCs w:val="21"/>
                <w:lang w:eastAsia="zh-CN"/>
              </w:rPr>
              <w:t>朱先生</w:t>
            </w:r>
          </w:p>
          <w:p>
            <w:pPr>
              <w:pStyle w:val="25"/>
              <w:tabs>
                <w:tab w:val="left" w:pos="523"/>
              </w:tabs>
              <w:spacing w:before="19" w:line="240" w:lineRule="auto"/>
              <w:ind w:left="100" w:right="0"/>
              <w:jc w:val="left"/>
              <w:rPr>
                <w:rFonts w:hint="eastAsia" w:ascii="Times New Roman" w:hAnsi="Times New Roman" w:eastAsia="宋体" w:cs="Times New Roman"/>
                <w:sz w:val="21"/>
                <w:szCs w:val="21"/>
                <w:lang w:eastAsia="zh-CN"/>
              </w:rPr>
            </w:pPr>
            <w:r>
              <w:rPr>
                <w:rFonts w:ascii="宋体" w:hAnsi="宋体" w:eastAsia="宋体" w:cs="宋体"/>
                <w:sz w:val="21"/>
                <w:szCs w:val="21"/>
              </w:rPr>
              <w:t>电</w:t>
            </w:r>
            <w:r>
              <w:rPr>
                <w:rFonts w:ascii="宋体" w:hAnsi="宋体" w:eastAsia="宋体" w:cs="宋体"/>
                <w:sz w:val="21"/>
                <w:szCs w:val="21"/>
              </w:rPr>
              <w:tab/>
            </w:r>
            <w:r>
              <w:rPr>
                <w:rFonts w:ascii="宋体" w:hAnsi="宋体" w:eastAsia="宋体" w:cs="宋体"/>
                <w:sz w:val="21"/>
                <w:szCs w:val="21"/>
              </w:rPr>
              <w:t>话：</w:t>
            </w:r>
            <w:r>
              <w:rPr>
                <w:rFonts w:ascii="Times New Roman" w:hAnsi="Times New Roman" w:eastAsia="Times New Roman" w:cs="Times New Roman"/>
                <w:sz w:val="21"/>
                <w:szCs w:val="21"/>
              </w:rPr>
              <w:t>0572-</w:t>
            </w:r>
            <w:r>
              <w:rPr>
                <w:rFonts w:hint="eastAsia" w:ascii="Times New Roman" w:hAnsi="Times New Roman" w:eastAsia="宋体" w:cs="Times New Roman"/>
                <w:sz w:val="21"/>
                <w:szCs w:val="21"/>
                <w:lang w:eastAsia="zh-CN"/>
              </w:rPr>
              <w:t xml:space="preserve">3011835  </w:t>
            </w:r>
          </w:p>
        </w:tc>
      </w:tr>
      <w:tr>
        <w:tblPrEx>
          <w:tblCellMar>
            <w:top w:w="0" w:type="dxa"/>
            <w:left w:w="0" w:type="dxa"/>
            <w:bottom w:w="0" w:type="dxa"/>
            <w:right w:w="0" w:type="dxa"/>
          </w:tblCellMar>
        </w:tblPrEx>
        <w:trPr>
          <w:trHeight w:val="1431"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2" w:line="240" w:lineRule="auto"/>
              <w:ind w:right="0"/>
              <w:jc w:val="left"/>
              <w:rPr>
                <w:rFonts w:ascii="黑体" w:hAnsi="黑体" w:eastAsia="黑体" w:cs="黑体"/>
                <w:sz w:val="26"/>
                <w:szCs w:val="26"/>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1.1.3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5" w:line="240" w:lineRule="auto"/>
              <w:ind w:right="0"/>
              <w:jc w:val="left"/>
              <w:rPr>
                <w:rFonts w:ascii="黑体" w:hAnsi="黑体" w:eastAsia="黑体" w:cs="黑体"/>
                <w:sz w:val="22"/>
                <w:szCs w:val="22"/>
              </w:rPr>
            </w:pPr>
          </w:p>
          <w:p>
            <w:pPr>
              <w:pStyle w:val="25"/>
              <w:spacing w:line="240" w:lineRule="auto"/>
              <w:ind w:left="1166"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代理机构</w:t>
            </w:r>
          </w:p>
        </w:tc>
        <w:tc>
          <w:tcPr>
            <w:tcW w:w="5039" w:type="dxa"/>
            <w:tcBorders>
              <w:top w:val="single" w:color="000000" w:sz="6" w:space="0"/>
              <w:left w:val="single" w:color="000000" w:sz="6" w:space="0"/>
              <w:bottom w:val="single" w:color="000000" w:sz="6" w:space="0"/>
              <w:right w:val="single" w:color="000000" w:sz="12" w:space="0"/>
            </w:tcBorders>
          </w:tcPr>
          <w:p>
            <w:pPr>
              <w:pStyle w:val="25"/>
              <w:tabs>
                <w:tab w:val="left" w:pos="523"/>
              </w:tabs>
              <w:spacing w:line="254" w:lineRule="exact"/>
              <w:ind w:left="100" w:right="0"/>
              <w:jc w:val="left"/>
              <w:rPr>
                <w:rFonts w:hint="eastAsia" w:ascii="宋体" w:hAnsi="宋体" w:eastAsia="宋体" w:cs="宋体"/>
                <w:sz w:val="21"/>
                <w:szCs w:val="21"/>
                <w:lang w:eastAsia="zh-CN"/>
              </w:rPr>
            </w:pPr>
            <w:r>
              <w:rPr>
                <w:rFonts w:ascii="宋体" w:hAnsi="宋体" w:eastAsia="宋体" w:cs="宋体"/>
                <w:sz w:val="21"/>
                <w:szCs w:val="21"/>
              </w:rPr>
              <w:t>名</w:t>
            </w:r>
            <w:r>
              <w:rPr>
                <w:rFonts w:ascii="宋体" w:hAnsi="宋体" w:eastAsia="宋体" w:cs="宋体"/>
                <w:sz w:val="21"/>
                <w:szCs w:val="21"/>
              </w:rPr>
              <w:tab/>
            </w:r>
            <w:r>
              <w:rPr>
                <w:rFonts w:ascii="宋体" w:hAnsi="宋体" w:eastAsia="宋体" w:cs="宋体"/>
                <w:sz w:val="21"/>
                <w:szCs w:val="21"/>
              </w:rPr>
              <w:t>称：</w:t>
            </w:r>
            <w:r>
              <w:rPr>
                <w:rFonts w:hint="eastAsia" w:ascii="宋体" w:hAnsi="宋体" w:eastAsia="宋体" w:cs="宋体"/>
                <w:sz w:val="21"/>
                <w:szCs w:val="21"/>
                <w:lang w:eastAsia="zh-CN"/>
              </w:rPr>
              <w:t>浙江中际工程项目管理有限公司</w:t>
            </w:r>
          </w:p>
          <w:p>
            <w:pPr>
              <w:pStyle w:val="25"/>
              <w:tabs>
                <w:tab w:val="left" w:pos="566"/>
              </w:tabs>
              <w:spacing w:before="24" w:line="274" w:lineRule="exact"/>
              <w:ind w:left="100" w:right="91"/>
              <w:jc w:val="left"/>
              <w:rPr>
                <w:rFonts w:ascii="宋体" w:hAnsi="宋体" w:eastAsia="宋体" w:cs="宋体"/>
                <w:spacing w:val="10"/>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pacing w:val="10"/>
                <w:sz w:val="21"/>
                <w:szCs w:val="21"/>
              </w:rPr>
              <w:t>址：</w:t>
            </w:r>
            <w:r>
              <w:rPr>
                <w:rFonts w:hint="eastAsia" w:ascii="宋体" w:hAnsi="宋体" w:eastAsia="宋体" w:cs="宋体"/>
                <w:spacing w:val="10"/>
                <w:sz w:val="21"/>
                <w:szCs w:val="21"/>
                <w:lang w:eastAsia="zh-CN"/>
              </w:rPr>
              <w:t>练市镇</w:t>
            </w:r>
            <w:r>
              <w:rPr>
                <w:rFonts w:hint="eastAsia" w:ascii="宋体" w:hAnsi="宋体" w:eastAsia="宋体" w:cs="宋体"/>
                <w:spacing w:val="10"/>
                <w:sz w:val="21"/>
                <w:szCs w:val="21"/>
              </w:rPr>
              <w:t>维多利大道292号铂金华府营销中心3楼</w:t>
            </w:r>
          </w:p>
          <w:p>
            <w:pPr>
              <w:pStyle w:val="25"/>
              <w:spacing w:line="246" w:lineRule="exact"/>
              <w:ind w:left="100" w:right="0"/>
              <w:jc w:val="left"/>
              <w:rPr>
                <w:rFonts w:ascii="宋体" w:hAnsi="宋体" w:eastAsia="宋体" w:cs="宋体"/>
                <w:sz w:val="21"/>
                <w:szCs w:val="21"/>
              </w:rPr>
            </w:pPr>
            <w:r>
              <w:rPr>
                <w:rFonts w:ascii="宋体" w:hAnsi="宋体" w:eastAsia="宋体" w:cs="宋体"/>
                <w:sz w:val="21"/>
                <w:szCs w:val="21"/>
              </w:rPr>
              <w:t>联系人：</w:t>
            </w:r>
            <w:r>
              <w:rPr>
                <w:rFonts w:hint="eastAsia" w:ascii="宋体" w:hAnsi="宋体" w:eastAsia="宋体" w:cs="宋体"/>
                <w:sz w:val="21"/>
                <w:szCs w:val="21"/>
                <w:lang w:eastAsia="zh-CN"/>
              </w:rPr>
              <w:t>陈</w:t>
            </w:r>
            <w:r>
              <w:rPr>
                <w:rFonts w:ascii="宋体" w:hAnsi="宋体" w:eastAsia="宋体" w:cs="宋体"/>
                <w:sz w:val="21"/>
                <w:szCs w:val="21"/>
              </w:rPr>
              <w:t>先生</w:t>
            </w:r>
          </w:p>
          <w:p>
            <w:pPr>
              <w:pStyle w:val="25"/>
              <w:tabs>
                <w:tab w:val="left" w:pos="523"/>
              </w:tabs>
              <w:spacing w:before="27" w:line="240" w:lineRule="auto"/>
              <w:ind w:left="100" w:right="0"/>
              <w:jc w:val="left"/>
              <w:rPr>
                <w:rFonts w:hint="eastAsia" w:ascii="Times New Roman" w:hAnsi="Times New Roman" w:eastAsia="宋体" w:cs="Times New Roman"/>
                <w:sz w:val="21"/>
                <w:szCs w:val="21"/>
                <w:lang w:eastAsia="zh-CN"/>
              </w:rPr>
            </w:pPr>
            <w:r>
              <w:rPr>
                <w:rFonts w:ascii="宋体" w:hAnsi="宋体" w:eastAsia="宋体" w:cs="宋体"/>
                <w:sz w:val="21"/>
                <w:szCs w:val="21"/>
              </w:rPr>
              <w:t>电</w:t>
            </w:r>
            <w:r>
              <w:rPr>
                <w:rFonts w:ascii="宋体" w:hAnsi="宋体" w:eastAsia="宋体" w:cs="宋体"/>
                <w:sz w:val="21"/>
                <w:szCs w:val="21"/>
              </w:rPr>
              <w:tab/>
            </w:r>
            <w:r>
              <w:rPr>
                <w:rFonts w:ascii="宋体" w:hAnsi="宋体" w:eastAsia="宋体" w:cs="宋体"/>
                <w:sz w:val="21"/>
                <w:szCs w:val="21"/>
              </w:rPr>
              <w:t>话：</w:t>
            </w:r>
            <w:r>
              <w:rPr>
                <w:rFonts w:ascii="Times New Roman" w:hAnsi="Times New Roman" w:eastAsia="Times New Roman" w:cs="Times New Roman"/>
                <w:sz w:val="21"/>
                <w:szCs w:val="21"/>
              </w:rPr>
              <w:t>057</w:t>
            </w:r>
            <w:r>
              <w:rPr>
                <w:rFonts w:hint="eastAsia" w:ascii="Times New Roman" w:hAnsi="Times New Roman" w:eastAsia="宋体" w:cs="Times New Roman"/>
                <w:sz w:val="21"/>
                <w:szCs w:val="21"/>
                <w:lang w:val="en-US" w:eastAsia="zh-CN"/>
              </w:rPr>
              <w:t>2</w:t>
            </w:r>
            <w:r>
              <w:rPr>
                <w:rFonts w:ascii="Times New Roman" w:hAnsi="Times New Roman" w:eastAsia="Times New Roman" w:cs="Times New Roman"/>
                <w:sz w:val="21"/>
                <w:szCs w:val="21"/>
              </w:rPr>
              <w:t>-</w:t>
            </w:r>
            <w:r>
              <w:rPr>
                <w:rFonts w:hint="eastAsia" w:ascii="Times New Roman" w:hAnsi="Times New Roman" w:eastAsia="宋体" w:cs="Times New Roman"/>
                <w:sz w:val="21"/>
                <w:szCs w:val="21"/>
                <w:lang w:eastAsia="zh-CN"/>
              </w:rPr>
              <w:t>2573515</w:t>
            </w:r>
          </w:p>
        </w:tc>
      </w:tr>
      <w:tr>
        <w:tblPrEx>
          <w:tblCellMar>
            <w:top w:w="0" w:type="dxa"/>
            <w:left w:w="0" w:type="dxa"/>
            <w:bottom w:w="0" w:type="dxa"/>
            <w:right w:w="0" w:type="dxa"/>
          </w:tblCellMar>
        </w:tblPrEx>
        <w:trPr>
          <w:trHeight w:val="701"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3" w:line="240" w:lineRule="auto"/>
              <w:ind w:right="0"/>
              <w:jc w:val="left"/>
              <w:rPr>
                <w:rFonts w:ascii="黑体" w:hAnsi="黑体" w:eastAsia="黑体" w:cs="黑体"/>
                <w:sz w:val="18"/>
                <w:szCs w:val="18"/>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1.1.4</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6" w:line="240" w:lineRule="auto"/>
              <w:ind w:right="0"/>
              <w:jc w:val="left"/>
              <w:rPr>
                <w:rFonts w:ascii="黑体" w:hAnsi="黑体" w:eastAsia="黑体" w:cs="黑体"/>
                <w:sz w:val="14"/>
                <w:szCs w:val="14"/>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项目名称</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38" w:line="247" w:lineRule="auto"/>
              <w:ind w:left="2090" w:right="125" w:hanging="1959"/>
              <w:jc w:val="left"/>
              <w:rPr>
                <w:rFonts w:hint="eastAsia" w:ascii="宋体" w:hAnsi="宋体" w:eastAsia="宋体" w:cs="宋体"/>
                <w:sz w:val="21"/>
                <w:szCs w:val="21"/>
                <w:lang w:eastAsia="zh-CN"/>
              </w:rPr>
            </w:pPr>
            <w:bookmarkStart w:id="13" w:name="_bookmark13"/>
            <w:bookmarkEnd w:id="13"/>
            <w:r>
              <w:rPr>
                <w:rFonts w:hint="eastAsia" w:ascii="Times New Roman" w:hAnsi="Times New Roman" w:eastAsia="宋体" w:cs="Times New Roman"/>
                <w:sz w:val="21"/>
                <w:szCs w:val="21"/>
                <w:lang w:eastAsia="zh-CN"/>
              </w:rPr>
              <w:t>南浔区无隐患美丽公路创建行动—花乌线、虹东线</w:t>
            </w:r>
          </w:p>
        </w:tc>
      </w:tr>
      <w:tr>
        <w:tblPrEx>
          <w:tblCellMar>
            <w:top w:w="0" w:type="dxa"/>
            <w:left w:w="0" w:type="dxa"/>
            <w:bottom w:w="0" w:type="dxa"/>
            <w:right w:w="0" w:type="dxa"/>
          </w:tblCellMar>
        </w:tblPrEx>
        <w:trPr>
          <w:trHeight w:val="569"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71" w:line="240" w:lineRule="auto"/>
              <w:ind w:left="259" w:right="0"/>
              <w:jc w:val="left"/>
              <w:rPr>
                <w:rFonts w:ascii="Times New Roman" w:hAnsi="Times New Roman" w:eastAsia="Times New Roman" w:cs="Times New Roman"/>
                <w:sz w:val="21"/>
                <w:szCs w:val="21"/>
              </w:rPr>
            </w:pPr>
            <w:r>
              <w:rPr>
                <w:rFonts w:ascii="Times New Roman"/>
                <w:sz w:val="21"/>
              </w:rPr>
              <w:t>1.1.5</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right="0"/>
              <w:jc w:val="center"/>
              <w:rPr>
                <w:rFonts w:ascii="宋体" w:hAnsi="宋体" w:eastAsia="宋体" w:cs="宋体"/>
                <w:sz w:val="21"/>
                <w:szCs w:val="21"/>
              </w:rPr>
            </w:pPr>
            <w:r>
              <w:rPr>
                <w:rFonts w:ascii="宋体" w:hAnsi="宋体" w:eastAsia="宋体" w:cs="宋体"/>
                <w:sz w:val="21"/>
                <w:szCs w:val="21"/>
              </w:rPr>
              <w:t>建设地点</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22" w:line="240" w:lineRule="auto"/>
              <w:ind w:left="4"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练市镇</w:t>
            </w:r>
          </w:p>
        </w:tc>
      </w:tr>
      <w:tr>
        <w:tblPrEx>
          <w:tblCellMar>
            <w:top w:w="0" w:type="dxa"/>
            <w:left w:w="0" w:type="dxa"/>
            <w:bottom w:w="0" w:type="dxa"/>
            <w:right w:w="0" w:type="dxa"/>
          </w:tblCellMar>
        </w:tblPrEx>
        <w:trPr>
          <w:trHeight w:val="566"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68" w:line="240" w:lineRule="auto"/>
              <w:ind w:left="259" w:right="0"/>
              <w:jc w:val="left"/>
              <w:rPr>
                <w:rFonts w:ascii="Times New Roman" w:hAnsi="Times New Roman" w:eastAsia="Times New Roman" w:cs="Times New Roman"/>
                <w:sz w:val="21"/>
                <w:szCs w:val="21"/>
              </w:rPr>
            </w:pPr>
            <w:r>
              <w:rPr>
                <w:rFonts w:ascii="Times New Roman"/>
                <w:sz w:val="21"/>
              </w:rPr>
              <w:t>1.2.1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9" w:line="240" w:lineRule="auto"/>
              <w:ind w:right="0"/>
              <w:jc w:val="center"/>
              <w:rPr>
                <w:rFonts w:ascii="宋体" w:hAnsi="宋体" w:eastAsia="宋体" w:cs="宋体"/>
                <w:sz w:val="21"/>
                <w:szCs w:val="21"/>
              </w:rPr>
            </w:pPr>
            <w:r>
              <w:rPr>
                <w:rFonts w:ascii="宋体" w:hAnsi="宋体" w:eastAsia="宋体" w:cs="宋体"/>
                <w:sz w:val="21"/>
                <w:szCs w:val="21"/>
              </w:rPr>
              <w:t>资金来源</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19" w:line="240" w:lineRule="auto"/>
              <w:ind w:left="4"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上级补助及自筹</w:t>
            </w:r>
          </w:p>
        </w:tc>
      </w:tr>
      <w:tr>
        <w:tblPrEx>
          <w:tblCellMar>
            <w:top w:w="0" w:type="dxa"/>
            <w:left w:w="0" w:type="dxa"/>
            <w:bottom w:w="0" w:type="dxa"/>
            <w:right w:w="0" w:type="dxa"/>
          </w:tblCellMar>
        </w:tblPrEx>
        <w:trPr>
          <w:trHeight w:val="566"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71" w:line="240" w:lineRule="auto"/>
              <w:ind w:left="259" w:right="0"/>
              <w:jc w:val="left"/>
              <w:rPr>
                <w:rFonts w:ascii="Times New Roman" w:hAnsi="Times New Roman" w:eastAsia="Times New Roman" w:cs="Times New Roman"/>
                <w:sz w:val="21"/>
                <w:szCs w:val="21"/>
              </w:rPr>
            </w:pPr>
            <w:r>
              <w:rPr>
                <w:rFonts w:ascii="Times New Roman"/>
                <w:sz w:val="21"/>
              </w:rPr>
              <w:t>1.2.2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right="0"/>
              <w:jc w:val="center"/>
              <w:rPr>
                <w:rFonts w:ascii="宋体" w:hAnsi="宋体" w:eastAsia="宋体" w:cs="宋体"/>
                <w:sz w:val="21"/>
                <w:szCs w:val="21"/>
              </w:rPr>
            </w:pPr>
            <w:r>
              <w:rPr>
                <w:rFonts w:ascii="宋体" w:hAnsi="宋体" w:eastAsia="宋体" w:cs="宋体"/>
                <w:sz w:val="21"/>
                <w:szCs w:val="21"/>
              </w:rPr>
              <w:t>出资比例</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71" w:line="240" w:lineRule="auto"/>
              <w:ind w:left="7" w:right="0"/>
              <w:jc w:val="center"/>
              <w:rPr>
                <w:rFonts w:ascii="Times New Roman" w:hAnsi="Times New Roman" w:eastAsia="Times New Roman" w:cs="Times New Roman"/>
                <w:sz w:val="21"/>
                <w:szCs w:val="21"/>
              </w:rPr>
            </w:pPr>
            <w:r>
              <w:rPr>
                <w:rFonts w:ascii="Times New Roman"/>
                <w:sz w:val="21"/>
              </w:rPr>
              <w:t>100%</w:t>
            </w:r>
          </w:p>
        </w:tc>
      </w:tr>
      <w:tr>
        <w:tblPrEx>
          <w:tblCellMar>
            <w:top w:w="0" w:type="dxa"/>
            <w:left w:w="0" w:type="dxa"/>
            <w:bottom w:w="0" w:type="dxa"/>
            <w:right w:w="0" w:type="dxa"/>
          </w:tblCellMar>
        </w:tblPrEx>
        <w:trPr>
          <w:trHeight w:val="567"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71" w:line="240" w:lineRule="auto"/>
              <w:ind w:left="259" w:right="0"/>
              <w:jc w:val="left"/>
              <w:rPr>
                <w:rFonts w:ascii="Times New Roman" w:hAnsi="Times New Roman" w:eastAsia="Times New Roman" w:cs="Times New Roman"/>
                <w:sz w:val="21"/>
                <w:szCs w:val="21"/>
              </w:rPr>
            </w:pPr>
            <w:r>
              <w:rPr>
                <w:rFonts w:ascii="Times New Roman"/>
                <w:sz w:val="21"/>
              </w:rPr>
              <w:t>1.2.3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166" w:right="0"/>
              <w:jc w:val="left"/>
              <w:rPr>
                <w:rFonts w:ascii="宋体" w:hAnsi="宋体" w:eastAsia="宋体" w:cs="宋体"/>
                <w:sz w:val="21"/>
                <w:szCs w:val="21"/>
              </w:rPr>
            </w:pPr>
            <w:r>
              <w:rPr>
                <w:rFonts w:ascii="宋体" w:hAnsi="宋体" w:eastAsia="宋体" w:cs="宋体"/>
                <w:sz w:val="21"/>
                <w:szCs w:val="21"/>
              </w:rPr>
              <w:t>资金落实情况</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22" w:line="240" w:lineRule="auto"/>
              <w:ind w:left="4" w:right="0"/>
              <w:jc w:val="center"/>
              <w:rPr>
                <w:rFonts w:ascii="宋体" w:hAnsi="宋体" w:eastAsia="宋体" w:cs="宋体"/>
                <w:sz w:val="21"/>
                <w:szCs w:val="21"/>
              </w:rPr>
            </w:pPr>
            <w:r>
              <w:rPr>
                <w:rFonts w:ascii="宋体" w:hAnsi="宋体" w:eastAsia="宋体" w:cs="宋体"/>
                <w:sz w:val="21"/>
                <w:szCs w:val="21"/>
              </w:rPr>
              <w:t>已落实</w:t>
            </w:r>
          </w:p>
        </w:tc>
      </w:tr>
      <w:tr>
        <w:tblPrEx>
          <w:tblCellMar>
            <w:top w:w="0" w:type="dxa"/>
            <w:left w:w="0" w:type="dxa"/>
            <w:bottom w:w="0" w:type="dxa"/>
            <w:right w:w="0" w:type="dxa"/>
          </w:tblCellMar>
        </w:tblPrEx>
        <w:trPr>
          <w:trHeight w:val="1421"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9" w:line="240" w:lineRule="auto"/>
              <w:ind w:right="0"/>
              <w:jc w:val="left"/>
              <w:rPr>
                <w:rFonts w:ascii="黑体" w:hAnsi="黑体" w:eastAsia="黑体" w:cs="黑体"/>
                <w:sz w:val="25"/>
                <w:szCs w:val="25"/>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1.3.1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13" w:line="240" w:lineRule="auto"/>
              <w:ind w:right="0"/>
              <w:jc w:val="left"/>
              <w:rPr>
                <w:rFonts w:ascii="黑体" w:hAnsi="黑体" w:eastAsia="黑体" w:cs="黑体"/>
                <w:sz w:val="21"/>
                <w:szCs w:val="21"/>
              </w:rPr>
            </w:pPr>
          </w:p>
          <w:p>
            <w:pPr>
              <w:pStyle w:val="25"/>
              <w:spacing w:line="240" w:lineRule="auto"/>
              <w:ind w:right="0"/>
              <w:jc w:val="center"/>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范围</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line="240" w:lineRule="auto"/>
              <w:ind w:right="0"/>
              <w:jc w:val="left"/>
              <w:rPr>
                <w:rFonts w:ascii="黑体" w:hAnsi="黑体" w:eastAsia="黑体" w:cs="黑体"/>
                <w:sz w:val="20"/>
                <w:szCs w:val="20"/>
              </w:rPr>
            </w:pPr>
          </w:p>
          <w:p>
            <w:pPr>
              <w:pStyle w:val="25"/>
              <w:spacing w:before="13" w:line="240" w:lineRule="auto"/>
              <w:ind w:right="0"/>
              <w:jc w:val="left"/>
              <w:rPr>
                <w:rFonts w:ascii="黑体" w:hAnsi="黑体" w:eastAsia="黑体" w:cs="黑体"/>
                <w:sz w:val="21"/>
                <w:szCs w:val="21"/>
              </w:rPr>
            </w:pPr>
          </w:p>
          <w:p>
            <w:pPr>
              <w:pStyle w:val="25"/>
              <w:spacing w:line="240" w:lineRule="auto"/>
              <w:ind w:left="100" w:right="0"/>
              <w:jc w:val="left"/>
              <w:rPr>
                <w:rFonts w:ascii="宋体" w:hAnsi="宋体" w:eastAsia="宋体" w:cs="宋体"/>
                <w:sz w:val="21"/>
                <w:szCs w:val="21"/>
              </w:rPr>
            </w:pPr>
            <w:r>
              <w:rPr>
                <w:rFonts w:ascii="宋体" w:hAnsi="宋体" w:eastAsia="宋体" w:cs="宋体"/>
                <w:sz w:val="21"/>
                <w:szCs w:val="21"/>
              </w:rPr>
              <w:t>详见</w:t>
            </w:r>
            <w:r>
              <w:rPr>
                <w:rFonts w:hint="eastAsia" w:ascii="宋体" w:hAnsi="宋体" w:eastAsia="宋体" w:cs="宋体"/>
                <w:sz w:val="21"/>
                <w:szCs w:val="21"/>
                <w:lang w:eastAsia="zh-CN"/>
              </w:rPr>
              <w:t>发包</w:t>
            </w:r>
            <w:r>
              <w:rPr>
                <w:rFonts w:ascii="宋体" w:hAnsi="宋体" w:eastAsia="宋体" w:cs="宋体"/>
                <w:sz w:val="21"/>
                <w:szCs w:val="21"/>
              </w:rPr>
              <w:t>公告</w:t>
            </w:r>
          </w:p>
        </w:tc>
      </w:tr>
      <w:tr>
        <w:tblPrEx>
          <w:tblCellMar>
            <w:top w:w="0" w:type="dxa"/>
            <w:left w:w="0" w:type="dxa"/>
            <w:bottom w:w="0" w:type="dxa"/>
            <w:right w:w="0" w:type="dxa"/>
          </w:tblCellMar>
        </w:tblPrEx>
        <w:trPr>
          <w:trHeight w:val="703"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3" w:line="240" w:lineRule="auto"/>
              <w:ind w:right="0"/>
              <w:jc w:val="left"/>
              <w:rPr>
                <w:rFonts w:ascii="黑体" w:hAnsi="黑体" w:eastAsia="黑体" w:cs="黑体"/>
                <w:sz w:val="18"/>
                <w:szCs w:val="18"/>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1.3.2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6" w:line="240" w:lineRule="auto"/>
              <w:ind w:right="0"/>
              <w:jc w:val="left"/>
              <w:rPr>
                <w:rFonts w:ascii="黑体" w:hAnsi="黑体" w:eastAsia="黑体" w:cs="黑体"/>
                <w:sz w:val="14"/>
                <w:szCs w:val="14"/>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计划工期</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89" w:line="240" w:lineRule="auto"/>
              <w:ind w:left="100" w:right="0"/>
              <w:jc w:val="left"/>
              <w:rPr>
                <w:rFonts w:hint="default" w:ascii="宋体" w:hAnsi="宋体" w:eastAsia="宋体" w:cs="宋体"/>
                <w:sz w:val="21"/>
                <w:szCs w:val="21"/>
                <w:lang w:val="en-US"/>
              </w:rPr>
            </w:pPr>
            <w:r>
              <w:rPr>
                <w:rFonts w:ascii="宋体" w:hAnsi="宋体" w:eastAsia="宋体" w:cs="宋体"/>
                <w:sz w:val="21"/>
                <w:szCs w:val="21"/>
              </w:rPr>
              <w:t>计划工期：</w:t>
            </w:r>
            <w:r>
              <w:rPr>
                <w:rFonts w:hint="eastAsia" w:ascii="Times New Roman" w:hAnsi="Times New Roman" w:eastAsia="宋体" w:cs="Times New Roman"/>
                <w:sz w:val="21"/>
                <w:szCs w:val="21"/>
                <w:lang w:val="en-US" w:eastAsia="zh-CN"/>
              </w:rPr>
              <w:t>45日历天</w:t>
            </w:r>
          </w:p>
        </w:tc>
      </w:tr>
      <w:tr>
        <w:tblPrEx>
          <w:tblCellMar>
            <w:top w:w="0" w:type="dxa"/>
            <w:left w:w="0" w:type="dxa"/>
            <w:bottom w:w="0" w:type="dxa"/>
            <w:right w:w="0" w:type="dxa"/>
          </w:tblCellMar>
        </w:tblPrEx>
        <w:trPr>
          <w:trHeight w:val="631"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1.3.3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53" w:line="240" w:lineRule="auto"/>
              <w:ind w:right="0"/>
              <w:jc w:val="center"/>
              <w:rPr>
                <w:rFonts w:ascii="宋体" w:hAnsi="宋体" w:eastAsia="宋体" w:cs="宋体"/>
                <w:sz w:val="21"/>
                <w:szCs w:val="21"/>
              </w:rPr>
            </w:pPr>
            <w:r>
              <w:rPr>
                <w:rFonts w:ascii="宋体" w:hAnsi="宋体" w:eastAsia="宋体" w:cs="宋体"/>
                <w:sz w:val="21"/>
                <w:szCs w:val="21"/>
              </w:rPr>
              <w:t>质量要求</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sz w:val="21"/>
                <w:szCs w:val="21"/>
              </w:rPr>
              <w:t>工程交竣工验收的质量评定：合格</w:t>
            </w:r>
          </w:p>
        </w:tc>
      </w:tr>
      <w:tr>
        <w:tblPrEx>
          <w:tblCellMar>
            <w:top w:w="0" w:type="dxa"/>
            <w:left w:w="0" w:type="dxa"/>
            <w:bottom w:w="0" w:type="dxa"/>
            <w:right w:w="0" w:type="dxa"/>
          </w:tblCellMar>
        </w:tblPrEx>
        <w:trPr>
          <w:trHeight w:val="1882"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3" w:line="240" w:lineRule="auto"/>
              <w:ind w:right="0"/>
              <w:jc w:val="left"/>
              <w:rPr>
                <w:rFonts w:ascii="黑体" w:hAnsi="黑体" w:eastAsia="黑体" w:cs="黑体"/>
                <w:sz w:val="23"/>
                <w:szCs w:val="23"/>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1.4.1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6" w:line="240" w:lineRule="auto"/>
              <w:ind w:right="0"/>
              <w:jc w:val="left"/>
              <w:rPr>
                <w:rFonts w:ascii="黑体" w:hAnsi="黑体" w:eastAsia="黑体" w:cs="黑体"/>
                <w:sz w:val="19"/>
                <w:szCs w:val="19"/>
              </w:rPr>
            </w:pPr>
          </w:p>
          <w:p>
            <w:pPr>
              <w:pStyle w:val="25"/>
              <w:spacing w:line="240" w:lineRule="auto"/>
              <w:ind w:left="746"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资质条件、能力</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28"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资质条件：见附录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1</w:t>
            </w:r>
          </w:p>
          <w:p>
            <w:pPr>
              <w:pStyle w:val="25"/>
              <w:spacing w:before="9"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财务要求：见附录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2</w:t>
            </w:r>
          </w:p>
          <w:p>
            <w:pPr>
              <w:pStyle w:val="25"/>
              <w:spacing w:before="10"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业绩要求：见附录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3</w:t>
            </w:r>
          </w:p>
          <w:p>
            <w:pPr>
              <w:pStyle w:val="25"/>
              <w:spacing w:before="9"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信誉要求：见附录</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4</w:t>
            </w:r>
          </w:p>
          <w:p>
            <w:pPr>
              <w:pStyle w:val="25"/>
              <w:spacing w:before="9" w:line="240" w:lineRule="auto"/>
              <w:ind w:left="100" w:right="0"/>
              <w:jc w:val="left"/>
              <w:rPr>
                <w:rFonts w:ascii="Times New Roman" w:hAnsi="Times New Roman" w:eastAsia="Times New Roman" w:cs="Times New Roman"/>
                <w:sz w:val="21"/>
                <w:szCs w:val="21"/>
              </w:rPr>
            </w:pPr>
            <w:r>
              <w:rPr>
                <w:rFonts w:ascii="宋体" w:hAnsi="宋体" w:eastAsia="宋体" w:cs="宋体"/>
                <w:sz w:val="21"/>
                <w:szCs w:val="21"/>
              </w:rPr>
              <w:t>项目经理（建造师，下同）资格：见附录</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5</w:t>
            </w:r>
          </w:p>
          <w:p>
            <w:pPr>
              <w:pStyle w:val="25"/>
              <w:spacing w:before="9" w:line="240" w:lineRule="auto"/>
              <w:ind w:left="100" w:right="0"/>
              <w:jc w:val="left"/>
              <w:rPr>
                <w:rFonts w:ascii="宋体" w:hAnsi="宋体" w:eastAsia="宋体" w:cs="宋体"/>
                <w:sz w:val="21"/>
                <w:szCs w:val="21"/>
              </w:rPr>
            </w:pPr>
            <w:r>
              <w:rPr>
                <w:rFonts w:ascii="宋体" w:hAnsi="宋体" w:eastAsia="宋体" w:cs="宋体"/>
                <w:sz w:val="21"/>
                <w:szCs w:val="21"/>
              </w:rPr>
              <w:t>其他要求：无</w:t>
            </w:r>
          </w:p>
        </w:tc>
      </w:tr>
      <w:tr>
        <w:tblPrEx>
          <w:tblCellMar>
            <w:top w:w="0" w:type="dxa"/>
            <w:left w:w="0" w:type="dxa"/>
            <w:bottom w:w="0" w:type="dxa"/>
            <w:right w:w="0" w:type="dxa"/>
          </w:tblCellMar>
        </w:tblPrEx>
        <w:trPr>
          <w:trHeight w:val="629" w:hRule="exact"/>
        </w:trPr>
        <w:tc>
          <w:tcPr>
            <w:tcW w:w="968" w:type="dxa"/>
            <w:tcBorders>
              <w:top w:val="single" w:color="000000" w:sz="6" w:space="0"/>
              <w:left w:val="single" w:color="000000" w:sz="12" w:space="0"/>
              <w:bottom w:val="single" w:color="000000" w:sz="12" w:space="0"/>
              <w:right w:val="single" w:color="000000" w:sz="6" w:space="0"/>
            </w:tcBorders>
          </w:tcPr>
          <w:p>
            <w:pPr>
              <w:pStyle w:val="25"/>
              <w:spacing w:before="1" w:line="240" w:lineRule="auto"/>
              <w:ind w:right="0"/>
              <w:jc w:val="left"/>
              <w:rPr>
                <w:rFonts w:ascii="黑体" w:hAnsi="黑体" w:eastAsia="黑体" w:cs="黑体"/>
                <w:sz w:val="15"/>
                <w:szCs w:val="15"/>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1.4.2</w:t>
            </w:r>
          </w:p>
        </w:tc>
        <w:tc>
          <w:tcPr>
            <w:tcW w:w="3608" w:type="dxa"/>
            <w:tcBorders>
              <w:top w:val="single" w:color="000000" w:sz="6" w:space="0"/>
              <w:left w:val="single" w:color="000000" w:sz="6" w:space="0"/>
              <w:bottom w:val="single" w:color="000000" w:sz="12" w:space="0"/>
              <w:right w:val="single" w:color="000000" w:sz="6" w:space="0"/>
            </w:tcBorders>
          </w:tcPr>
          <w:p>
            <w:pPr>
              <w:pStyle w:val="25"/>
              <w:spacing w:before="148" w:line="240" w:lineRule="auto"/>
              <w:ind w:left="849" w:right="0"/>
              <w:jc w:val="left"/>
              <w:rPr>
                <w:rFonts w:ascii="宋体" w:hAnsi="宋体" w:eastAsia="宋体" w:cs="宋体"/>
                <w:sz w:val="21"/>
                <w:szCs w:val="21"/>
              </w:rPr>
            </w:pPr>
            <w:r>
              <w:rPr>
                <w:rFonts w:ascii="宋体" w:hAnsi="宋体" w:eastAsia="宋体" w:cs="宋体"/>
                <w:sz w:val="21"/>
                <w:szCs w:val="21"/>
              </w:rPr>
              <w:t>是否接受联合体投标</w:t>
            </w:r>
          </w:p>
        </w:tc>
        <w:tc>
          <w:tcPr>
            <w:tcW w:w="5039" w:type="dxa"/>
            <w:tcBorders>
              <w:top w:val="single" w:color="000000" w:sz="6" w:space="0"/>
              <w:left w:val="single" w:color="000000" w:sz="6" w:space="0"/>
              <w:bottom w:val="single" w:color="000000" w:sz="12" w:space="0"/>
              <w:right w:val="single" w:color="000000" w:sz="12" w:space="0"/>
            </w:tcBorders>
          </w:tcPr>
          <w:p>
            <w:pPr>
              <w:pStyle w:val="25"/>
              <w:spacing w:before="148" w:line="240" w:lineRule="auto"/>
              <w:ind w:left="206" w:right="0"/>
              <w:jc w:val="left"/>
              <w:rPr>
                <w:rFonts w:ascii="宋体" w:hAnsi="宋体" w:eastAsia="宋体" w:cs="宋体"/>
                <w:sz w:val="21"/>
                <w:szCs w:val="21"/>
              </w:rPr>
            </w:pPr>
            <w:r>
              <w:rPr>
                <w:rFonts w:hint="eastAsia" w:ascii="宋体" w:hAnsi="宋体" w:eastAsia="宋体" w:cs="宋体"/>
                <w:sz w:val="21"/>
                <w:szCs w:val="21"/>
                <w:lang w:eastAsia="zh-CN"/>
              </w:rPr>
              <w:t>不</w:t>
            </w:r>
            <w:r>
              <w:rPr>
                <w:rFonts w:ascii="宋体" w:hAnsi="宋体" w:eastAsia="宋体" w:cs="宋体"/>
                <w:sz w:val="21"/>
                <w:szCs w:val="21"/>
              </w:rPr>
              <w:t>接受</w:t>
            </w:r>
          </w:p>
        </w:tc>
      </w:tr>
    </w:tbl>
    <w:p>
      <w:pPr>
        <w:spacing w:after="0" w:line="240" w:lineRule="auto"/>
        <w:jc w:val="left"/>
        <w:rPr>
          <w:rFonts w:ascii="宋体" w:hAnsi="宋体" w:eastAsia="宋体" w:cs="宋体"/>
          <w:sz w:val="21"/>
          <w:szCs w:val="21"/>
        </w:rPr>
        <w:sectPr>
          <w:pgSz w:w="11910" w:h="16840"/>
          <w:pgMar w:top="1580" w:right="1000" w:bottom="1440" w:left="1020" w:header="0" w:footer="1259" w:gutter="0"/>
        </w:sectPr>
      </w:pPr>
    </w:p>
    <w:p>
      <w:pPr>
        <w:spacing w:before="52"/>
        <w:ind w:left="39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3"/>
          <w:szCs w:val="13"/>
        </w:rPr>
      </w:pPr>
    </w:p>
    <w:tbl>
      <w:tblPr>
        <w:tblStyle w:val="21"/>
        <w:tblW w:w="0" w:type="auto"/>
        <w:tblInd w:w="112" w:type="dxa"/>
        <w:tblLayout w:type="fixed"/>
        <w:tblCellMar>
          <w:top w:w="0" w:type="dxa"/>
          <w:left w:w="0" w:type="dxa"/>
          <w:bottom w:w="0" w:type="dxa"/>
          <w:right w:w="0" w:type="dxa"/>
        </w:tblCellMar>
      </w:tblPr>
      <w:tblGrid>
        <w:gridCol w:w="968"/>
        <w:gridCol w:w="3608"/>
        <w:gridCol w:w="5039"/>
      </w:tblGrid>
      <w:tr>
        <w:tblPrEx>
          <w:tblCellMar>
            <w:top w:w="0" w:type="dxa"/>
            <w:left w:w="0" w:type="dxa"/>
            <w:bottom w:w="0" w:type="dxa"/>
            <w:right w:w="0" w:type="dxa"/>
          </w:tblCellMar>
        </w:tblPrEx>
        <w:trPr>
          <w:trHeight w:val="598" w:hRule="exact"/>
        </w:trPr>
        <w:tc>
          <w:tcPr>
            <w:tcW w:w="968" w:type="dxa"/>
            <w:tcBorders>
              <w:top w:val="single" w:color="000000" w:sz="12" w:space="0"/>
              <w:left w:val="single" w:color="000000" w:sz="12" w:space="0"/>
              <w:bottom w:val="single" w:color="000000" w:sz="6" w:space="0"/>
              <w:right w:val="single" w:color="000000" w:sz="6" w:space="0"/>
            </w:tcBorders>
          </w:tcPr>
          <w:p>
            <w:pPr>
              <w:pStyle w:val="25"/>
              <w:spacing w:before="134"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5"/>
              <w:spacing w:before="134"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39" w:type="dxa"/>
            <w:tcBorders>
              <w:top w:val="single" w:color="000000" w:sz="12" w:space="0"/>
              <w:left w:val="single" w:color="000000" w:sz="6" w:space="0"/>
              <w:bottom w:val="single" w:color="000000" w:sz="6" w:space="0"/>
              <w:right w:val="single" w:color="000000" w:sz="12" w:space="0"/>
            </w:tcBorders>
          </w:tcPr>
          <w:p>
            <w:pPr>
              <w:pStyle w:val="25"/>
              <w:spacing w:before="134" w:line="240" w:lineRule="auto"/>
              <w:ind w:left="4"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590"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8" w:line="240" w:lineRule="auto"/>
              <w:ind w:right="0"/>
              <w:jc w:val="left"/>
              <w:rPr>
                <w:rFonts w:ascii="Times New Roman" w:hAnsi="Times New Roman" w:eastAsia="Times New Roman" w:cs="Times New Roman"/>
                <w:sz w:val="15"/>
                <w:szCs w:val="15"/>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1.9.1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31" w:line="240" w:lineRule="auto"/>
              <w:ind w:right="0"/>
              <w:jc w:val="center"/>
              <w:rPr>
                <w:rFonts w:ascii="宋体" w:hAnsi="宋体" w:eastAsia="宋体" w:cs="宋体"/>
                <w:sz w:val="21"/>
                <w:szCs w:val="21"/>
              </w:rPr>
            </w:pPr>
            <w:r>
              <w:rPr>
                <w:rFonts w:ascii="宋体" w:hAnsi="宋体" w:eastAsia="宋体" w:cs="宋体"/>
                <w:sz w:val="21"/>
                <w:szCs w:val="21"/>
              </w:rPr>
              <w:t>踏勘现场</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31" w:line="240" w:lineRule="auto"/>
              <w:ind w:left="206" w:right="0"/>
              <w:jc w:val="left"/>
              <w:rPr>
                <w:rFonts w:ascii="宋体" w:hAnsi="宋体" w:eastAsia="宋体" w:cs="宋体"/>
                <w:sz w:val="21"/>
                <w:szCs w:val="21"/>
              </w:rPr>
            </w:pPr>
            <w:r>
              <w:rPr>
                <w:rFonts w:ascii="宋体" w:hAnsi="宋体" w:eastAsia="宋体" w:cs="宋体"/>
                <w:sz w:val="21"/>
                <w:szCs w:val="21"/>
              </w:rPr>
              <w:t>不组织</w:t>
            </w:r>
          </w:p>
        </w:tc>
      </w:tr>
      <w:tr>
        <w:trPr>
          <w:trHeight w:val="55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64" w:line="240" w:lineRule="auto"/>
              <w:ind w:left="206" w:right="0"/>
              <w:jc w:val="left"/>
              <w:rPr>
                <w:rFonts w:ascii="Times New Roman" w:hAnsi="Times New Roman" w:eastAsia="Times New Roman" w:cs="Times New Roman"/>
                <w:sz w:val="21"/>
                <w:szCs w:val="21"/>
              </w:rPr>
            </w:pPr>
            <w:r>
              <w:rPr>
                <w:rFonts w:ascii="Times New Roman"/>
                <w:sz w:val="21"/>
              </w:rPr>
              <w:t>1.10.1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4" w:line="240" w:lineRule="auto"/>
              <w:ind w:right="0"/>
              <w:jc w:val="center"/>
              <w:rPr>
                <w:rFonts w:ascii="宋体" w:hAnsi="宋体" w:eastAsia="宋体" w:cs="宋体"/>
                <w:sz w:val="21"/>
                <w:szCs w:val="21"/>
              </w:rPr>
            </w:pPr>
            <w:r>
              <w:rPr>
                <w:rFonts w:ascii="宋体" w:hAnsi="宋体" w:eastAsia="宋体" w:cs="宋体"/>
                <w:sz w:val="21"/>
                <w:szCs w:val="21"/>
              </w:rPr>
              <w:t>投标预备会</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14" w:line="240" w:lineRule="auto"/>
              <w:ind w:left="206" w:right="0"/>
              <w:jc w:val="left"/>
              <w:rPr>
                <w:rFonts w:ascii="宋体" w:hAnsi="宋体" w:eastAsia="宋体" w:cs="宋体"/>
                <w:sz w:val="21"/>
                <w:szCs w:val="21"/>
              </w:rPr>
            </w:pPr>
            <w:r>
              <w:rPr>
                <w:rFonts w:ascii="宋体" w:hAnsi="宋体" w:eastAsia="宋体" w:cs="宋体"/>
                <w:sz w:val="21"/>
                <w:szCs w:val="21"/>
              </w:rPr>
              <w:t>不召开</w:t>
            </w:r>
          </w:p>
        </w:tc>
      </w:tr>
      <w:tr>
        <w:trPr>
          <w:trHeight w:val="151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16"/>
                <w:szCs w:val="16"/>
              </w:rPr>
            </w:pPr>
          </w:p>
          <w:p>
            <w:pPr>
              <w:pStyle w:val="25"/>
              <w:spacing w:line="240" w:lineRule="auto"/>
              <w:ind w:left="206" w:right="0"/>
              <w:jc w:val="left"/>
              <w:rPr>
                <w:rFonts w:ascii="Times New Roman" w:hAnsi="Times New Roman" w:eastAsia="Times New Roman" w:cs="Times New Roman"/>
                <w:sz w:val="21"/>
                <w:szCs w:val="21"/>
              </w:rPr>
            </w:pPr>
            <w:r>
              <w:rPr>
                <w:rFonts w:ascii="Times New Roman"/>
                <w:sz w:val="21"/>
              </w:rPr>
              <w:t>1.10.2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34" w:line="240" w:lineRule="auto"/>
              <w:ind w:left="535"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提出问题的截止时间</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line="261" w:lineRule="auto"/>
              <w:ind w:left="100" w:right="-6"/>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提出问题的截止时间：同</w:t>
            </w:r>
            <w:r>
              <w:rPr>
                <w:rFonts w:hint="eastAsia" w:ascii="宋体" w:hAnsi="宋体" w:eastAsia="宋体" w:cs="宋体"/>
                <w:sz w:val="21"/>
                <w:szCs w:val="21"/>
                <w:lang w:eastAsia="zh-CN"/>
              </w:rPr>
              <w:t>发包</w:t>
            </w:r>
            <w:r>
              <w:rPr>
                <w:rFonts w:ascii="宋体" w:hAnsi="宋体" w:eastAsia="宋体" w:cs="宋体"/>
                <w:sz w:val="21"/>
                <w:szCs w:val="21"/>
              </w:rPr>
              <w:t>公告。</w:t>
            </w:r>
            <w:r>
              <w:rPr>
                <w:rFonts w:ascii="宋体" w:hAnsi="宋体" w:eastAsia="宋体" w:cs="宋体"/>
                <w:w w:val="100"/>
                <w:sz w:val="21"/>
                <w:szCs w:val="21"/>
              </w:rPr>
              <w:t xml:space="preserve"> </w:t>
            </w:r>
            <w:r>
              <w:rPr>
                <w:rFonts w:ascii="宋体" w:hAnsi="宋体" w:eastAsia="宋体" w:cs="宋体"/>
                <w:sz w:val="21"/>
                <w:szCs w:val="21"/>
              </w:rPr>
              <w:t>提出疑问的方式：通过湖州市公共资源交易中心电子</w:t>
            </w:r>
            <w:r>
              <w:rPr>
                <w:rFonts w:ascii="宋体" w:hAnsi="宋体" w:eastAsia="宋体" w:cs="宋体"/>
                <w:w w:val="100"/>
                <w:sz w:val="21"/>
                <w:szCs w:val="21"/>
              </w:rPr>
              <w:t xml:space="preserve"> </w:t>
            </w:r>
            <w:r>
              <w:rPr>
                <w:rFonts w:ascii="宋体" w:hAnsi="宋体" w:eastAsia="宋体" w:cs="宋体"/>
                <w:sz w:val="21"/>
                <w:szCs w:val="21"/>
              </w:rPr>
              <w:t>招</w:t>
            </w:r>
            <w:r>
              <w:rPr>
                <w:rFonts w:ascii="宋体" w:hAnsi="宋体" w:eastAsia="宋体" w:cs="宋体"/>
                <w:spacing w:val="-21"/>
                <w:sz w:val="21"/>
                <w:szCs w:val="21"/>
              </w:rPr>
              <w:t xml:space="preserve"> </w:t>
            </w:r>
            <w:r>
              <w:rPr>
                <w:rFonts w:ascii="宋体" w:hAnsi="宋体" w:eastAsia="宋体" w:cs="宋体"/>
                <w:sz w:val="21"/>
                <w:szCs w:val="21"/>
              </w:rPr>
              <w:t>投</w:t>
            </w:r>
            <w:r>
              <w:rPr>
                <w:rFonts w:ascii="宋体" w:hAnsi="宋体" w:eastAsia="宋体" w:cs="宋体"/>
                <w:spacing w:val="-21"/>
                <w:sz w:val="21"/>
                <w:szCs w:val="21"/>
              </w:rPr>
              <w:t xml:space="preserve"> </w:t>
            </w:r>
            <w:r>
              <w:rPr>
                <w:rFonts w:ascii="宋体" w:hAnsi="宋体" w:eastAsia="宋体" w:cs="宋体"/>
                <w:sz w:val="21"/>
                <w:szCs w:val="21"/>
              </w:rPr>
              <w:t>标</w:t>
            </w:r>
            <w:r>
              <w:rPr>
                <w:rFonts w:ascii="宋体" w:hAnsi="宋体" w:eastAsia="宋体" w:cs="宋体"/>
                <w:spacing w:val="-21"/>
                <w:sz w:val="21"/>
                <w:szCs w:val="21"/>
              </w:rPr>
              <w:t xml:space="preserve"> </w:t>
            </w:r>
            <w:r>
              <w:rPr>
                <w:rFonts w:ascii="宋体" w:hAnsi="宋体" w:eastAsia="宋体" w:cs="宋体"/>
                <w:sz w:val="21"/>
                <w:szCs w:val="21"/>
              </w:rPr>
              <w:t>交</w:t>
            </w:r>
            <w:r>
              <w:rPr>
                <w:rFonts w:ascii="宋体" w:hAnsi="宋体" w:eastAsia="宋体" w:cs="宋体"/>
                <w:spacing w:val="-21"/>
                <w:sz w:val="21"/>
                <w:szCs w:val="21"/>
              </w:rPr>
              <w:t xml:space="preserve"> </w:t>
            </w:r>
            <w:r>
              <w:rPr>
                <w:rFonts w:ascii="宋体" w:hAnsi="宋体" w:eastAsia="宋体" w:cs="宋体"/>
                <w:sz w:val="21"/>
                <w:szCs w:val="21"/>
              </w:rPr>
              <w:t>易</w:t>
            </w:r>
            <w:r>
              <w:rPr>
                <w:rFonts w:ascii="宋体" w:hAnsi="宋体" w:eastAsia="宋体" w:cs="宋体"/>
                <w:spacing w:val="-21"/>
                <w:sz w:val="21"/>
                <w:szCs w:val="21"/>
              </w:rPr>
              <w:t xml:space="preserve"> </w:t>
            </w:r>
            <w:r>
              <w:rPr>
                <w:rFonts w:ascii="宋体" w:hAnsi="宋体" w:eastAsia="宋体" w:cs="宋体"/>
                <w:sz w:val="21"/>
                <w:szCs w:val="21"/>
              </w:rPr>
              <w:t>平</w:t>
            </w:r>
            <w:r>
              <w:rPr>
                <w:rFonts w:ascii="宋体" w:hAnsi="宋体" w:eastAsia="宋体" w:cs="宋体"/>
                <w:spacing w:val="-21"/>
                <w:sz w:val="21"/>
                <w:szCs w:val="21"/>
              </w:rPr>
              <w:t xml:space="preserve"> </w:t>
            </w:r>
            <w:r>
              <w:rPr>
                <w:rFonts w:ascii="宋体" w:hAnsi="宋体" w:eastAsia="宋体" w:cs="宋体"/>
                <w:sz w:val="21"/>
                <w:szCs w:val="21"/>
              </w:rPr>
              <w:t>台</w:t>
            </w:r>
            <w:r>
              <w:rPr>
                <w:rFonts w:ascii="宋体" w:hAnsi="宋体" w:eastAsia="宋体" w:cs="宋体"/>
                <w:spacing w:val="-23"/>
                <w:sz w:val="21"/>
                <w:szCs w:val="21"/>
              </w:rPr>
              <w:t xml:space="preserve"> </w:t>
            </w:r>
            <w:r>
              <w:rPr>
                <w:rFonts w:ascii="宋体" w:hAnsi="宋体" w:eastAsia="宋体" w:cs="宋体"/>
                <w:sz w:val="21"/>
                <w:szCs w:val="21"/>
              </w:rPr>
              <w:t>（</w:t>
            </w:r>
            <w:r>
              <w:rPr>
                <w:rFonts w:ascii="宋体" w:hAnsi="宋体" w:eastAsia="宋体" w:cs="宋体"/>
                <w:spacing w:val="-23"/>
                <w:sz w:val="21"/>
                <w:szCs w:val="21"/>
              </w:rPr>
              <w:t xml:space="preserve"> </w:t>
            </w:r>
            <w:r>
              <w:rPr>
                <w:rFonts w:ascii="宋体" w:hAnsi="宋体" w:eastAsia="宋体" w:cs="宋体"/>
                <w:sz w:val="21"/>
                <w:szCs w:val="21"/>
              </w:rPr>
              <w:t>以</w:t>
            </w:r>
            <w:r>
              <w:rPr>
                <w:rFonts w:ascii="宋体" w:hAnsi="宋体" w:eastAsia="宋体" w:cs="宋体"/>
                <w:spacing w:val="-21"/>
                <w:sz w:val="21"/>
                <w:szCs w:val="21"/>
              </w:rPr>
              <w:t xml:space="preserve"> </w:t>
            </w:r>
            <w:r>
              <w:rPr>
                <w:rFonts w:ascii="宋体" w:hAnsi="宋体" w:eastAsia="宋体" w:cs="宋体"/>
                <w:sz w:val="21"/>
                <w:szCs w:val="21"/>
              </w:rPr>
              <w:t>下</w:t>
            </w:r>
            <w:r>
              <w:rPr>
                <w:rFonts w:ascii="宋体" w:hAnsi="宋体" w:eastAsia="宋体" w:cs="宋体"/>
                <w:spacing w:val="-21"/>
                <w:sz w:val="21"/>
                <w:szCs w:val="21"/>
              </w:rPr>
              <w:t xml:space="preserve"> </w:t>
            </w:r>
            <w:r>
              <w:rPr>
                <w:rFonts w:ascii="宋体" w:hAnsi="宋体" w:eastAsia="宋体" w:cs="宋体"/>
                <w:sz w:val="21"/>
                <w:szCs w:val="21"/>
              </w:rPr>
              <w:t>简</w:t>
            </w:r>
            <w:r>
              <w:rPr>
                <w:rFonts w:ascii="宋体" w:hAnsi="宋体" w:eastAsia="宋体" w:cs="宋体"/>
                <w:spacing w:val="-21"/>
                <w:sz w:val="21"/>
                <w:szCs w:val="21"/>
              </w:rPr>
              <w:t xml:space="preserve"> </w:t>
            </w:r>
            <w:r>
              <w:rPr>
                <w:rFonts w:ascii="宋体" w:hAnsi="宋体" w:eastAsia="宋体" w:cs="宋体"/>
                <w:sz w:val="21"/>
                <w:szCs w:val="21"/>
              </w:rPr>
              <w:t>称</w:t>
            </w:r>
            <w:r>
              <w:rPr>
                <w:rFonts w:ascii="宋体" w:hAnsi="宋体" w:eastAsia="宋体" w:cs="宋体"/>
                <w:spacing w:val="-21"/>
                <w:sz w:val="21"/>
                <w:szCs w:val="21"/>
              </w:rPr>
              <w:t xml:space="preserve"> </w:t>
            </w:r>
            <w:r>
              <w:rPr>
                <w:rFonts w:ascii="宋体" w:hAnsi="宋体" w:eastAsia="宋体" w:cs="宋体"/>
                <w:sz w:val="21"/>
                <w:szCs w:val="21"/>
              </w:rPr>
              <w:t>交</w:t>
            </w:r>
            <w:r>
              <w:rPr>
                <w:rFonts w:ascii="宋体" w:hAnsi="宋体" w:eastAsia="宋体" w:cs="宋体"/>
                <w:spacing w:val="-21"/>
                <w:sz w:val="21"/>
                <w:szCs w:val="21"/>
              </w:rPr>
              <w:t xml:space="preserve"> </w:t>
            </w:r>
            <w:r>
              <w:rPr>
                <w:rFonts w:ascii="宋体" w:hAnsi="宋体" w:eastAsia="宋体" w:cs="宋体"/>
                <w:sz w:val="21"/>
                <w:szCs w:val="21"/>
              </w:rPr>
              <w:t>易</w:t>
            </w:r>
            <w:r>
              <w:rPr>
                <w:rFonts w:ascii="宋体" w:hAnsi="宋体" w:eastAsia="宋体" w:cs="宋体"/>
                <w:spacing w:val="-21"/>
                <w:sz w:val="21"/>
                <w:szCs w:val="21"/>
              </w:rPr>
              <w:t xml:space="preserve"> </w:t>
            </w:r>
            <w:r>
              <w:rPr>
                <w:rFonts w:ascii="宋体" w:hAnsi="宋体" w:eastAsia="宋体" w:cs="宋体"/>
                <w:sz w:val="21"/>
                <w:szCs w:val="21"/>
              </w:rPr>
              <w:t>平</w:t>
            </w:r>
            <w:r>
              <w:rPr>
                <w:rFonts w:ascii="宋体" w:hAnsi="宋体" w:eastAsia="宋体" w:cs="宋体"/>
                <w:spacing w:val="-23"/>
                <w:sz w:val="21"/>
                <w:szCs w:val="21"/>
              </w:rPr>
              <w:t xml:space="preserve"> </w:t>
            </w:r>
            <w:r>
              <w:rPr>
                <w:rFonts w:ascii="宋体" w:hAnsi="宋体" w:eastAsia="宋体" w:cs="宋体"/>
                <w:sz w:val="21"/>
                <w:szCs w:val="21"/>
              </w:rPr>
              <w:t>台</w:t>
            </w:r>
            <w:r>
              <w:rPr>
                <w:rFonts w:ascii="宋体" w:hAnsi="宋体" w:eastAsia="宋体" w:cs="宋体"/>
                <w:spacing w:val="-23"/>
                <w:sz w:val="21"/>
                <w:szCs w:val="21"/>
              </w:rPr>
              <w:t xml:space="preserve"> </w:t>
            </w:r>
            <w:r>
              <w:rPr>
                <w:rFonts w:ascii="宋体" w:hAnsi="宋体" w:eastAsia="宋体" w:cs="宋体"/>
                <w:sz w:val="21"/>
                <w:szCs w:val="21"/>
              </w:rPr>
              <w:t>）</w:t>
            </w:r>
          </w:p>
          <w:p>
            <w:pPr>
              <w:pStyle w:val="25"/>
              <w:spacing w:before="6" w:line="247" w:lineRule="auto"/>
              <w:ind w:left="100" w:right="89"/>
              <w:jc w:val="left"/>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http://ggzy.huzhou.gov.cn)——</w:t>
            </w:r>
            <w:r>
              <w:rPr>
                <w:rFonts w:ascii="宋体" w:hAnsi="宋体" w:eastAsia="宋体" w:cs="宋体"/>
                <w:spacing w:val="-6"/>
                <w:sz w:val="21"/>
                <w:szCs w:val="21"/>
              </w:rPr>
              <w:t>“</w:t>
            </w:r>
            <w:r>
              <w:rPr>
                <w:rFonts w:hint="eastAsia" w:ascii="宋体" w:hAnsi="宋体" w:eastAsia="宋体" w:cs="宋体"/>
                <w:spacing w:val="-6"/>
                <w:sz w:val="21"/>
                <w:szCs w:val="21"/>
                <w:lang w:eastAsia="zh-CN"/>
              </w:rPr>
              <w:t>发包</w:t>
            </w:r>
            <w:r>
              <w:rPr>
                <w:rFonts w:ascii="宋体" w:hAnsi="宋体" w:eastAsia="宋体" w:cs="宋体"/>
                <w:spacing w:val="-6"/>
                <w:sz w:val="21"/>
                <w:szCs w:val="21"/>
              </w:rPr>
              <w:t>公告”</w:t>
            </w:r>
            <w:r>
              <w:rPr>
                <w:rFonts w:ascii="Times New Roman" w:hAnsi="Times New Roman" w:eastAsia="Times New Roman" w:cs="Times New Roman"/>
                <w:spacing w:val="-6"/>
                <w:sz w:val="21"/>
                <w:szCs w:val="21"/>
              </w:rPr>
              <w:t>——</w:t>
            </w:r>
            <w:r>
              <w:rPr>
                <w:rFonts w:ascii="宋体" w:hAnsi="宋体" w:eastAsia="宋体" w:cs="宋体"/>
                <w:spacing w:val="-6"/>
                <w:sz w:val="21"/>
                <w:szCs w:val="21"/>
              </w:rPr>
              <w:t>“提</w:t>
            </w:r>
            <w:r>
              <w:rPr>
                <w:rFonts w:ascii="宋体" w:hAnsi="宋体" w:eastAsia="宋体" w:cs="宋体"/>
                <w:spacing w:val="-55"/>
                <w:sz w:val="21"/>
                <w:szCs w:val="21"/>
              </w:rPr>
              <w:t xml:space="preserve"> </w:t>
            </w:r>
            <w:r>
              <w:rPr>
                <w:rFonts w:ascii="宋体" w:hAnsi="宋体" w:eastAsia="宋体" w:cs="宋体"/>
                <w:sz w:val="21"/>
                <w:szCs w:val="21"/>
              </w:rPr>
              <w:t>问”</w:t>
            </w:r>
            <w:r>
              <w:rPr>
                <w:rFonts w:ascii="Times New Roman" w:hAnsi="Times New Roman" w:eastAsia="Times New Roman" w:cs="Times New Roman"/>
                <w:sz w:val="21"/>
                <w:szCs w:val="21"/>
              </w:rPr>
              <w:t>——</w:t>
            </w:r>
            <w:r>
              <w:rPr>
                <w:rFonts w:ascii="宋体" w:hAnsi="宋体" w:eastAsia="宋体" w:cs="宋体"/>
                <w:sz w:val="21"/>
                <w:szCs w:val="21"/>
              </w:rPr>
              <w:t>网上提问在线提出。</w:t>
            </w:r>
          </w:p>
        </w:tc>
      </w:tr>
      <w:tr>
        <w:trPr>
          <w:trHeight w:val="3615"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5" w:line="240" w:lineRule="auto"/>
              <w:ind w:right="0"/>
              <w:jc w:val="left"/>
              <w:rPr>
                <w:rFonts w:ascii="Times New Roman" w:hAnsi="Times New Roman" w:eastAsia="Times New Roman" w:cs="Times New Roman"/>
                <w:sz w:val="27"/>
                <w:szCs w:val="27"/>
              </w:rPr>
            </w:pPr>
          </w:p>
          <w:p>
            <w:pPr>
              <w:pStyle w:val="25"/>
              <w:spacing w:line="240" w:lineRule="auto"/>
              <w:ind w:left="206" w:right="0"/>
              <w:jc w:val="left"/>
              <w:rPr>
                <w:rFonts w:ascii="Times New Roman" w:hAnsi="Times New Roman" w:eastAsia="Times New Roman" w:cs="Times New Roman"/>
                <w:sz w:val="21"/>
                <w:szCs w:val="21"/>
              </w:rPr>
            </w:pPr>
            <w:r>
              <w:rPr>
                <w:rFonts w:ascii="Times New Roman"/>
                <w:sz w:val="21"/>
              </w:rPr>
              <w:t>1.10.3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2" w:line="240" w:lineRule="auto"/>
              <w:ind w:right="0"/>
              <w:jc w:val="left"/>
              <w:rPr>
                <w:rFonts w:ascii="Times New Roman" w:hAnsi="Times New Roman" w:eastAsia="Times New Roman" w:cs="Times New Roman"/>
                <w:sz w:val="23"/>
                <w:szCs w:val="23"/>
              </w:rPr>
            </w:pPr>
          </w:p>
          <w:p>
            <w:pPr>
              <w:pStyle w:val="25"/>
              <w:spacing w:line="240" w:lineRule="auto"/>
              <w:ind w:left="746"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人书面澄清的时间</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line="261" w:lineRule="auto"/>
              <w:ind w:left="100" w:right="91"/>
              <w:jc w:val="left"/>
              <w:rPr>
                <w:rFonts w:ascii="宋体" w:hAnsi="宋体" w:eastAsia="宋体" w:cs="宋体"/>
                <w:sz w:val="21"/>
                <w:szCs w:val="21"/>
              </w:rPr>
            </w:pPr>
            <w:r>
              <w:rPr>
                <w:rFonts w:ascii="宋体" w:hAnsi="宋体" w:eastAsia="宋体" w:cs="宋体"/>
                <w:spacing w:val="-2"/>
                <w:sz w:val="21"/>
                <w:szCs w:val="21"/>
              </w:rPr>
              <w:t>澄清、补充、修改的内容影响投标文件编制的，</w:t>
            </w:r>
            <w:r>
              <w:rPr>
                <w:rFonts w:hint="eastAsia" w:ascii="宋体" w:hAnsi="宋体" w:eastAsia="宋体" w:cs="宋体"/>
                <w:spacing w:val="-2"/>
                <w:sz w:val="21"/>
                <w:szCs w:val="21"/>
                <w:lang w:eastAsia="zh-CN"/>
              </w:rPr>
              <w:t>发包</w:t>
            </w:r>
            <w:r>
              <w:rPr>
                <w:rFonts w:ascii="宋体" w:hAnsi="宋体" w:eastAsia="宋体" w:cs="宋体"/>
                <w:spacing w:val="-76"/>
                <w:sz w:val="21"/>
                <w:szCs w:val="21"/>
              </w:rPr>
              <w:t xml:space="preserve"> </w:t>
            </w:r>
            <w:r>
              <w:rPr>
                <w:rFonts w:ascii="宋体" w:hAnsi="宋体" w:eastAsia="宋体" w:cs="宋体"/>
                <w:sz w:val="21"/>
                <w:szCs w:val="21"/>
              </w:rPr>
              <w:t xml:space="preserve">人将在投标截止时间 </w:t>
            </w:r>
            <w:r>
              <w:rPr>
                <w:rFonts w:hint="eastAsia" w:ascii="Times New Roman" w:hAnsi="Times New Roman" w:eastAsia="宋体" w:cs="Times New Roman"/>
                <w:sz w:val="21"/>
                <w:szCs w:val="21"/>
                <w:lang w:val="en-US" w:eastAsia="zh-CN"/>
              </w:rPr>
              <w:t>3</w:t>
            </w:r>
            <w:r>
              <w:rPr>
                <w:rFonts w:ascii="Times New Roman" w:hAnsi="Times New Roman" w:eastAsia="Times New Roman" w:cs="Times New Roman"/>
                <w:spacing w:val="37"/>
                <w:sz w:val="21"/>
                <w:szCs w:val="21"/>
              </w:rPr>
              <w:t xml:space="preserve"> </w:t>
            </w:r>
            <w:r>
              <w:rPr>
                <w:rFonts w:ascii="宋体" w:hAnsi="宋体" w:eastAsia="宋体" w:cs="宋体"/>
                <w:sz w:val="21"/>
                <w:szCs w:val="21"/>
              </w:rPr>
              <w:t>日前，以电子文件形式上传</w:t>
            </w:r>
          </w:p>
          <w:p>
            <w:pPr>
              <w:pStyle w:val="25"/>
              <w:spacing w:line="256" w:lineRule="auto"/>
              <w:ind w:left="100" w:right="-15"/>
              <w:jc w:val="left"/>
              <w:rPr>
                <w:rFonts w:ascii="宋体" w:hAnsi="宋体" w:eastAsia="宋体" w:cs="宋体"/>
                <w:sz w:val="21"/>
                <w:szCs w:val="21"/>
              </w:rPr>
            </w:pPr>
            <w:r>
              <w:rPr>
                <w:rFonts w:ascii="宋体" w:hAnsi="宋体" w:eastAsia="宋体" w:cs="宋体"/>
                <w:sz w:val="21"/>
                <w:szCs w:val="21"/>
              </w:rPr>
              <w:t>至交易平台供</w:t>
            </w:r>
            <w:r>
              <w:rPr>
                <w:rFonts w:hint="eastAsia" w:ascii="宋体" w:hAnsi="宋体" w:eastAsia="宋体" w:cs="宋体"/>
                <w:sz w:val="21"/>
                <w:szCs w:val="21"/>
                <w:lang w:eastAsia="zh-CN"/>
              </w:rPr>
              <w:t>竞包人</w:t>
            </w:r>
            <w:r>
              <w:rPr>
                <w:rFonts w:ascii="宋体" w:hAnsi="宋体" w:eastAsia="宋体" w:cs="宋体"/>
                <w:sz w:val="21"/>
                <w:szCs w:val="21"/>
              </w:rPr>
              <w:t xml:space="preserve">下载，不足 </w:t>
            </w:r>
            <w:r>
              <w:rPr>
                <w:rFonts w:hint="eastAsia" w:ascii="Times New Roman" w:hAnsi="Times New Roman" w:eastAsia="宋体" w:cs="Times New Roman"/>
                <w:sz w:val="21"/>
                <w:szCs w:val="21"/>
                <w:lang w:val="en-US" w:eastAsia="zh-CN"/>
              </w:rPr>
              <w:t>3</w:t>
            </w:r>
            <w:r>
              <w:rPr>
                <w:rFonts w:ascii="Times New Roman" w:hAnsi="Times New Roman" w:eastAsia="Times New Roman" w:cs="Times New Roman"/>
                <w:spacing w:val="38"/>
                <w:sz w:val="21"/>
                <w:szCs w:val="21"/>
              </w:rPr>
              <w:t xml:space="preserve"> </w:t>
            </w:r>
            <w:r>
              <w:rPr>
                <w:rFonts w:ascii="宋体" w:hAnsi="宋体" w:eastAsia="宋体" w:cs="宋体"/>
                <w:sz w:val="21"/>
                <w:szCs w:val="21"/>
              </w:rPr>
              <w:t>天的，</w:t>
            </w:r>
            <w:r>
              <w:rPr>
                <w:rFonts w:hint="eastAsia" w:ascii="宋体" w:hAnsi="宋体" w:eastAsia="宋体" w:cs="宋体"/>
                <w:sz w:val="21"/>
                <w:szCs w:val="21"/>
                <w:lang w:eastAsia="zh-CN"/>
              </w:rPr>
              <w:t>发包</w:t>
            </w:r>
            <w:r>
              <w:rPr>
                <w:rFonts w:ascii="宋体" w:hAnsi="宋体" w:eastAsia="宋体" w:cs="宋体"/>
                <w:sz w:val="21"/>
                <w:szCs w:val="21"/>
              </w:rPr>
              <w:t>人将</w:t>
            </w:r>
            <w:r>
              <w:rPr>
                <w:rFonts w:ascii="宋体" w:hAnsi="宋体" w:eastAsia="宋体" w:cs="宋体"/>
                <w:w w:val="100"/>
                <w:sz w:val="21"/>
                <w:szCs w:val="21"/>
              </w:rPr>
              <w:t xml:space="preserve"> </w:t>
            </w:r>
            <w:r>
              <w:rPr>
                <w:rFonts w:ascii="宋体" w:hAnsi="宋体" w:eastAsia="宋体" w:cs="宋体"/>
                <w:sz w:val="21"/>
                <w:szCs w:val="21"/>
              </w:rPr>
              <w:t>顺延递交投标文件的截止时间。</w:t>
            </w:r>
            <w:r>
              <w:rPr>
                <w:rFonts w:ascii="宋体" w:hAnsi="宋体" w:eastAsia="宋体" w:cs="宋体"/>
                <w:w w:val="100"/>
                <w:sz w:val="21"/>
                <w:szCs w:val="21"/>
              </w:rPr>
              <w:t xml:space="preserve"> </w:t>
            </w:r>
            <w:r>
              <w:rPr>
                <w:rFonts w:ascii="宋体" w:hAnsi="宋体" w:eastAsia="宋体" w:cs="宋体"/>
                <w:sz w:val="21"/>
                <w:szCs w:val="21"/>
              </w:rPr>
              <w:t>澄清、补充、修改的内容不影响投标文件编制的，将在投标文件递交截止时间</w:t>
            </w:r>
            <w:r>
              <w:rPr>
                <w:rFonts w:ascii="宋体" w:hAnsi="宋体" w:eastAsia="宋体" w:cs="宋体"/>
                <w:spacing w:val="-51"/>
                <w:sz w:val="21"/>
                <w:szCs w:val="21"/>
              </w:rPr>
              <w:t xml:space="preserve"> </w:t>
            </w:r>
            <w:r>
              <w:rPr>
                <w:rFonts w:hint="eastAsia" w:ascii="Times New Roman" w:hAnsi="Times New Roman" w:eastAsia="宋体" w:cs="Times New Roman"/>
                <w:sz w:val="21"/>
                <w:szCs w:val="21"/>
                <w:u w:val="single" w:color="000000"/>
                <w:lang w:val="en-US" w:eastAsia="zh-CN"/>
              </w:rPr>
              <w:t>5</w:t>
            </w:r>
            <w:r>
              <w:rPr>
                <w:rFonts w:ascii="Times New Roman" w:hAnsi="Times New Roman" w:eastAsia="Times New Roman" w:cs="Times New Roman"/>
                <w:spacing w:val="4"/>
                <w:sz w:val="21"/>
                <w:szCs w:val="21"/>
                <w:u w:val="single" w:color="000000"/>
              </w:rPr>
              <w:t xml:space="preserve"> </w:t>
            </w:r>
            <w:r>
              <w:rPr>
                <w:rFonts w:ascii="宋体" w:hAnsi="宋体" w:eastAsia="宋体" w:cs="宋体"/>
                <w:spacing w:val="-3"/>
                <w:sz w:val="21"/>
                <w:szCs w:val="21"/>
              </w:rPr>
              <w:t>天前，以上款相同的形式</w:t>
            </w:r>
            <w:r>
              <w:rPr>
                <w:rFonts w:ascii="宋体" w:hAnsi="宋体" w:eastAsia="宋体" w:cs="宋体"/>
                <w:spacing w:val="-94"/>
                <w:sz w:val="21"/>
                <w:szCs w:val="21"/>
              </w:rPr>
              <w:t xml:space="preserve"> </w:t>
            </w:r>
            <w:r>
              <w:rPr>
                <w:rFonts w:ascii="宋体" w:hAnsi="宋体" w:eastAsia="宋体" w:cs="宋体"/>
                <w:sz w:val="21"/>
                <w:szCs w:val="21"/>
              </w:rPr>
              <w:t>发布。</w:t>
            </w:r>
            <w:r>
              <w:rPr>
                <w:rFonts w:ascii="宋体" w:hAnsi="宋体" w:eastAsia="宋体" w:cs="宋体"/>
                <w:spacing w:val="-102"/>
                <w:sz w:val="21"/>
                <w:szCs w:val="21"/>
              </w:rPr>
              <w:t xml:space="preserve"> </w:t>
            </w:r>
            <w:r>
              <w:rPr>
                <w:rFonts w:ascii="宋体" w:hAnsi="宋体" w:eastAsia="宋体" w:cs="宋体"/>
                <w:spacing w:val="-3"/>
                <w:sz w:val="21"/>
                <w:szCs w:val="21"/>
              </w:rPr>
              <w:t>下载网址：湖州市公共资源交易中心电子招投标交易</w:t>
            </w:r>
            <w:r>
              <w:rPr>
                <w:rFonts w:ascii="宋体" w:hAnsi="宋体" w:eastAsia="宋体" w:cs="宋体"/>
                <w:spacing w:val="-56"/>
                <w:sz w:val="21"/>
                <w:szCs w:val="21"/>
              </w:rPr>
              <w:t xml:space="preserve"> </w:t>
            </w:r>
            <w:r>
              <w:rPr>
                <w:rFonts w:ascii="宋体" w:hAnsi="宋体" w:eastAsia="宋体" w:cs="宋体"/>
                <w:sz w:val="21"/>
                <w:szCs w:val="21"/>
              </w:rPr>
              <w:t>平台（</w:t>
            </w:r>
            <w:r>
              <w:fldChar w:fldCharType="begin"/>
            </w:r>
            <w:r>
              <w:instrText xml:space="preserve"> HYPERLINK "http://ggzy.huzhou.gov.cn/" \h </w:instrText>
            </w:r>
            <w:r>
              <w:fldChar w:fldCharType="separate"/>
            </w:r>
            <w:r>
              <w:rPr>
                <w:rFonts w:ascii="Times New Roman" w:hAnsi="Times New Roman" w:eastAsia="Times New Roman" w:cs="Times New Roman"/>
                <w:sz w:val="21"/>
                <w:szCs w:val="21"/>
              </w:rPr>
              <w:t>http://ggzy.huzhou.gov.cn</w:t>
            </w:r>
            <w:r>
              <w:rPr>
                <w:rFonts w:ascii="Times New Roman" w:hAnsi="Times New Roman" w:eastAsia="Times New Roman" w:cs="Times New Roman"/>
                <w:sz w:val="21"/>
                <w:szCs w:val="21"/>
              </w:rPr>
              <w:fldChar w:fldCharType="end"/>
            </w:r>
            <w:r>
              <w:rPr>
                <w:rFonts w:ascii="宋体" w:hAnsi="宋体" w:eastAsia="宋体" w:cs="宋体"/>
                <w:sz w:val="21"/>
                <w:szCs w:val="21"/>
              </w:rPr>
              <w:t>）</w:t>
            </w:r>
            <w:r>
              <w:rPr>
                <w:rFonts w:ascii="宋体" w:hAnsi="宋体" w:eastAsia="宋体" w:cs="宋体"/>
                <w:w w:val="100"/>
                <w:sz w:val="21"/>
                <w:szCs w:val="21"/>
              </w:rPr>
              <w:t xml:space="preserve"> </w:t>
            </w:r>
            <w:r>
              <w:rPr>
                <w:rFonts w:ascii="宋体" w:hAnsi="宋体" w:eastAsia="宋体" w:cs="宋体"/>
                <w:spacing w:val="-7"/>
                <w:sz w:val="21"/>
                <w:szCs w:val="21"/>
              </w:rPr>
              <w:t>注：潜在</w:t>
            </w:r>
            <w:r>
              <w:rPr>
                <w:rFonts w:hint="eastAsia" w:ascii="宋体" w:hAnsi="宋体" w:eastAsia="宋体" w:cs="宋体"/>
                <w:spacing w:val="-7"/>
                <w:sz w:val="21"/>
                <w:szCs w:val="21"/>
                <w:lang w:eastAsia="zh-CN"/>
              </w:rPr>
              <w:t>竞包人</w:t>
            </w:r>
            <w:r>
              <w:rPr>
                <w:rFonts w:ascii="宋体" w:hAnsi="宋体" w:eastAsia="宋体" w:cs="宋体"/>
                <w:spacing w:val="-7"/>
                <w:sz w:val="21"/>
                <w:szCs w:val="21"/>
              </w:rPr>
              <w:t>应密切关注交易平台，如有补充文件，</w:t>
            </w:r>
            <w:r>
              <w:rPr>
                <w:rFonts w:ascii="宋体" w:hAnsi="宋体" w:eastAsia="宋体" w:cs="宋体"/>
                <w:spacing w:val="-55"/>
                <w:sz w:val="21"/>
                <w:szCs w:val="21"/>
              </w:rPr>
              <w:t xml:space="preserve"> </w:t>
            </w:r>
            <w:r>
              <w:rPr>
                <w:rFonts w:hint="eastAsia" w:ascii="宋体" w:hAnsi="宋体" w:eastAsia="宋体" w:cs="宋体"/>
                <w:spacing w:val="6"/>
                <w:sz w:val="21"/>
                <w:szCs w:val="21"/>
                <w:lang w:eastAsia="zh-CN"/>
              </w:rPr>
              <w:t>竞包人</w:t>
            </w:r>
            <w:r>
              <w:rPr>
                <w:rFonts w:ascii="宋体" w:hAnsi="宋体" w:eastAsia="宋体" w:cs="宋体"/>
                <w:spacing w:val="6"/>
                <w:sz w:val="21"/>
                <w:szCs w:val="21"/>
              </w:rPr>
              <w:t>必须下载最新补充文件并导入投标文件制作</w:t>
            </w:r>
            <w:r>
              <w:rPr>
                <w:rFonts w:ascii="宋体" w:hAnsi="宋体" w:eastAsia="宋体" w:cs="宋体"/>
                <w:spacing w:val="-55"/>
                <w:sz w:val="21"/>
                <w:szCs w:val="21"/>
              </w:rPr>
              <w:t xml:space="preserve"> </w:t>
            </w:r>
            <w:r>
              <w:rPr>
                <w:rFonts w:ascii="宋体" w:hAnsi="宋体" w:eastAsia="宋体" w:cs="宋体"/>
                <w:sz w:val="21"/>
                <w:szCs w:val="21"/>
              </w:rPr>
              <w:t>工具，否则制作的电子投标文件将无法开标。</w:t>
            </w:r>
          </w:p>
        </w:tc>
      </w:tr>
      <w:tr>
        <w:trPr>
          <w:trHeight w:val="557"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66" w:line="240" w:lineRule="auto"/>
              <w:ind w:left="288" w:right="0"/>
              <w:jc w:val="left"/>
              <w:rPr>
                <w:rFonts w:ascii="Times New Roman" w:hAnsi="Times New Roman" w:eastAsia="Times New Roman" w:cs="Times New Roman"/>
                <w:sz w:val="21"/>
                <w:szCs w:val="21"/>
              </w:rPr>
            </w:pPr>
            <w:r>
              <w:rPr>
                <w:rFonts w:ascii="Times New Roman"/>
                <w:sz w:val="21"/>
              </w:rPr>
              <w:t>1.11</w:t>
            </w:r>
          </w:p>
        </w:tc>
        <w:tc>
          <w:tcPr>
            <w:tcW w:w="3608" w:type="dxa"/>
            <w:tcBorders>
              <w:top w:val="single" w:color="000000" w:sz="6" w:space="0"/>
              <w:left w:val="single" w:color="000000" w:sz="6" w:space="0"/>
              <w:bottom w:val="single" w:color="000000" w:sz="6" w:space="0"/>
              <w:right w:val="single" w:color="000000" w:sz="6" w:space="0"/>
            </w:tcBorders>
          </w:tcPr>
          <w:p>
            <w:pPr>
              <w:pStyle w:val="25"/>
              <w:tabs>
                <w:tab w:val="left" w:pos="425"/>
              </w:tabs>
              <w:spacing w:before="117" w:line="240" w:lineRule="auto"/>
              <w:ind w:left="2" w:right="0"/>
              <w:jc w:val="center"/>
              <w:rPr>
                <w:rFonts w:ascii="宋体" w:hAnsi="宋体" w:eastAsia="宋体" w:cs="宋体"/>
                <w:sz w:val="21"/>
                <w:szCs w:val="21"/>
              </w:rPr>
            </w:pPr>
            <w:r>
              <w:rPr>
                <w:rFonts w:ascii="宋体" w:hAnsi="宋体" w:eastAsia="宋体" w:cs="宋体"/>
                <w:sz w:val="21"/>
                <w:szCs w:val="21"/>
              </w:rPr>
              <w:t>分</w:t>
            </w:r>
            <w:r>
              <w:rPr>
                <w:rFonts w:ascii="宋体" w:hAnsi="宋体" w:eastAsia="宋体" w:cs="宋体"/>
                <w:sz w:val="21"/>
                <w:szCs w:val="21"/>
              </w:rPr>
              <w:tab/>
            </w:r>
            <w:r>
              <w:rPr>
                <w:rFonts w:ascii="宋体" w:hAnsi="宋体" w:eastAsia="宋体" w:cs="宋体"/>
                <w:sz w:val="21"/>
                <w:szCs w:val="21"/>
              </w:rPr>
              <w:t>包</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17" w:line="240" w:lineRule="auto"/>
              <w:ind w:left="100" w:right="0"/>
              <w:jc w:val="left"/>
              <w:rPr>
                <w:rFonts w:ascii="宋体" w:hAnsi="宋体" w:eastAsia="宋体" w:cs="宋体"/>
                <w:sz w:val="21"/>
                <w:szCs w:val="21"/>
              </w:rPr>
            </w:pPr>
            <w:r>
              <w:rPr>
                <w:rFonts w:ascii="宋体" w:hAnsi="宋体" w:eastAsia="宋体" w:cs="宋体"/>
                <w:sz w:val="21"/>
                <w:szCs w:val="21"/>
              </w:rPr>
              <w:t>不允许</w:t>
            </w:r>
          </w:p>
        </w:tc>
      </w:tr>
      <w:tr>
        <w:trPr>
          <w:trHeight w:val="555"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64" w:line="240" w:lineRule="auto"/>
              <w:ind w:left="286" w:right="0"/>
              <w:jc w:val="left"/>
              <w:rPr>
                <w:rFonts w:ascii="Times New Roman" w:hAnsi="Times New Roman" w:eastAsia="Times New Roman" w:cs="Times New Roman"/>
                <w:sz w:val="21"/>
                <w:szCs w:val="21"/>
              </w:rPr>
            </w:pPr>
            <w:r>
              <w:rPr>
                <w:rFonts w:ascii="Times New Roman"/>
                <w:sz w:val="21"/>
              </w:rPr>
              <w:t>1.12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5" w:line="240" w:lineRule="auto"/>
              <w:ind w:left="1" w:right="0"/>
              <w:jc w:val="center"/>
              <w:rPr>
                <w:rFonts w:ascii="宋体" w:hAnsi="宋体" w:eastAsia="宋体" w:cs="宋体"/>
                <w:sz w:val="21"/>
                <w:szCs w:val="21"/>
              </w:rPr>
            </w:pPr>
            <w:r>
              <w:rPr>
                <w:rFonts w:ascii="宋体" w:hAnsi="宋体" w:eastAsia="宋体" w:cs="宋体"/>
                <w:sz w:val="21"/>
                <w:szCs w:val="21"/>
              </w:rPr>
              <w:t>偏离</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15" w:line="240" w:lineRule="auto"/>
              <w:ind w:left="100" w:right="0"/>
              <w:jc w:val="left"/>
              <w:rPr>
                <w:rFonts w:ascii="宋体" w:hAnsi="宋体" w:eastAsia="宋体" w:cs="宋体"/>
                <w:sz w:val="21"/>
                <w:szCs w:val="21"/>
              </w:rPr>
            </w:pPr>
            <w:r>
              <w:rPr>
                <w:rFonts w:ascii="宋体" w:hAnsi="宋体" w:eastAsia="宋体" w:cs="宋体"/>
                <w:spacing w:val="-5"/>
                <w:sz w:val="21"/>
                <w:szCs w:val="21"/>
              </w:rPr>
              <w:t>允许细微偏差，不允许重大偏差</w:t>
            </w:r>
          </w:p>
        </w:tc>
      </w:tr>
      <w:tr>
        <w:trPr>
          <w:trHeight w:val="55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64" w:line="240" w:lineRule="auto"/>
              <w:ind w:right="2"/>
              <w:jc w:val="center"/>
              <w:rPr>
                <w:rFonts w:ascii="Times New Roman" w:hAnsi="Times New Roman" w:eastAsia="Times New Roman" w:cs="Times New Roman"/>
                <w:sz w:val="21"/>
                <w:szCs w:val="21"/>
              </w:rPr>
            </w:pPr>
            <w:r>
              <w:rPr>
                <w:rFonts w:ascii="Times New Roman"/>
                <w:sz w:val="21"/>
              </w:rPr>
              <w:t>2.1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4" w:line="240" w:lineRule="auto"/>
              <w:ind w:left="640" w:right="0"/>
              <w:jc w:val="left"/>
              <w:rPr>
                <w:rFonts w:ascii="宋体" w:hAnsi="宋体" w:eastAsia="宋体" w:cs="宋体"/>
                <w:sz w:val="21"/>
                <w:szCs w:val="21"/>
              </w:rPr>
            </w:pPr>
            <w:r>
              <w:rPr>
                <w:rFonts w:ascii="宋体" w:hAnsi="宋体" w:eastAsia="宋体" w:cs="宋体"/>
                <w:sz w:val="21"/>
                <w:szCs w:val="21"/>
              </w:rPr>
              <w:t>构成</w:t>
            </w:r>
            <w:r>
              <w:rPr>
                <w:rFonts w:hint="eastAsia" w:ascii="宋体" w:hAnsi="宋体" w:eastAsia="宋体" w:cs="宋体"/>
                <w:sz w:val="21"/>
                <w:szCs w:val="21"/>
                <w:lang w:eastAsia="zh-CN"/>
              </w:rPr>
              <w:t>发包</w:t>
            </w:r>
            <w:r>
              <w:rPr>
                <w:rFonts w:ascii="宋体" w:hAnsi="宋体" w:eastAsia="宋体" w:cs="宋体"/>
                <w:sz w:val="21"/>
                <w:szCs w:val="21"/>
              </w:rPr>
              <w:t>文件的其他材料</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14" w:line="240" w:lineRule="auto"/>
              <w:ind w:left="100" w:right="0"/>
              <w:jc w:val="left"/>
              <w:rPr>
                <w:rFonts w:ascii="宋体" w:hAnsi="宋体" w:eastAsia="宋体" w:cs="宋体"/>
                <w:sz w:val="21"/>
                <w:szCs w:val="21"/>
              </w:rPr>
            </w:pPr>
            <w:r>
              <w:rPr>
                <w:rFonts w:ascii="宋体" w:hAnsi="宋体" w:eastAsia="宋体" w:cs="宋体"/>
                <w:sz w:val="21"/>
                <w:szCs w:val="21"/>
              </w:rPr>
              <w:t>标有编号的补遗书（如有）</w:t>
            </w:r>
          </w:p>
        </w:tc>
      </w:tr>
      <w:tr>
        <w:trPr>
          <w:trHeight w:val="389"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82" w:line="240" w:lineRule="auto"/>
              <w:ind w:left="259" w:right="0"/>
              <w:jc w:val="left"/>
              <w:rPr>
                <w:rFonts w:ascii="Times New Roman" w:hAnsi="Times New Roman" w:eastAsia="Times New Roman" w:cs="Times New Roman"/>
                <w:sz w:val="21"/>
                <w:szCs w:val="21"/>
              </w:rPr>
            </w:pPr>
            <w:r>
              <w:rPr>
                <w:rFonts w:ascii="Times New Roman"/>
                <w:sz w:val="21"/>
              </w:rPr>
              <w:t>2.2.2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33" w:line="240" w:lineRule="auto"/>
              <w:ind w:left="1166" w:right="0"/>
              <w:jc w:val="left"/>
              <w:rPr>
                <w:rFonts w:ascii="宋体" w:hAnsi="宋体" w:eastAsia="宋体" w:cs="宋体"/>
                <w:sz w:val="21"/>
                <w:szCs w:val="21"/>
              </w:rPr>
            </w:pPr>
            <w:r>
              <w:rPr>
                <w:rFonts w:ascii="宋体" w:hAnsi="宋体" w:eastAsia="宋体" w:cs="宋体"/>
                <w:sz w:val="21"/>
                <w:szCs w:val="21"/>
              </w:rPr>
              <w:t>投标截止时间</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33" w:line="240" w:lineRule="auto"/>
              <w:ind w:left="100" w:right="0"/>
              <w:jc w:val="left"/>
              <w:rPr>
                <w:rFonts w:ascii="宋体" w:hAnsi="宋体" w:eastAsia="宋体" w:cs="宋体"/>
                <w:sz w:val="21"/>
                <w:szCs w:val="21"/>
              </w:rPr>
            </w:pPr>
            <w:r>
              <w:rPr>
                <w:rFonts w:ascii="宋体" w:hAnsi="宋体" w:eastAsia="宋体" w:cs="宋体"/>
                <w:sz w:val="21"/>
                <w:szCs w:val="21"/>
              </w:rPr>
              <w:t>详见</w:t>
            </w:r>
            <w:r>
              <w:rPr>
                <w:rFonts w:hint="eastAsia" w:ascii="宋体" w:hAnsi="宋体" w:eastAsia="宋体" w:cs="宋体"/>
                <w:sz w:val="21"/>
                <w:szCs w:val="21"/>
                <w:lang w:eastAsia="zh-CN"/>
              </w:rPr>
              <w:t>发包</w:t>
            </w:r>
            <w:r>
              <w:rPr>
                <w:rFonts w:ascii="宋体" w:hAnsi="宋体" w:eastAsia="宋体" w:cs="宋体"/>
                <w:sz w:val="21"/>
                <w:szCs w:val="21"/>
              </w:rPr>
              <w:t>公告</w:t>
            </w:r>
          </w:p>
        </w:tc>
      </w:tr>
      <w:tr>
        <w:trPr>
          <w:trHeight w:val="79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8" w:line="240" w:lineRule="auto"/>
              <w:ind w:right="0"/>
              <w:jc w:val="left"/>
              <w:rPr>
                <w:rFonts w:ascii="Times New Roman" w:hAnsi="Times New Roman" w:eastAsia="Times New Roman" w:cs="Times New Roman"/>
                <w:sz w:val="24"/>
                <w:szCs w:val="24"/>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2.2.3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2" w:line="240" w:lineRule="auto"/>
              <w:ind w:right="0"/>
              <w:jc w:val="left"/>
              <w:rPr>
                <w:rFonts w:ascii="Times New Roman" w:hAnsi="Times New Roman" w:eastAsia="Times New Roman" w:cs="Times New Roman"/>
                <w:sz w:val="19"/>
                <w:szCs w:val="19"/>
              </w:rPr>
            </w:pPr>
          </w:p>
          <w:p>
            <w:pPr>
              <w:pStyle w:val="25"/>
              <w:spacing w:line="240" w:lineRule="auto"/>
              <w:ind w:left="115"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确认收到</w:t>
            </w:r>
            <w:r>
              <w:rPr>
                <w:rFonts w:hint="eastAsia" w:ascii="宋体" w:hAnsi="宋体" w:eastAsia="宋体" w:cs="宋体"/>
                <w:sz w:val="21"/>
                <w:szCs w:val="21"/>
                <w:lang w:eastAsia="zh-CN"/>
              </w:rPr>
              <w:t>发包</w:t>
            </w:r>
            <w:r>
              <w:rPr>
                <w:rFonts w:ascii="宋体" w:hAnsi="宋体" w:eastAsia="宋体" w:cs="宋体"/>
                <w:sz w:val="21"/>
                <w:szCs w:val="21"/>
              </w:rPr>
              <w:t xml:space="preserve">文件澄清的时间 </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 w:line="260" w:lineRule="exact"/>
              <w:ind w:left="100" w:right="91"/>
              <w:jc w:val="left"/>
              <w:rPr>
                <w:rFonts w:ascii="宋体" w:hAnsi="宋体" w:eastAsia="宋体" w:cs="宋体"/>
                <w:sz w:val="21"/>
                <w:szCs w:val="21"/>
              </w:rPr>
            </w:pPr>
            <w:r>
              <w:rPr>
                <w:rFonts w:ascii="宋体" w:hAnsi="宋体" w:eastAsia="宋体" w:cs="宋体"/>
                <w:spacing w:val="-3"/>
                <w:sz w:val="21"/>
                <w:szCs w:val="21"/>
              </w:rPr>
              <w:t>无需确认。潜在</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应自行关注网站公告，</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w:t>
            </w:r>
            <w:r>
              <w:rPr>
                <w:rFonts w:ascii="宋体" w:hAnsi="宋体" w:eastAsia="宋体" w:cs="宋体"/>
                <w:spacing w:val="-56"/>
                <w:sz w:val="21"/>
                <w:szCs w:val="21"/>
              </w:rPr>
              <w:t xml:space="preserve"> </w:t>
            </w:r>
            <w:r>
              <w:rPr>
                <w:rFonts w:ascii="宋体" w:hAnsi="宋体" w:eastAsia="宋体" w:cs="宋体"/>
                <w:spacing w:val="-2"/>
                <w:sz w:val="21"/>
                <w:szCs w:val="21"/>
              </w:rPr>
              <w:t>不再一一通知。</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因自身贻误行为导致投标失败</w:t>
            </w:r>
          </w:p>
          <w:p>
            <w:pPr>
              <w:pStyle w:val="25"/>
              <w:spacing w:line="239" w:lineRule="exact"/>
              <w:ind w:left="100" w:right="0"/>
              <w:jc w:val="left"/>
              <w:rPr>
                <w:rFonts w:ascii="宋体" w:hAnsi="宋体" w:eastAsia="宋体" w:cs="宋体"/>
                <w:sz w:val="21"/>
                <w:szCs w:val="21"/>
              </w:rPr>
            </w:pPr>
            <w:r>
              <w:rPr>
                <w:rFonts w:ascii="宋体" w:hAnsi="宋体" w:eastAsia="宋体" w:cs="宋体"/>
                <w:sz w:val="21"/>
                <w:szCs w:val="21"/>
              </w:rPr>
              <w:t>的，责任自负。</w:t>
            </w:r>
          </w:p>
        </w:tc>
      </w:tr>
      <w:tr>
        <w:trPr>
          <w:trHeight w:val="79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8" w:line="240" w:lineRule="auto"/>
              <w:ind w:right="0"/>
              <w:jc w:val="left"/>
              <w:rPr>
                <w:rFonts w:ascii="Times New Roman" w:hAnsi="Times New Roman" w:eastAsia="Times New Roman" w:cs="Times New Roman"/>
                <w:sz w:val="24"/>
                <w:szCs w:val="24"/>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2.3.2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2" w:line="240" w:lineRule="auto"/>
              <w:ind w:right="0"/>
              <w:jc w:val="left"/>
              <w:rPr>
                <w:rFonts w:ascii="Times New Roman" w:hAnsi="Times New Roman" w:eastAsia="Times New Roman" w:cs="Times New Roman"/>
                <w:sz w:val="19"/>
                <w:szCs w:val="19"/>
              </w:rPr>
            </w:pPr>
          </w:p>
          <w:p>
            <w:pPr>
              <w:pStyle w:val="25"/>
              <w:spacing w:line="240" w:lineRule="auto"/>
              <w:ind w:left="115"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确认收到</w:t>
            </w:r>
            <w:r>
              <w:rPr>
                <w:rFonts w:hint="eastAsia" w:ascii="宋体" w:hAnsi="宋体" w:eastAsia="宋体" w:cs="宋体"/>
                <w:sz w:val="21"/>
                <w:szCs w:val="21"/>
                <w:lang w:eastAsia="zh-CN"/>
              </w:rPr>
              <w:t>发包</w:t>
            </w:r>
            <w:r>
              <w:rPr>
                <w:rFonts w:ascii="宋体" w:hAnsi="宋体" w:eastAsia="宋体" w:cs="宋体"/>
                <w:sz w:val="21"/>
                <w:szCs w:val="21"/>
              </w:rPr>
              <w:t xml:space="preserve">文件修改的时间 </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line="232" w:lineRule="exact"/>
              <w:ind w:left="100" w:right="0"/>
              <w:jc w:val="left"/>
              <w:rPr>
                <w:rFonts w:ascii="宋体" w:hAnsi="宋体" w:eastAsia="宋体" w:cs="宋体"/>
                <w:sz w:val="21"/>
                <w:szCs w:val="21"/>
              </w:rPr>
            </w:pPr>
            <w:r>
              <w:rPr>
                <w:rFonts w:ascii="宋体" w:hAnsi="宋体" w:eastAsia="宋体" w:cs="宋体"/>
                <w:spacing w:val="-3"/>
                <w:sz w:val="21"/>
                <w:szCs w:val="21"/>
              </w:rPr>
              <w:t>无需确认。潜在</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应自行关注网站公告，</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w:t>
            </w:r>
          </w:p>
          <w:p>
            <w:pPr>
              <w:pStyle w:val="25"/>
              <w:spacing w:before="30" w:line="260" w:lineRule="exact"/>
              <w:ind w:left="100" w:right="91"/>
              <w:jc w:val="left"/>
              <w:rPr>
                <w:rFonts w:ascii="宋体" w:hAnsi="宋体" w:eastAsia="宋体" w:cs="宋体"/>
                <w:sz w:val="21"/>
                <w:szCs w:val="21"/>
              </w:rPr>
            </w:pPr>
            <w:r>
              <w:rPr>
                <w:rFonts w:ascii="宋体" w:hAnsi="宋体" w:eastAsia="宋体" w:cs="宋体"/>
                <w:spacing w:val="-2"/>
                <w:sz w:val="21"/>
                <w:szCs w:val="21"/>
              </w:rPr>
              <w:t>不再一一通知。</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因自身贻误行为导致投标失败</w:t>
            </w:r>
            <w:r>
              <w:rPr>
                <w:rFonts w:ascii="宋体" w:hAnsi="宋体" w:eastAsia="宋体" w:cs="宋体"/>
                <w:spacing w:val="-75"/>
                <w:sz w:val="21"/>
                <w:szCs w:val="21"/>
              </w:rPr>
              <w:t xml:space="preserve"> </w:t>
            </w:r>
            <w:r>
              <w:rPr>
                <w:rFonts w:ascii="宋体" w:hAnsi="宋体" w:eastAsia="宋体" w:cs="宋体"/>
                <w:sz w:val="21"/>
                <w:szCs w:val="21"/>
              </w:rPr>
              <w:t>的，责任自负。</w:t>
            </w:r>
          </w:p>
        </w:tc>
      </w:tr>
      <w:tr>
        <w:trPr>
          <w:trHeight w:val="917"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116" w:line="240" w:lineRule="auto"/>
              <w:ind w:left="259" w:right="0"/>
              <w:jc w:val="left"/>
              <w:rPr>
                <w:rFonts w:ascii="Times New Roman" w:hAnsi="Times New Roman" w:eastAsia="Times New Roman" w:cs="Times New Roman"/>
                <w:sz w:val="21"/>
                <w:szCs w:val="21"/>
              </w:rPr>
            </w:pPr>
            <w:r>
              <w:rPr>
                <w:rFonts w:ascii="Times New Roman"/>
                <w:sz w:val="21"/>
              </w:rPr>
              <w:t>3.1.1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0" w:line="240" w:lineRule="auto"/>
              <w:ind w:right="0"/>
              <w:jc w:val="left"/>
              <w:rPr>
                <w:rFonts w:ascii="Times New Roman" w:hAnsi="Times New Roman" w:eastAsia="Times New Roman" w:cs="Times New Roman"/>
                <w:sz w:val="25"/>
                <w:szCs w:val="25"/>
              </w:rPr>
            </w:pPr>
          </w:p>
          <w:p>
            <w:pPr>
              <w:pStyle w:val="25"/>
              <w:spacing w:line="240" w:lineRule="auto"/>
              <w:ind w:left="640" w:right="0"/>
              <w:jc w:val="left"/>
              <w:rPr>
                <w:rFonts w:ascii="宋体" w:hAnsi="宋体" w:eastAsia="宋体" w:cs="宋体"/>
                <w:sz w:val="21"/>
                <w:szCs w:val="21"/>
              </w:rPr>
            </w:pPr>
            <w:r>
              <w:rPr>
                <w:rFonts w:ascii="宋体" w:hAnsi="宋体" w:eastAsia="宋体" w:cs="宋体"/>
                <w:sz w:val="21"/>
                <w:szCs w:val="21"/>
              </w:rPr>
              <w:t>构成投标文件的其他材料</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0" w:line="240" w:lineRule="auto"/>
              <w:ind w:right="0"/>
              <w:jc w:val="left"/>
              <w:rPr>
                <w:rFonts w:ascii="Times New Roman" w:hAnsi="Times New Roman" w:eastAsia="Times New Roman" w:cs="Times New Roman"/>
                <w:sz w:val="25"/>
                <w:szCs w:val="25"/>
              </w:rPr>
            </w:pPr>
          </w:p>
          <w:p>
            <w:pPr>
              <w:pStyle w:val="25"/>
              <w:spacing w:line="240" w:lineRule="auto"/>
              <w:ind w:left="100"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人按规定报备后的标有编号的补遗书（如有）</w:t>
            </w:r>
          </w:p>
        </w:tc>
      </w:tr>
      <w:tr>
        <w:trPr>
          <w:trHeight w:val="576"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73" w:line="240" w:lineRule="auto"/>
              <w:ind w:left="259" w:right="0"/>
              <w:jc w:val="left"/>
              <w:rPr>
                <w:rFonts w:ascii="Times New Roman" w:hAnsi="Times New Roman" w:eastAsia="Times New Roman" w:cs="Times New Roman"/>
                <w:sz w:val="21"/>
                <w:szCs w:val="21"/>
              </w:rPr>
            </w:pPr>
            <w:r>
              <w:rPr>
                <w:rFonts w:ascii="Times New Roman"/>
                <w:sz w:val="21"/>
              </w:rPr>
              <w:t>3.2.1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24" w:line="240" w:lineRule="auto"/>
              <w:ind w:right="0"/>
              <w:jc w:val="center"/>
              <w:rPr>
                <w:rFonts w:ascii="宋体" w:hAnsi="宋体" w:eastAsia="宋体" w:cs="宋体"/>
                <w:sz w:val="21"/>
                <w:szCs w:val="21"/>
              </w:rPr>
            </w:pPr>
            <w:r>
              <w:rPr>
                <w:rFonts w:ascii="宋体" w:hAnsi="宋体" w:eastAsia="宋体" w:cs="宋体"/>
                <w:sz w:val="21"/>
                <w:szCs w:val="21"/>
              </w:rPr>
              <w:t>工程量清单</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24" w:line="240" w:lineRule="auto"/>
              <w:ind w:left="100"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按照</w:t>
            </w:r>
            <w:r>
              <w:rPr>
                <w:rFonts w:hint="eastAsia" w:ascii="宋体" w:hAnsi="宋体" w:eastAsia="宋体" w:cs="宋体"/>
                <w:sz w:val="21"/>
                <w:szCs w:val="21"/>
                <w:lang w:eastAsia="zh-CN"/>
              </w:rPr>
              <w:t>发包</w:t>
            </w:r>
            <w:r>
              <w:rPr>
                <w:rFonts w:ascii="宋体" w:hAnsi="宋体" w:eastAsia="宋体" w:cs="宋体"/>
                <w:sz w:val="21"/>
                <w:szCs w:val="21"/>
              </w:rPr>
              <w:t>人提供的电子工程量清单填写</w:t>
            </w:r>
          </w:p>
        </w:tc>
      </w:tr>
      <w:tr>
        <w:trPr>
          <w:trHeight w:val="61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9" w:line="240" w:lineRule="auto"/>
              <w:ind w:right="0"/>
              <w:jc w:val="left"/>
              <w:rPr>
                <w:rFonts w:ascii="Times New Roman" w:hAnsi="Times New Roman" w:eastAsia="Times New Roman" w:cs="Times New Roman"/>
                <w:sz w:val="16"/>
                <w:szCs w:val="16"/>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3.2.3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43" w:line="240" w:lineRule="auto"/>
              <w:ind w:left="535" w:right="0"/>
              <w:jc w:val="left"/>
              <w:rPr>
                <w:rFonts w:ascii="宋体" w:hAnsi="宋体" w:eastAsia="宋体" w:cs="宋体"/>
                <w:sz w:val="21"/>
                <w:szCs w:val="21"/>
              </w:rPr>
            </w:pPr>
            <w:r>
              <w:rPr>
                <w:rFonts w:ascii="宋体" w:hAnsi="宋体" w:eastAsia="宋体" w:cs="宋体"/>
                <w:sz w:val="21"/>
                <w:szCs w:val="21"/>
              </w:rPr>
              <w:t>最高投标限价或其计算方法</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line="261" w:lineRule="auto"/>
              <w:ind w:left="100" w:right="94"/>
              <w:jc w:val="left"/>
              <w:rPr>
                <w:rFonts w:ascii="宋体" w:hAnsi="宋体" w:eastAsia="宋体" w:cs="宋体"/>
                <w:sz w:val="21"/>
                <w:szCs w:val="21"/>
              </w:rPr>
            </w:pPr>
            <w:r>
              <w:rPr>
                <w:rFonts w:hint="eastAsia" w:ascii="宋体" w:hAnsi="宋体" w:eastAsia="宋体" w:cs="宋体"/>
                <w:spacing w:val="6"/>
                <w:sz w:val="21"/>
                <w:szCs w:val="21"/>
                <w:lang w:eastAsia="zh-CN"/>
              </w:rPr>
              <w:t>发包</w:t>
            </w:r>
            <w:r>
              <w:rPr>
                <w:rFonts w:ascii="宋体" w:hAnsi="宋体" w:eastAsia="宋体" w:cs="宋体"/>
                <w:spacing w:val="6"/>
                <w:sz w:val="21"/>
                <w:szCs w:val="21"/>
              </w:rPr>
              <w:t>人审定后的工程量清单预算价乘以开标现场招</w:t>
            </w:r>
            <w:r>
              <w:rPr>
                <w:rFonts w:ascii="宋体" w:hAnsi="宋体" w:eastAsia="宋体" w:cs="宋体"/>
                <w:spacing w:val="-49"/>
                <w:sz w:val="21"/>
                <w:szCs w:val="21"/>
              </w:rPr>
              <w:t xml:space="preserve"> </w:t>
            </w:r>
            <w:r>
              <w:rPr>
                <w:rFonts w:ascii="宋体" w:hAnsi="宋体" w:eastAsia="宋体" w:cs="宋体"/>
                <w:sz w:val="21"/>
                <w:szCs w:val="21"/>
              </w:rPr>
              <w:t>标人随机抽取的调整系数</w:t>
            </w:r>
          </w:p>
        </w:tc>
      </w:tr>
      <w:tr>
        <w:trPr>
          <w:trHeight w:val="550" w:hRule="exact"/>
        </w:trPr>
        <w:tc>
          <w:tcPr>
            <w:tcW w:w="968" w:type="dxa"/>
            <w:tcBorders>
              <w:top w:val="single" w:color="000000" w:sz="6" w:space="0"/>
              <w:left w:val="single" w:color="000000" w:sz="12" w:space="0"/>
              <w:bottom w:val="single" w:color="000000" w:sz="12" w:space="0"/>
              <w:right w:val="single" w:color="000000" w:sz="6" w:space="0"/>
            </w:tcBorders>
          </w:tcPr>
          <w:p>
            <w:pPr>
              <w:pStyle w:val="25"/>
              <w:spacing w:before="159" w:line="240" w:lineRule="auto"/>
              <w:ind w:left="259" w:right="0"/>
              <w:jc w:val="left"/>
              <w:rPr>
                <w:rFonts w:ascii="Times New Roman" w:hAnsi="Times New Roman" w:eastAsia="Times New Roman" w:cs="Times New Roman"/>
                <w:sz w:val="21"/>
                <w:szCs w:val="21"/>
              </w:rPr>
            </w:pPr>
            <w:r>
              <w:rPr>
                <w:rFonts w:ascii="Times New Roman"/>
                <w:sz w:val="21"/>
              </w:rPr>
              <w:t>3.2.5</w:t>
            </w:r>
          </w:p>
        </w:tc>
        <w:tc>
          <w:tcPr>
            <w:tcW w:w="3608" w:type="dxa"/>
            <w:tcBorders>
              <w:top w:val="single" w:color="000000" w:sz="6" w:space="0"/>
              <w:left w:val="single" w:color="000000" w:sz="6" w:space="0"/>
              <w:bottom w:val="single" w:color="000000" w:sz="12" w:space="0"/>
              <w:right w:val="single" w:color="000000" w:sz="6" w:space="0"/>
            </w:tcBorders>
          </w:tcPr>
          <w:p>
            <w:pPr>
              <w:pStyle w:val="25"/>
              <w:spacing w:before="110" w:line="240" w:lineRule="auto"/>
              <w:ind w:left="1060" w:right="0"/>
              <w:jc w:val="left"/>
              <w:rPr>
                <w:rFonts w:ascii="宋体" w:hAnsi="宋体" w:eastAsia="宋体" w:cs="宋体"/>
                <w:sz w:val="21"/>
                <w:szCs w:val="21"/>
              </w:rPr>
            </w:pPr>
            <w:r>
              <w:rPr>
                <w:rFonts w:ascii="宋体" w:hAnsi="宋体" w:eastAsia="宋体" w:cs="宋体"/>
                <w:sz w:val="21"/>
                <w:szCs w:val="21"/>
              </w:rPr>
              <w:t>是否接受调价函</w:t>
            </w:r>
          </w:p>
        </w:tc>
        <w:tc>
          <w:tcPr>
            <w:tcW w:w="5039" w:type="dxa"/>
            <w:tcBorders>
              <w:top w:val="single" w:color="000000" w:sz="6" w:space="0"/>
              <w:left w:val="single" w:color="000000" w:sz="6" w:space="0"/>
              <w:bottom w:val="single" w:color="000000" w:sz="12" w:space="0"/>
              <w:right w:val="single" w:color="000000" w:sz="12" w:space="0"/>
            </w:tcBorders>
          </w:tcPr>
          <w:p>
            <w:pPr>
              <w:pStyle w:val="25"/>
              <w:spacing w:before="110" w:line="240" w:lineRule="auto"/>
              <w:ind w:left="100" w:right="0"/>
              <w:jc w:val="left"/>
              <w:rPr>
                <w:rFonts w:ascii="宋体" w:hAnsi="宋体" w:eastAsia="宋体" w:cs="宋体"/>
                <w:sz w:val="21"/>
                <w:szCs w:val="21"/>
              </w:rPr>
            </w:pPr>
            <w:r>
              <w:rPr>
                <w:rFonts w:ascii="宋体" w:hAnsi="宋体" w:eastAsia="宋体" w:cs="宋体"/>
                <w:w w:val="100"/>
                <w:sz w:val="21"/>
                <w:szCs w:val="21"/>
              </w:rPr>
              <w:t>否</w:t>
            </w:r>
          </w:p>
        </w:tc>
      </w:tr>
    </w:tbl>
    <w:p>
      <w:pPr>
        <w:spacing w:after="0" w:line="240" w:lineRule="auto"/>
        <w:jc w:val="left"/>
        <w:rPr>
          <w:rFonts w:ascii="宋体" w:hAnsi="宋体" w:eastAsia="宋体" w:cs="宋体"/>
          <w:sz w:val="21"/>
          <w:szCs w:val="21"/>
        </w:rPr>
        <w:sectPr>
          <w:pgSz w:w="11910" w:h="16840"/>
          <w:pgMar w:top="1120" w:right="1000" w:bottom="1440" w:left="102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1"/>
          <w:szCs w:val="11"/>
        </w:rPr>
      </w:pPr>
    </w:p>
    <w:tbl>
      <w:tblPr>
        <w:tblStyle w:val="21"/>
        <w:tblW w:w="0" w:type="auto"/>
        <w:tblInd w:w="112" w:type="dxa"/>
        <w:tblLayout w:type="fixed"/>
        <w:tblCellMar>
          <w:top w:w="0" w:type="dxa"/>
          <w:left w:w="0" w:type="dxa"/>
          <w:bottom w:w="0" w:type="dxa"/>
          <w:right w:w="0" w:type="dxa"/>
        </w:tblCellMar>
      </w:tblPr>
      <w:tblGrid>
        <w:gridCol w:w="968"/>
        <w:gridCol w:w="3608"/>
        <w:gridCol w:w="5039"/>
      </w:tblGrid>
      <w:tr>
        <w:tblPrEx>
          <w:tblCellMar>
            <w:top w:w="0" w:type="dxa"/>
            <w:left w:w="0" w:type="dxa"/>
            <w:bottom w:w="0" w:type="dxa"/>
            <w:right w:w="0" w:type="dxa"/>
          </w:tblCellMar>
        </w:tblPrEx>
        <w:trPr>
          <w:trHeight w:val="550" w:hRule="exact"/>
        </w:trPr>
        <w:tc>
          <w:tcPr>
            <w:tcW w:w="968" w:type="dxa"/>
            <w:tcBorders>
              <w:top w:val="single" w:color="000000" w:sz="12" w:space="0"/>
              <w:left w:val="single" w:color="000000" w:sz="12" w:space="0"/>
              <w:bottom w:val="single" w:color="000000" w:sz="6" w:space="0"/>
              <w:right w:val="single" w:color="000000" w:sz="6" w:space="0"/>
            </w:tcBorders>
          </w:tcPr>
          <w:p>
            <w:pPr>
              <w:pStyle w:val="25"/>
              <w:spacing w:before="110"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5"/>
              <w:spacing w:before="110"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39" w:type="dxa"/>
            <w:tcBorders>
              <w:top w:val="single" w:color="000000" w:sz="12" w:space="0"/>
              <w:left w:val="single" w:color="000000" w:sz="6" w:space="0"/>
              <w:bottom w:val="single" w:color="000000" w:sz="6" w:space="0"/>
              <w:right w:val="single" w:color="000000" w:sz="12" w:space="0"/>
            </w:tcBorders>
          </w:tcPr>
          <w:p>
            <w:pPr>
              <w:pStyle w:val="25"/>
              <w:spacing w:before="110" w:line="240" w:lineRule="auto"/>
              <w:ind w:left="4"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545"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59" w:line="240" w:lineRule="auto"/>
              <w:ind w:left="259" w:right="0"/>
              <w:jc w:val="left"/>
              <w:rPr>
                <w:rFonts w:ascii="Times New Roman" w:hAnsi="Times New Roman" w:eastAsia="Times New Roman" w:cs="Times New Roman"/>
                <w:sz w:val="21"/>
                <w:szCs w:val="21"/>
              </w:rPr>
            </w:pPr>
            <w:r>
              <w:rPr>
                <w:rFonts w:ascii="Times New Roman"/>
                <w:sz w:val="21"/>
              </w:rPr>
              <w:t>3.3.1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0" w:line="240" w:lineRule="auto"/>
              <w:ind w:right="0"/>
              <w:jc w:val="center"/>
              <w:rPr>
                <w:rFonts w:ascii="宋体" w:hAnsi="宋体" w:eastAsia="宋体" w:cs="宋体"/>
                <w:sz w:val="21"/>
                <w:szCs w:val="21"/>
              </w:rPr>
            </w:pPr>
            <w:r>
              <w:rPr>
                <w:rFonts w:ascii="宋体" w:hAnsi="宋体" w:eastAsia="宋体" w:cs="宋体"/>
                <w:sz w:val="21"/>
                <w:szCs w:val="21"/>
              </w:rPr>
              <w:t>投标有效期</w:t>
            </w:r>
          </w:p>
        </w:tc>
        <w:tc>
          <w:tcPr>
            <w:tcW w:w="5039" w:type="dxa"/>
            <w:tcBorders>
              <w:top w:val="single" w:color="000000" w:sz="6" w:space="0"/>
              <w:left w:val="single" w:color="000000" w:sz="6" w:space="0"/>
              <w:bottom w:val="single" w:color="000000" w:sz="6" w:space="0"/>
              <w:right w:val="single" w:color="000000" w:sz="12" w:space="0"/>
            </w:tcBorders>
          </w:tcPr>
          <w:p>
            <w:pPr>
              <w:pStyle w:val="25"/>
              <w:spacing w:before="110" w:line="240" w:lineRule="auto"/>
              <w:ind w:left="100" w:right="0"/>
              <w:jc w:val="left"/>
              <w:rPr>
                <w:rFonts w:ascii="宋体" w:hAnsi="宋体" w:eastAsia="宋体" w:cs="宋体"/>
                <w:sz w:val="21"/>
                <w:szCs w:val="21"/>
              </w:rPr>
            </w:pPr>
            <w:r>
              <w:rPr>
                <w:rFonts w:ascii="宋体" w:hAnsi="宋体" w:eastAsia="宋体" w:cs="宋体"/>
                <w:sz w:val="21"/>
                <w:szCs w:val="21"/>
              </w:rPr>
              <w:t>自</w:t>
            </w:r>
            <w:r>
              <w:rPr>
                <w:rFonts w:hint="eastAsia" w:ascii="宋体" w:hAnsi="宋体" w:eastAsia="宋体" w:cs="宋体"/>
                <w:sz w:val="21"/>
                <w:szCs w:val="21"/>
                <w:lang w:eastAsia="zh-CN"/>
              </w:rPr>
              <w:t>竞包人</w:t>
            </w:r>
            <w:r>
              <w:rPr>
                <w:rFonts w:ascii="宋体" w:hAnsi="宋体" w:eastAsia="宋体" w:cs="宋体"/>
                <w:sz w:val="21"/>
                <w:szCs w:val="21"/>
              </w:rPr>
              <w:t>提交投标文件截止之日起计算</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90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天</w:t>
            </w:r>
          </w:p>
        </w:tc>
      </w:tr>
      <w:tr>
        <w:tblPrEx>
          <w:tblCellMar>
            <w:top w:w="0" w:type="dxa"/>
            <w:left w:w="0" w:type="dxa"/>
            <w:bottom w:w="0" w:type="dxa"/>
            <w:right w:w="0" w:type="dxa"/>
          </w:tblCellMar>
        </w:tblPrEx>
        <w:trPr>
          <w:trHeight w:val="9162" w:hRule="exact"/>
        </w:trPr>
        <w:tc>
          <w:tcPr>
            <w:tcW w:w="968"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 w:line="240" w:lineRule="auto"/>
              <w:ind w:right="0"/>
              <w:jc w:val="left"/>
              <w:rPr>
                <w:rFonts w:ascii="宋体" w:hAnsi="宋体" w:eastAsia="宋体" w:cs="宋体"/>
                <w:sz w:val="21"/>
                <w:szCs w:val="21"/>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3.4.1</w:t>
            </w:r>
          </w:p>
        </w:tc>
        <w:tc>
          <w:tcPr>
            <w:tcW w:w="3608"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4" w:line="240" w:lineRule="auto"/>
              <w:ind w:right="0"/>
              <w:jc w:val="left"/>
              <w:rPr>
                <w:rFonts w:ascii="宋体" w:hAnsi="宋体" w:eastAsia="宋体" w:cs="宋体"/>
                <w:sz w:val="17"/>
                <w:szCs w:val="17"/>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投标保证金</w:t>
            </w:r>
          </w:p>
        </w:tc>
        <w:tc>
          <w:tcPr>
            <w:tcW w:w="5039" w:type="dxa"/>
            <w:tcBorders>
              <w:top w:val="single" w:color="000000" w:sz="6" w:space="0"/>
              <w:left w:val="single" w:color="000000" w:sz="6" w:space="0"/>
              <w:bottom w:val="single" w:color="000000" w:sz="12" w:space="0"/>
              <w:right w:val="single" w:color="000000" w:sz="12" w:space="0"/>
            </w:tcBorders>
          </w:tcPr>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eastAsia="宋体"/>
                <w:color w:val="auto"/>
                <w:szCs w:val="21"/>
                <w:highlight w:val="none"/>
                <w:lang w:eastAsia="zh-CN"/>
              </w:rPr>
              <w:t>不</w:t>
            </w:r>
            <w:r>
              <w:rPr>
                <w:rFonts w:hint="eastAsia"/>
                <w:color w:val="auto"/>
                <w:szCs w:val="21"/>
                <w:highlight w:val="none"/>
              </w:rPr>
              <w:t>要求递交</w:t>
            </w:r>
            <w:r>
              <w:rPr>
                <w:rFonts w:hint="eastAsia" w:eastAsia="宋体"/>
                <w:color w:val="auto"/>
                <w:szCs w:val="21"/>
                <w:highlight w:val="none"/>
                <w:lang w:eastAsia="zh-CN"/>
              </w:rPr>
              <w:t>竞包</w:t>
            </w:r>
            <w:r>
              <w:rPr>
                <w:rFonts w:hint="eastAsia"/>
                <w:color w:val="auto"/>
                <w:szCs w:val="21"/>
                <w:highlight w:val="none"/>
              </w:rPr>
              <w:t>保证金</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eastAsia="宋体"/>
                <w:color w:val="auto"/>
                <w:szCs w:val="21"/>
                <w:highlight w:val="none"/>
                <w:lang w:eastAsia="zh-CN"/>
              </w:rPr>
              <w:t>竞包</w:t>
            </w:r>
            <w:r>
              <w:rPr>
                <w:rFonts w:hint="eastAsia"/>
                <w:color w:val="auto"/>
                <w:szCs w:val="21"/>
                <w:highlight w:val="none"/>
              </w:rPr>
              <w:t>保证金的形式：☑网银或电汇 ☑湖州市工程建设项目年度</w:t>
            </w:r>
            <w:r>
              <w:rPr>
                <w:rFonts w:hint="eastAsia" w:eastAsia="宋体"/>
                <w:color w:val="auto"/>
                <w:szCs w:val="21"/>
                <w:highlight w:val="none"/>
                <w:lang w:eastAsia="zh-CN"/>
              </w:rPr>
              <w:t>竞包</w:t>
            </w:r>
            <w:r>
              <w:rPr>
                <w:rFonts w:hint="eastAsia"/>
                <w:color w:val="auto"/>
                <w:szCs w:val="21"/>
                <w:highlight w:val="none"/>
              </w:rPr>
              <w:t>保证金预缴证明书☑保险保单</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eastAsia="宋体"/>
                <w:color w:val="auto"/>
                <w:szCs w:val="21"/>
                <w:highlight w:val="none"/>
                <w:lang w:eastAsia="zh-CN"/>
              </w:rPr>
              <w:t>竞包</w:t>
            </w:r>
            <w:r>
              <w:rPr>
                <w:rFonts w:hint="eastAsia"/>
                <w:color w:val="auto"/>
                <w:szCs w:val="21"/>
                <w:highlight w:val="none"/>
              </w:rPr>
              <w:t>保证金的金额：</w:t>
            </w:r>
            <w:r>
              <w:rPr>
                <w:rFonts w:hint="eastAsia"/>
                <w:color w:val="auto"/>
                <w:szCs w:val="21"/>
                <w:highlight w:val="none"/>
                <w:lang w:val="en-US" w:eastAsia="zh-CN"/>
              </w:rPr>
              <w:t>/万</w:t>
            </w:r>
            <w:r>
              <w:rPr>
                <w:rFonts w:hint="eastAsia"/>
                <w:color w:val="auto"/>
                <w:szCs w:val="21"/>
                <w:highlight w:val="none"/>
              </w:rPr>
              <w:t>元</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账户名称：湖州市南浔区公共资源交易中心保证金专户</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开户银行：中国农业银行股份有限公司湖州南浔支行</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银行账号：19115101040054627</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联行号：103336011516</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注：1.</w:t>
            </w:r>
            <w:r>
              <w:rPr>
                <w:rFonts w:hint="eastAsia" w:eastAsia="宋体"/>
                <w:color w:val="auto"/>
                <w:szCs w:val="21"/>
                <w:highlight w:val="none"/>
                <w:lang w:eastAsia="zh-CN"/>
              </w:rPr>
              <w:t>竞包</w:t>
            </w:r>
            <w:r>
              <w:rPr>
                <w:rFonts w:hint="eastAsia"/>
                <w:color w:val="auto"/>
                <w:szCs w:val="21"/>
                <w:highlight w:val="none"/>
              </w:rPr>
              <w:t>截止前</w:t>
            </w:r>
            <w:r>
              <w:rPr>
                <w:rFonts w:hint="eastAsia" w:eastAsia="宋体"/>
                <w:color w:val="auto"/>
                <w:szCs w:val="21"/>
                <w:highlight w:val="none"/>
                <w:lang w:eastAsia="zh-CN"/>
              </w:rPr>
              <w:t>竞包</w:t>
            </w:r>
            <w:r>
              <w:rPr>
                <w:rFonts w:hint="eastAsia"/>
                <w:color w:val="auto"/>
                <w:szCs w:val="21"/>
                <w:highlight w:val="none"/>
              </w:rPr>
              <w:t>保证金必须通过</w:t>
            </w:r>
            <w:r>
              <w:rPr>
                <w:rFonts w:hint="eastAsia" w:eastAsia="宋体"/>
                <w:color w:val="auto"/>
                <w:szCs w:val="21"/>
                <w:highlight w:val="none"/>
                <w:lang w:eastAsia="zh-CN"/>
              </w:rPr>
              <w:t>竞包</w:t>
            </w:r>
            <w:r>
              <w:rPr>
                <w:rFonts w:hint="eastAsia"/>
                <w:color w:val="auto"/>
                <w:szCs w:val="21"/>
                <w:highlight w:val="none"/>
              </w:rPr>
              <w:t>人的银行基本账户一次性足额缴纳且确保到达指定帐户。</w:t>
            </w:r>
            <w:r>
              <w:rPr>
                <w:rFonts w:hint="eastAsia" w:eastAsia="宋体"/>
                <w:color w:val="auto"/>
                <w:szCs w:val="21"/>
                <w:highlight w:val="none"/>
                <w:lang w:eastAsia="zh-CN"/>
              </w:rPr>
              <w:t>发包</w:t>
            </w:r>
            <w:r>
              <w:rPr>
                <w:rFonts w:hint="eastAsia"/>
                <w:color w:val="auto"/>
                <w:szCs w:val="21"/>
                <w:highlight w:val="none"/>
              </w:rPr>
              <w:t>人接受《湖州市工程建设项目年度</w:t>
            </w:r>
            <w:r>
              <w:rPr>
                <w:rFonts w:hint="eastAsia" w:eastAsia="宋体"/>
                <w:color w:val="auto"/>
                <w:szCs w:val="21"/>
                <w:highlight w:val="none"/>
                <w:lang w:eastAsia="zh-CN"/>
              </w:rPr>
              <w:t>竞包</w:t>
            </w:r>
            <w:r>
              <w:rPr>
                <w:rFonts w:hint="eastAsia"/>
                <w:color w:val="auto"/>
                <w:szCs w:val="21"/>
                <w:highlight w:val="none"/>
              </w:rPr>
              <w:t>保证金预缴证明书》采用保险的保额应确认金额须大于或等于本项目</w:t>
            </w:r>
            <w:r>
              <w:rPr>
                <w:rFonts w:hint="eastAsia" w:eastAsia="宋体"/>
                <w:color w:val="auto"/>
                <w:szCs w:val="21"/>
                <w:highlight w:val="none"/>
                <w:lang w:eastAsia="zh-CN"/>
              </w:rPr>
              <w:t>竞包</w:t>
            </w:r>
            <w:r>
              <w:rPr>
                <w:rFonts w:hint="eastAsia"/>
                <w:color w:val="auto"/>
                <w:szCs w:val="21"/>
                <w:highlight w:val="none"/>
              </w:rPr>
              <w:t>保证金金额，不足部分应采用网银或电汇形式补足。</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rPr>
              <w:t>2.无有效的《湖州市工程建设项目年度</w:t>
            </w:r>
            <w:r>
              <w:rPr>
                <w:rFonts w:hint="eastAsia" w:eastAsia="宋体"/>
                <w:color w:val="auto"/>
                <w:szCs w:val="21"/>
                <w:highlight w:val="none"/>
                <w:lang w:eastAsia="zh-CN"/>
              </w:rPr>
              <w:t>竞包</w:t>
            </w:r>
            <w:r>
              <w:rPr>
                <w:rFonts w:hint="eastAsia"/>
                <w:color w:val="auto"/>
                <w:szCs w:val="21"/>
                <w:highlight w:val="none"/>
              </w:rPr>
              <w:t>保证金预缴证明书》的</w:t>
            </w:r>
            <w:r>
              <w:rPr>
                <w:rFonts w:hint="eastAsia" w:eastAsia="宋体"/>
                <w:color w:val="auto"/>
                <w:szCs w:val="21"/>
                <w:highlight w:val="none"/>
                <w:lang w:eastAsia="zh-CN"/>
              </w:rPr>
              <w:t>竞包</w:t>
            </w:r>
            <w:r>
              <w:rPr>
                <w:rFonts w:hint="eastAsia"/>
                <w:color w:val="auto"/>
                <w:szCs w:val="21"/>
                <w:highlight w:val="none"/>
              </w:rPr>
              <w:t>单位，必须按规定缴纳</w:t>
            </w:r>
            <w:r>
              <w:rPr>
                <w:rFonts w:hint="eastAsia" w:eastAsia="宋体"/>
                <w:color w:val="auto"/>
                <w:szCs w:val="21"/>
                <w:highlight w:val="none"/>
                <w:lang w:eastAsia="zh-CN"/>
              </w:rPr>
              <w:t>竞包</w:t>
            </w:r>
            <w:r>
              <w:rPr>
                <w:rFonts w:hint="eastAsia"/>
                <w:color w:val="auto"/>
                <w:szCs w:val="21"/>
                <w:highlight w:val="none"/>
              </w:rPr>
              <w:t>保证金，缴纳时必须以本工程项目编号：</w:t>
            </w:r>
            <w:r>
              <w:rPr>
                <w:rFonts w:hint="eastAsia"/>
                <w:color w:val="auto"/>
                <w:szCs w:val="21"/>
                <w:highlight w:val="yellow"/>
              </w:rPr>
              <w:t>【0</w:t>
            </w:r>
            <w:r>
              <w:rPr>
                <w:rFonts w:hint="eastAsia" w:eastAsia="宋体"/>
                <w:color w:val="auto"/>
                <w:szCs w:val="21"/>
                <w:highlight w:val="yellow"/>
                <w:lang w:val="en-US" w:eastAsia="zh-CN"/>
              </w:rPr>
              <w:t>3</w:t>
            </w:r>
            <w:r>
              <w:rPr>
                <w:rFonts w:hint="eastAsia"/>
                <w:color w:val="auto"/>
                <w:szCs w:val="21"/>
                <w:highlight w:val="yellow"/>
              </w:rPr>
              <w:t>2020-0</w:t>
            </w:r>
            <w:r>
              <w:rPr>
                <w:rFonts w:hint="eastAsia" w:eastAsia="宋体"/>
                <w:color w:val="auto"/>
                <w:szCs w:val="21"/>
                <w:highlight w:val="yellow"/>
                <w:lang w:val="en-US" w:eastAsia="zh-CN"/>
              </w:rPr>
              <w:t>43</w:t>
            </w:r>
            <w:r>
              <w:rPr>
                <w:rFonts w:hint="eastAsia"/>
                <w:color w:val="auto"/>
                <w:szCs w:val="21"/>
                <w:highlight w:val="yellow"/>
              </w:rPr>
              <w:t>】</w:t>
            </w:r>
            <w:r>
              <w:rPr>
                <w:rFonts w:hint="eastAsia"/>
                <w:color w:val="auto"/>
                <w:szCs w:val="21"/>
                <w:highlight w:val="none"/>
              </w:rPr>
              <w:t>作为工程名称汇出，（确保缴纳凭证上体现本工程项目编号在用途一栏里(否则无法查询，也无法识别归属项目）</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lang w:val="en-US" w:eastAsia="zh-CN"/>
              </w:rPr>
              <w:t>3</w:t>
            </w:r>
            <w:r>
              <w:rPr>
                <w:rFonts w:hint="eastAsia"/>
                <w:color w:val="auto"/>
                <w:szCs w:val="21"/>
                <w:highlight w:val="none"/>
              </w:rPr>
              <w:t>、本项目保证金不需要关联</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rPr>
              <w:t>4.</w:t>
            </w:r>
            <w:r>
              <w:rPr>
                <w:rFonts w:hint="eastAsia" w:eastAsia="宋体"/>
                <w:color w:val="auto"/>
                <w:szCs w:val="21"/>
                <w:highlight w:val="none"/>
                <w:lang w:eastAsia="zh-CN"/>
              </w:rPr>
              <w:t>竞包</w:t>
            </w:r>
            <w:r>
              <w:rPr>
                <w:rFonts w:hint="eastAsia"/>
                <w:color w:val="auto"/>
                <w:szCs w:val="21"/>
                <w:highlight w:val="none"/>
              </w:rPr>
              <w:t>人采用网银或电汇方式的须确保开标截止时间前</w:t>
            </w:r>
            <w:r>
              <w:rPr>
                <w:rFonts w:hint="eastAsia" w:eastAsia="宋体"/>
                <w:color w:val="auto"/>
                <w:szCs w:val="21"/>
                <w:highlight w:val="none"/>
                <w:lang w:eastAsia="zh-CN"/>
              </w:rPr>
              <w:t>竞包</w:t>
            </w:r>
            <w:r>
              <w:rPr>
                <w:rFonts w:hint="eastAsia"/>
                <w:color w:val="auto"/>
                <w:szCs w:val="21"/>
                <w:highlight w:val="none"/>
              </w:rPr>
              <w:t>保证金处于到账状态。</w:t>
            </w:r>
          </w:p>
          <w:p>
            <w:pPr>
              <w:pStyle w:val="25"/>
              <w:spacing w:before="8" w:line="261" w:lineRule="auto"/>
              <w:ind w:left="100" w:right="89"/>
              <w:jc w:val="left"/>
              <w:rPr>
                <w:rFonts w:ascii="仿宋" w:hAnsi="仿宋" w:eastAsia="仿宋" w:cs="仿宋"/>
                <w:sz w:val="21"/>
                <w:szCs w:val="21"/>
              </w:rPr>
            </w:pPr>
            <w:r>
              <w:rPr>
                <w:rFonts w:hint="eastAsia"/>
                <w:color w:val="auto"/>
                <w:szCs w:val="21"/>
                <w:highlight w:val="none"/>
                <w:lang w:val="en-US" w:eastAsia="zh-CN"/>
              </w:rPr>
              <w:t>5</w:t>
            </w:r>
            <w:r>
              <w:rPr>
                <w:rFonts w:hint="eastAsia"/>
                <w:color w:val="auto"/>
                <w:szCs w:val="21"/>
                <w:highlight w:val="none"/>
              </w:rPr>
              <w:t>.具体操作如有不明请咨询：国泰新点软件有限公司（联系方式0572-2220028、18051855035，联系人孙工）。</w:t>
            </w:r>
          </w:p>
        </w:tc>
      </w:tr>
    </w:tbl>
    <w:p>
      <w:pPr>
        <w:spacing w:after="0" w:line="261" w:lineRule="auto"/>
        <w:jc w:val="left"/>
        <w:rPr>
          <w:rFonts w:ascii="仿宋" w:hAnsi="仿宋" w:eastAsia="仿宋" w:cs="仿宋"/>
          <w:sz w:val="21"/>
          <w:szCs w:val="21"/>
        </w:rPr>
        <w:sectPr>
          <w:pgSz w:w="11910" w:h="16840"/>
          <w:pgMar w:top="1120" w:right="1000" w:bottom="1440" w:left="1020" w:header="0" w:footer="1259" w:gutter="0"/>
        </w:sectPr>
      </w:pPr>
    </w:p>
    <w:p>
      <w:pPr>
        <w:spacing w:before="52"/>
        <w:ind w:left="3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 w:line="240" w:lineRule="auto"/>
        <w:rPr>
          <w:rFonts w:ascii="Times New Roman" w:hAnsi="Times New Roman" w:eastAsia="Times New Roman" w:cs="Times New Roman"/>
          <w:sz w:val="14"/>
          <w:szCs w:val="14"/>
        </w:rPr>
      </w:pPr>
    </w:p>
    <w:tbl>
      <w:tblPr>
        <w:tblStyle w:val="21"/>
        <w:tblW w:w="0" w:type="auto"/>
        <w:tblInd w:w="109" w:type="dxa"/>
        <w:tblLayout w:type="fixed"/>
        <w:tblCellMar>
          <w:top w:w="0" w:type="dxa"/>
          <w:left w:w="0" w:type="dxa"/>
          <w:bottom w:w="0" w:type="dxa"/>
          <w:right w:w="0" w:type="dxa"/>
        </w:tblCellMar>
      </w:tblPr>
      <w:tblGrid>
        <w:gridCol w:w="968"/>
        <w:gridCol w:w="3608"/>
        <w:gridCol w:w="5005"/>
      </w:tblGrid>
      <w:tr>
        <w:trPr>
          <w:trHeight w:val="540" w:hRule="exact"/>
        </w:trPr>
        <w:tc>
          <w:tcPr>
            <w:tcW w:w="968" w:type="dxa"/>
            <w:tcBorders>
              <w:top w:val="single" w:color="000000" w:sz="12" w:space="0"/>
              <w:left w:val="single" w:color="000000" w:sz="12" w:space="0"/>
              <w:bottom w:val="single" w:color="000000" w:sz="6" w:space="0"/>
              <w:right w:val="single" w:color="000000" w:sz="6" w:space="0"/>
            </w:tcBorders>
          </w:tcPr>
          <w:p>
            <w:pPr>
              <w:pStyle w:val="25"/>
              <w:spacing w:before="105"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5"/>
              <w:spacing w:before="105"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05" w:type="dxa"/>
            <w:tcBorders>
              <w:top w:val="single" w:color="000000" w:sz="12" w:space="0"/>
              <w:left w:val="single" w:color="000000" w:sz="6" w:space="0"/>
              <w:bottom w:val="single" w:color="000000" w:sz="6" w:space="0"/>
              <w:right w:val="single" w:color="000000" w:sz="12" w:space="0"/>
            </w:tcBorders>
          </w:tcPr>
          <w:p>
            <w:pPr>
              <w:pStyle w:val="25"/>
              <w:spacing w:before="105" w:line="240" w:lineRule="auto"/>
              <w:ind w:left="9"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530"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52" w:line="240" w:lineRule="auto"/>
              <w:ind w:left="259" w:right="0"/>
              <w:jc w:val="left"/>
              <w:rPr>
                <w:rFonts w:ascii="Times New Roman" w:hAnsi="Times New Roman" w:eastAsia="Times New Roman" w:cs="Times New Roman"/>
                <w:sz w:val="21"/>
                <w:szCs w:val="21"/>
              </w:rPr>
            </w:pPr>
            <w:r>
              <w:rPr>
                <w:rFonts w:ascii="Times New Roman"/>
                <w:sz w:val="21"/>
              </w:rPr>
              <w:t>3.5.3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02" w:line="240" w:lineRule="auto"/>
              <w:ind w:left="324" w:right="0"/>
              <w:jc w:val="left"/>
              <w:rPr>
                <w:rFonts w:ascii="宋体" w:hAnsi="宋体" w:eastAsia="宋体" w:cs="宋体"/>
                <w:sz w:val="21"/>
                <w:szCs w:val="21"/>
              </w:rPr>
            </w:pPr>
            <w:r>
              <w:rPr>
                <w:rFonts w:ascii="宋体" w:hAnsi="宋体" w:eastAsia="宋体" w:cs="宋体"/>
                <w:sz w:val="21"/>
                <w:szCs w:val="21"/>
              </w:rPr>
              <w:t>近年完成的类似项目的年份要求</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117" w:line="240" w:lineRule="auto"/>
              <w:ind w:left="206" w:right="0"/>
              <w:jc w:val="left"/>
              <w:rPr>
                <w:rFonts w:ascii="宋体" w:hAnsi="宋体" w:eastAsia="宋体" w:cs="宋体"/>
                <w:sz w:val="21"/>
                <w:szCs w:val="21"/>
              </w:rPr>
            </w:pPr>
            <w:r>
              <w:rPr>
                <w:rFonts w:hint="eastAsia" w:ascii="Times New Roman" w:hAnsi="Times New Roman" w:eastAsia="宋体" w:cs="Times New Roman"/>
                <w:sz w:val="21"/>
                <w:szCs w:val="21"/>
                <w:lang w:eastAsia="zh-CN"/>
              </w:rPr>
              <w:t>2015 年 7 月 1 日</w:t>
            </w:r>
            <w:r>
              <w:rPr>
                <w:rFonts w:ascii="宋体" w:hAnsi="宋体" w:eastAsia="宋体" w:cs="宋体"/>
                <w:sz w:val="21"/>
                <w:szCs w:val="21"/>
              </w:rPr>
              <w:t>以来</w:t>
            </w:r>
          </w:p>
        </w:tc>
      </w:tr>
      <w:tr>
        <w:tblPrEx>
          <w:tblCellMar>
            <w:top w:w="0" w:type="dxa"/>
            <w:left w:w="0" w:type="dxa"/>
            <w:bottom w:w="0" w:type="dxa"/>
            <w:right w:w="0" w:type="dxa"/>
          </w:tblCellMar>
        </w:tblPrEx>
        <w:trPr>
          <w:trHeight w:val="61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3.5.5</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61" w:lineRule="auto"/>
              <w:ind w:left="1586" w:right="216" w:hanging="1366"/>
              <w:jc w:val="left"/>
              <w:rPr>
                <w:rFonts w:ascii="宋体" w:hAnsi="宋体" w:eastAsia="宋体" w:cs="宋体"/>
                <w:sz w:val="21"/>
                <w:szCs w:val="21"/>
              </w:rPr>
            </w:pPr>
            <w:r>
              <w:rPr>
                <w:rFonts w:ascii="宋体" w:hAnsi="宋体" w:eastAsia="宋体" w:cs="宋体"/>
                <w:spacing w:val="-2"/>
                <w:sz w:val="21"/>
                <w:szCs w:val="21"/>
              </w:rPr>
              <w:t>近年发生的诉讼及仲裁情况的年份</w:t>
            </w:r>
            <w:r>
              <w:rPr>
                <w:rFonts w:ascii="宋体" w:hAnsi="宋体" w:eastAsia="宋体" w:cs="宋体"/>
                <w:spacing w:val="-75"/>
                <w:sz w:val="21"/>
                <w:szCs w:val="21"/>
              </w:rPr>
              <w:t xml:space="preserve"> </w:t>
            </w:r>
            <w:r>
              <w:rPr>
                <w:rFonts w:ascii="宋体" w:hAnsi="宋体" w:eastAsia="宋体" w:cs="宋体"/>
                <w:sz w:val="21"/>
                <w:szCs w:val="21"/>
              </w:rPr>
              <w:t>要求</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158" w:line="240" w:lineRule="auto"/>
              <w:ind w:left="206" w:right="0"/>
              <w:jc w:val="left"/>
              <w:rPr>
                <w:rFonts w:ascii="宋体" w:hAnsi="宋体" w:eastAsia="宋体" w:cs="宋体"/>
                <w:sz w:val="21"/>
                <w:szCs w:val="21"/>
              </w:rPr>
            </w:pP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w:t>
            </w:r>
          </w:p>
        </w:tc>
      </w:tr>
      <w:tr>
        <w:tblPrEx>
          <w:tblCellMar>
            <w:top w:w="0" w:type="dxa"/>
            <w:left w:w="0" w:type="dxa"/>
            <w:bottom w:w="0" w:type="dxa"/>
            <w:right w:w="0" w:type="dxa"/>
          </w:tblCellMar>
        </w:tblPrEx>
        <w:trPr>
          <w:trHeight w:val="2396"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65" w:line="240" w:lineRule="auto"/>
              <w:ind w:left="259" w:right="0"/>
              <w:jc w:val="left"/>
              <w:rPr>
                <w:rFonts w:ascii="Times New Roman" w:hAnsi="Times New Roman" w:eastAsia="Times New Roman" w:cs="Times New Roman"/>
                <w:sz w:val="21"/>
                <w:szCs w:val="21"/>
              </w:rPr>
            </w:pPr>
            <w:r>
              <w:rPr>
                <w:rFonts w:ascii="Times New Roman"/>
                <w:sz w:val="21"/>
              </w:rPr>
              <w:t>3.7.3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16" w:line="240" w:lineRule="auto"/>
              <w:ind w:left="1060" w:right="0"/>
              <w:jc w:val="left"/>
              <w:rPr>
                <w:rFonts w:ascii="宋体" w:hAnsi="宋体" w:eastAsia="宋体" w:cs="宋体"/>
                <w:sz w:val="21"/>
                <w:szCs w:val="21"/>
              </w:rPr>
            </w:pPr>
            <w:r>
              <w:rPr>
                <w:rFonts w:ascii="宋体" w:hAnsi="宋体" w:eastAsia="宋体" w:cs="宋体"/>
                <w:sz w:val="21"/>
                <w:szCs w:val="21"/>
              </w:rPr>
              <w:t>签字或盖章要求</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28" w:line="297" w:lineRule="auto"/>
              <w:ind w:left="100" w:right="46"/>
              <w:jc w:val="both"/>
              <w:rPr>
                <w:rFonts w:ascii="宋体" w:hAnsi="宋体" w:eastAsia="宋体" w:cs="宋体"/>
                <w:sz w:val="21"/>
                <w:szCs w:val="21"/>
              </w:rPr>
            </w:pPr>
            <w:r>
              <w:rPr>
                <w:rFonts w:ascii="宋体" w:hAnsi="宋体" w:eastAsia="宋体" w:cs="宋体"/>
                <w:spacing w:val="-4"/>
                <w:sz w:val="21"/>
                <w:szCs w:val="21"/>
              </w:rPr>
              <w:t>一、电子投标文件签字或盖章要求：在</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文件规定</w:t>
            </w:r>
            <w:r>
              <w:rPr>
                <w:rFonts w:ascii="宋体" w:hAnsi="宋体" w:eastAsia="宋体" w:cs="宋体"/>
                <w:spacing w:val="-63"/>
                <w:sz w:val="21"/>
                <w:szCs w:val="21"/>
              </w:rPr>
              <w:t xml:space="preserve"> </w:t>
            </w:r>
            <w:r>
              <w:rPr>
                <w:rFonts w:ascii="宋体" w:hAnsi="宋体" w:eastAsia="宋体" w:cs="宋体"/>
                <w:spacing w:val="-2"/>
                <w:sz w:val="21"/>
                <w:szCs w:val="21"/>
              </w:rPr>
              <w:t>格式中加盖投标单位电子公章及法定代表人电子章。</w:t>
            </w:r>
            <w:r>
              <w:rPr>
                <w:rFonts w:ascii="宋体" w:hAnsi="宋体" w:eastAsia="宋体" w:cs="宋体"/>
                <w:spacing w:val="-62"/>
                <w:sz w:val="21"/>
                <w:szCs w:val="21"/>
              </w:rPr>
              <w:t xml:space="preserve"> </w:t>
            </w:r>
            <w:r>
              <w:rPr>
                <w:rFonts w:ascii="宋体" w:hAnsi="宋体" w:eastAsia="宋体" w:cs="宋体"/>
                <w:sz w:val="21"/>
                <w:szCs w:val="21"/>
              </w:rPr>
              <w:t>其它要求：无</w:t>
            </w:r>
          </w:p>
          <w:p>
            <w:pPr>
              <w:pStyle w:val="25"/>
              <w:spacing w:before="13" w:line="297" w:lineRule="auto"/>
              <w:ind w:left="100" w:right="46"/>
              <w:jc w:val="left"/>
              <w:rPr>
                <w:rFonts w:ascii="宋体" w:hAnsi="宋体" w:eastAsia="宋体" w:cs="宋体"/>
                <w:sz w:val="21"/>
                <w:szCs w:val="21"/>
              </w:rPr>
            </w:pPr>
            <w:r>
              <w:rPr>
                <w:rFonts w:ascii="宋体" w:hAnsi="宋体" w:eastAsia="宋体" w:cs="宋体"/>
                <w:sz w:val="21"/>
                <w:szCs w:val="21"/>
              </w:rPr>
              <w:t>二、纸质投标文件签字或盖章要求</w:t>
            </w:r>
            <w:r>
              <w:rPr>
                <w:rFonts w:ascii="宋体" w:hAnsi="宋体" w:eastAsia="宋体" w:cs="宋体"/>
                <w:w w:val="100"/>
                <w:sz w:val="21"/>
                <w:szCs w:val="21"/>
              </w:rPr>
              <w:t xml:space="preserve"> </w:t>
            </w:r>
            <w:r>
              <w:rPr>
                <w:rFonts w:ascii="宋体" w:hAnsi="宋体" w:eastAsia="宋体" w:cs="宋体"/>
                <w:spacing w:val="-2"/>
                <w:sz w:val="21"/>
                <w:szCs w:val="21"/>
              </w:rPr>
              <w:t>纸质投标文件应为电子文件的打印件。除本要求外，</w:t>
            </w:r>
            <w:r>
              <w:rPr>
                <w:rFonts w:ascii="宋体" w:hAnsi="宋体" w:eastAsia="宋体" w:cs="宋体"/>
                <w:spacing w:val="-62"/>
                <w:sz w:val="21"/>
                <w:szCs w:val="21"/>
              </w:rPr>
              <w:t xml:space="preserve"> </w:t>
            </w:r>
            <w:r>
              <w:rPr>
                <w:rFonts w:ascii="宋体" w:hAnsi="宋体" w:eastAsia="宋体" w:cs="宋体"/>
                <w:spacing w:val="-4"/>
                <w:sz w:val="21"/>
                <w:szCs w:val="21"/>
              </w:rPr>
              <w:t>纸质投标文件无须额外签字盖章），当电子投标文件</w:t>
            </w:r>
            <w:r>
              <w:rPr>
                <w:rFonts w:ascii="宋体" w:hAnsi="宋体" w:eastAsia="宋体" w:cs="宋体"/>
                <w:spacing w:val="-60"/>
                <w:sz w:val="21"/>
                <w:szCs w:val="21"/>
              </w:rPr>
              <w:t xml:space="preserve"> </w:t>
            </w:r>
            <w:r>
              <w:rPr>
                <w:rFonts w:ascii="宋体" w:hAnsi="宋体" w:eastAsia="宋体" w:cs="宋体"/>
                <w:sz w:val="21"/>
                <w:szCs w:val="21"/>
              </w:rPr>
              <w:t>解密成功时，纸质文件不作为评标依据。</w:t>
            </w:r>
          </w:p>
        </w:tc>
      </w:tr>
      <w:tr>
        <w:tblPrEx>
          <w:tblCellMar>
            <w:top w:w="0" w:type="dxa"/>
            <w:left w:w="0" w:type="dxa"/>
            <w:bottom w:w="0" w:type="dxa"/>
            <w:right w:w="0" w:type="dxa"/>
          </w:tblCellMar>
        </w:tblPrEx>
        <w:trPr>
          <w:trHeight w:val="4436"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 w:line="240" w:lineRule="auto"/>
              <w:ind w:right="0"/>
              <w:jc w:val="left"/>
              <w:rPr>
                <w:rFonts w:ascii="Times New Roman" w:hAnsi="Times New Roman" w:eastAsia="Times New Roman" w:cs="Times New Roman"/>
                <w:sz w:val="23"/>
                <w:szCs w:val="23"/>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3.7.4</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0" w:line="240" w:lineRule="auto"/>
              <w:ind w:right="0"/>
              <w:jc w:val="left"/>
              <w:rPr>
                <w:rFonts w:ascii="Times New Roman" w:hAnsi="Times New Roman" w:eastAsia="Times New Roman" w:cs="Times New Roman"/>
                <w:sz w:val="18"/>
                <w:szCs w:val="18"/>
              </w:rPr>
            </w:pPr>
          </w:p>
          <w:p>
            <w:pPr>
              <w:pStyle w:val="25"/>
              <w:spacing w:line="240" w:lineRule="auto"/>
              <w:ind w:left="955" w:right="0"/>
              <w:jc w:val="left"/>
              <w:rPr>
                <w:rFonts w:ascii="宋体" w:hAnsi="宋体" w:eastAsia="宋体" w:cs="宋体"/>
                <w:sz w:val="21"/>
                <w:szCs w:val="21"/>
              </w:rPr>
            </w:pPr>
            <w:r>
              <w:rPr>
                <w:rFonts w:ascii="宋体" w:hAnsi="宋体" w:eastAsia="宋体" w:cs="宋体"/>
                <w:sz w:val="21"/>
                <w:szCs w:val="21"/>
              </w:rPr>
              <w:t>投标文件副本份数</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28" w:line="240" w:lineRule="auto"/>
              <w:ind w:left="206" w:right="0"/>
              <w:jc w:val="left"/>
              <w:rPr>
                <w:rFonts w:ascii="宋体" w:hAnsi="宋体" w:eastAsia="宋体" w:cs="宋体"/>
                <w:sz w:val="21"/>
                <w:szCs w:val="21"/>
              </w:rPr>
            </w:pPr>
            <w:r>
              <w:rPr>
                <w:rFonts w:ascii="宋体" w:hAnsi="宋体" w:eastAsia="宋体" w:cs="宋体"/>
                <w:sz w:val="21"/>
                <w:szCs w:val="21"/>
              </w:rPr>
              <w:t xml:space="preserve">一、投标文件份数： </w:t>
            </w:r>
          </w:p>
          <w:p>
            <w:pPr>
              <w:pStyle w:val="25"/>
              <w:spacing w:before="66" w:line="297" w:lineRule="auto"/>
              <w:ind w:left="100" w:right="90" w:firstLine="105"/>
              <w:jc w:val="left"/>
              <w:rPr>
                <w:rFonts w:ascii="宋体" w:hAnsi="宋体" w:eastAsia="宋体" w:cs="宋体"/>
                <w:sz w:val="21"/>
                <w:szCs w:val="21"/>
              </w:rPr>
            </w:pPr>
            <w:r>
              <w:rPr>
                <w:rFonts w:ascii="宋体" w:hAnsi="宋体" w:eastAsia="宋体" w:cs="宋体"/>
                <w:spacing w:val="-3"/>
                <w:sz w:val="21"/>
                <w:szCs w:val="21"/>
              </w:rPr>
              <w:t>（一）、加密电子投标文件（.hztf）一份（上传至</w:t>
            </w:r>
            <w:r>
              <w:rPr>
                <w:rFonts w:ascii="宋体" w:hAnsi="宋体" w:eastAsia="宋体" w:cs="宋体"/>
                <w:w w:val="100"/>
                <w:sz w:val="21"/>
                <w:szCs w:val="21"/>
              </w:rPr>
              <w:t xml:space="preserve"> </w:t>
            </w:r>
            <w:r>
              <w:rPr>
                <w:rFonts w:ascii="宋体" w:hAnsi="宋体" w:eastAsia="宋体" w:cs="宋体"/>
                <w:spacing w:val="-9"/>
                <w:sz w:val="21"/>
                <w:szCs w:val="21"/>
              </w:rPr>
              <w:t>交易平台），作为投标文件正本。</w:t>
            </w:r>
            <w:r>
              <w:rPr>
                <w:rFonts w:ascii="宋体" w:hAnsi="宋体" w:eastAsia="宋体" w:cs="宋体"/>
                <w:sz w:val="21"/>
                <w:szCs w:val="21"/>
              </w:rPr>
              <w:t xml:space="preserve"> </w:t>
            </w:r>
          </w:p>
          <w:p>
            <w:pPr>
              <w:pStyle w:val="25"/>
              <w:spacing w:before="13" w:line="297" w:lineRule="auto"/>
              <w:ind w:left="100" w:right="86" w:firstLine="105"/>
              <w:jc w:val="left"/>
              <w:rPr>
                <w:rFonts w:ascii="宋体" w:hAnsi="宋体" w:eastAsia="宋体" w:cs="宋体"/>
                <w:sz w:val="21"/>
                <w:szCs w:val="21"/>
              </w:rPr>
            </w:pPr>
            <w:r>
              <w:rPr>
                <w:rFonts w:ascii="宋体" w:hAnsi="宋体" w:eastAsia="宋体" w:cs="宋体"/>
                <w:spacing w:val="-8"/>
                <w:sz w:val="21"/>
                <w:szCs w:val="21"/>
              </w:rPr>
              <w:t>（二）、与上传的电子投标文件内容完全一致的纸质</w:t>
            </w:r>
            <w:r>
              <w:rPr>
                <w:rFonts w:ascii="宋体" w:hAnsi="宋体" w:eastAsia="宋体" w:cs="宋体"/>
                <w:w w:val="100"/>
                <w:sz w:val="21"/>
                <w:szCs w:val="21"/>
              </w:rPr>
              <w:t xml:space="preserve"> </w:t>
            </w:r>
            <w:r>
              <w:rPr>
                <w:rFonts w:ascii="宋体" w:hAnsi="宋体" w:eastAsia="宋体" w:cs="宋体"/>
                <w:sz w:val="21"/>
                <w:szCs w:val="21"/>
              </w:rPr>
              <w:t>投标文件一份，作为投标文件副本。</w:t>
            </w:r>
            <w:r>
              <w:rPr>
                <w:rFonts w:ascii="宋体" w:hAnsi="宋体" w:eastAsia="宋体" w:cs="宋体"/>
                <w:w w:val="100"/>
                <w:sz w:val="21"/>
                <w:szCs w:val="21"/>
              </w:rPr>
              <w:t xml:space="preserve"> </w:t>
            </w:r>
            <w:r>
              <w:rPr>
                <w:rFonts w:ascii="宋体" w:hAnsi="宋体" w:eastAsia="宋体" w:cs="宋体"/>
                <w:sz w:val="21"/>
                <w:szCs w:val="21"/>
              </w:rPr>
              <w:t xml:space="preserve">二、纸质投标文件说明: </w:t>
            </w:r>
          </w:p>
          <w:p>
            <w:pPr>
              <w:pStyle w:val="25"/>
              <w:spacing w:before="13" w:line="297" w:lineRule="auto"/>
              <w:ind w:left="100" w:right="86" w:firstLine="105"/>
              <w:jc w:val="left"/>
              <w:rPr>
                <w:rFonts w:ascii="宋体" w:hAnsi="宋体" w:eastAsia="宋体" w:cs="宋体"/>
                <w:sz w:val="21"/>
                <w:szCs w:val="21"/>
              </w:rPr>
            </w:pPr>
            <w:r>
              <w:rPr>
                <w:rFonts w:ascii="宋体" w:hAnsi="宋体" w:eastAsia="宋体" w:cs="宋体"/>
                <w:spacing w:val="-8"/>
                <w:sz w:val="21"/>
                <w:szCs w:val="21"/>
              </w:rPr>
              <w:t>（一）、本次</w:t>
            </w:r>
            <w:r>
              <w:rPr>
                <w:rFonts w:hint="eastAsia" w:ascii="宋体" w:hAnsi="宋体" w:eastAsia="宋体" w:cs="宋体"/>
                <w:spacing w:val="-8"/>
                <w:sz w:val="21"/>
                <w:szCs w:val="21"/>
                <w:lang w:eastAsia="zh-CN"/>
              </w:rPr>
              <w:t>发包</w:t>
            </w:r>
            <w:r>
              <w:rPr>
                <w:rFonts w:ascii="宋体" w:hAnsi="宋体" w:eastAsia="宋体" w:cs="宋体"/>
                <w:spacing w:val="-8"/>
                <w:sz w:val="21"/>
                <w:szCs w:val="21"/>
              </w:rPr>
              <w:t>需打印纸质投标文件（与上传的电</w:t>
            </w:r>
            <w:r>
              <w:rPr>
                <w:rFonts w:ascii="宋体" w:hAnsi="宋体" w:eastAsia="宋体" w:cs="宋体"/>
                <w:w w:val="100"/>
                <w:sz w:val="21"/>
                <w:szCs w:val="21"/>
              </w:rPr>
              <w:t xml:space="preserve"> </w:t>
            </w:r>
            <w:r>
              <w:rPr>
                <w:rFonts w:ascii="宋体" w:hAnsi="宋体" w:eastAsia="宋体" w:cs="宋体"/>
                <w:sz w:val="21"/>
                <w:szCs w:val="21"/>
              </w:rPr>
              <w:t xml:space="preserve">子投标文件内容完全一致）一份。 </w:t>
            </w:r>
          </w:p>
          <w:p>
            <w:pPr>
              <w:pStyle w:val="25"/>
              <w:spacing w:before="15" w:line="295" w:lineRule="auto"/>
              <w:ind w:left="100" w:right="87" w:firstLine="105"/>
              <w:jc w:val="left"/>
              <w:rPr>
                <w:rFonts w:ascii="宋体" w:hAnsi="宋体" w:eastAsia="宋体" w:cs="宋体"/>
                <w:sz w:val="21"/>
                <w:szCs w:val="21"/>
              </w:rPr>
            </w:pPr>
            <w:r>
              <w:rPr>
                <w:rFonts w:ascii="宋体" w:hAnsi="宋体" w:eastAsia="宋体" w:cs="宋体"/>
                <w:spacing w:val="-8"/>
                <w:sz w:val="21"/>
                <w:szCs w:val="21"/>
              </w:rPr>
              <w:t>（二）、因系统原因所有</w:t>
            </w:r>
            <w:r>
              <w:rPr>
                <w:rFonts w:hint="eastAsia" w:ascii="宋体" w:hAnsi="宋体" w:eastAsia="宋体" w:cs="宋体"/>
                <w:spacing w:val="-8"/>
                <w:sz w:val="21"/>
                <w:szCs w:val="21"/>
                <w:lang w:eastAsia="zh-CN"/>
              </w:rPr>
              <w:t>竞包人</w:t>
            </w:r>
            <w:r>
              <w:rPr>
                <w:rFonts w:ascii="宋体" w:hAnsi="宋体" w:eastAsia="宋体" w:cs="宋体"/>
                <w:spacing w:val="-8"/>
                <w:sz w:val="21"/>
                <w:szCs w:val="21"/>
              </w:rPr>
              <w:t>上传的电子投标文件</w:t>
            </w:r>
            <w:r>
              <w:rPr>
                <w:rFonts w:ascii="宋体" w:hAnsi="宋体" w:eastAsia="宋体" w:cs="宋体"/>
                <w:w w:val="100"/>
                <w:sz w:val="21"/>
                <w:szCs w:val="21"/>
              </w:rPr>
              <w:t xml:space="preserve"> </w:t>
            </w:r>
            <w:r>
              <w:rPr>
                <w:rFonts w:ascii="宋体" w:hAnsi="宋体" w:eastAsia="宋体" w:cs="宋体"/>
                <w:sz w:val="21"/>
                <w:szCs w:val="21"/>
              </w:rPr>
              <w:t xml:space="preserve">均无法解密时方采用纸质投标文件开标。 </w:t>
            </w:r>
          </w:p>
          <w:p>
            <w:pPr>
              <w:pStyle w:val="25"/>
              <w:spacing w:before="17" w:line="297" w:lineRule="auto"/>
              <w:ind w:left="100" w:right="89" w:firstLine="105"/>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b/>
                <w:bCs/>
                <w:w w:val="99"/>
                <w:sz w:val="21"/>
                <w:szCs w:val="21"/>
              </w:rPr>
              <w:t xml:space="preserve"> </w:t>
            </w:r>
            <w:r>
              <w:rPr>
                <w:rFonts w:hint="eastAsia" w:ascii="宋体" w:hAnsi="宋体" w:eastAsia="宋体" w:cs="宋体"/>
                <w:b/>
                <w:bCs/>
                <w:sz w:val="21"/>
                <w:szCs w:val="21"/>
                <w:lang w:eastAsia="zh-CN"/>
              </w:rPr>
              <w:t>竞包人</w:t>
            </w:r>
            <w:r>
              <w:rPr>
                <w:rFonts w:ascii="宋体" w:hAnsi="宋体" w:eastAsia="宋体" w:cs="宋体"/>
                <w:b/>
                <w:bCs/>
                <w:sz w:val="21"/>
                <w:szCs w:val="21"/>
              </w:rPr>
              <w:t>中标后应在签订合同协议书前补交与投标</w:t>
            </w:r>
            <w:r>
              <w:rPr>
                <w:rFonts w:ascii="宋体" w:hAnsi="宋体" w:eastAsia="宋体" w:cs="宋体"/>
                <w:b/>
                <w:bCs/>
                <w:w w:val="100"/>
                <w:sz w:val="21"/>
                <w:szCs w:val="21"/>
              </w:rPr>
              <w:t xml:space="preserve"> </w:t>
            </w:r>
            <w:r>
              <w:rPr>
                <w:rFonts w:ascii="宋体" w:hAnsi="宋体" w:eastAsia="宋体" w:cs="宋体"/>
                <w:b/>
                <w:bCs/>
                <w:sz w:val="21"/>
                <w:szCs w:val="21"/>
              </w:rPr>
              <w:t>文件正本内容相同的纸质投标文件副本 4</w:t>
            </w:r>
            <w:r>
              <w:rPr>
                <w:rFonts w:ascii="宋体" w:hAnsi="宋体" w:eastAsia="宋体" w:cs="宋体"/>
                <w:b/>
                <w:bCs/>
                <w:spacing w:val="42"/>
                <w:sz w:val="21"/>
                <w:szCs w:val="21"/>
              </w:rPr>
              <w:t xml:space="preserve"> </w:t>
            </w:r>
            <w:r>
              <w:rPr>
                <w:rFonts w:ascii="宋体" w:hAnsi="宋体" w:eastAsia="宋体" w:cs="宋体"/>
                <w:b/>
                <w:bCs/>
                <w:sz w:val="21"/>
                <w:szCs w:val="21"/>
              </w:rPr>
              <w:t>份及投标</w:t>
            </w:r>
          </w:p>
          <w:p>
            <w:pPr>
              <w:pStyle w:val="25"/>
              <w:spacing w:before="13" w:line="240" w:lineRule="auto"/>
              <w:ind w:left="100" w:right="0"/>
              <w:jc w:val="left"/>
              <w:rPr>
                <w:rFonts w:ascii="宋体" w:hAnsi="宋体" w:eastAsia="宋体" w:cs="宋体"/>
                <w:sz w:val="21"/>
                <w:szCs w:val="21"/>
              </w:rPr>
            </w:pPr>
            <w:r>
              <w:rPr>
                <w:rFonts w:ascii="宋体" w:hAnsi="宋体" w:eastAsia="宋体" w:cs="宋体"/>
                <w:b/>
                <w:bCs/>
                <w:sz w:val="21"/>
                <w:szCs w:val="21"/>
              </w:rPr>
              <w:t>文件电子文件</w:t>
            </w:r>
            <w:r>
              <w:rPr>
                <w:rFonts w:ascii="宋体" w:hAnsi="宋体" w:eastAsia="宋体" w:cs="宋体"/>
                <w:b/>
                <w:bCs/>
                <w:spacing w:val="-52"/>
                <w:sz w:val="21"/>
                <w:szCs w:val="21"/>
              </w:rPr>
              <w:t xml:space="preserve"> </w:t>
            </w:r>
            <w:r>
              <w:rPr>
                <w:rFonts w:ascii="宋体" w:hAnsi="宋体" w:eastAsia="宋体" w:cs="宋体"/>
                <w:b/>
                <w:bCs/>
                <w:sz w:val="21"/>
                <w:szCs w:val="21"/>
              </w:rPr>
              <w:t>1</w:t>
            </w:r>
            <w:r>
              <w:rPr>
                <w:rFonts w:ascii="宋体" w:hAnsi="宋体" w:eastAsia="宋体" w:cs="宋体"/>
                <w:b/>
                <w:bCs/>
                <w:spacing w:val="-53"/>
                <w:sz w:val="21"/>
                <w:szCs w:val="21"/>
              </w:rPr>
              <w:t xml:space="preserve"> </w:t>
            </w:r>
            <w:r>
              <w:rPr>
                <w:rFonts w:ascii="宋体" w:hAnsi="宋体" w:eastAsia="宋体" w:cs="宋体"/>
                <w:b/>
                <w:bCs/>
                <w:sz w:val="21"/>
                <w:szCs w:val="21"/>
              </w:rPr>
              <w:t>份。</w:t>
            </w:r>
          </w:p>
        </w:tc>
      </w:tr>
      <w:tr>
        <w:tblPrEx>
          <w:tblCellMar>
            <w:top w:w="0" w:type="dxa"/>
            <w:left w:w="0" w:type="dxa"/>
            <w:bottom w:w="0" w:type="dxa"/>
            <w:right w:w="0" w:type="dxa"/>
          </w:tblCellMar>
        </w:tblPrEx>
        <w:trPr>
          <w:trHeight w:val="1375"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11" w:line="240" w:lineRule="auto"/>
              <w:ind w:right="0"/>
              <w:jc w:val="left"/>
              <w:rPr>
                <w:rFonts w:ascii="Times New Roman" w:hAnsi="Times New Roman" w:eastAsia="Times New Roman" w:cs="Times New Roman"/>
                <w:sz w:val="29"/>
                <w:szCs w:val="29"/>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3.7.5</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8" w:line="240" w:lineRule="auto"/>
              <w:ind w:right="0"/>
              <w:jc w:val="left"/>
              <w:rPr>
                <w:rFonts w:ascii="Times New Roman" w:hAnsi="Times New Roman" w:eastAsia="Times New Roman" w:cs="Times New Roman"/>
                <w:sz w:val="25"/>
                <w:szCs w:val="25"/>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装订要求</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28" w:line="290" w:lineRule="auto"/>
              <w:ind w:left="100" w:right="89"/>
              <w:jc w:val="both"/>
              <w:rPr>
                <w:rFonts w:ascii="宋体" w:hAnsi="宋体" w:eastAsia="宋体" w:cs="宋体"/>
                <w:sz w:val="21"/>
                <w:szCs w:val="21"/>
              </w:rPr>
            </w:pPr>
            <w:r>
              <w:rPr>
                <w:rFonts w:ascii="宋体" w:hAnsi="宋体" w:eastAsia="宋体" w:cs="宋体"/>
                <w:spacing w:val="-10"/>
                <w:sz w:val="21"/>
                <w:szCs w:val="21"/>
              </w:rPr>
              <w:t>纸质投标文件装订要求：投标文件应装订成册（</w:t>
            </w:r>
            <w:r>
              <w:rPr>
                <w:rFonts w:ascii="Times New Roman" w:hAnsi="Times New Roman" w:eastAsia="Times New Roman" w:cs="Times New Roman"/>
                <w:spacing w:val="-10"/>
                <w:sz w:val="21"/>
                <w:szCs w:val="21"/>
              </w:rPr>
              <w:t xml:space="preserve">A4 </w:t>
            </w:r>
            <w:r>
              <w:rPr>
                <w:rFonts w:ascii="宋体" w:hAnsi="宋体" w:eastAsia="宋体" w:cs="宋体"/>
                <w:sz w:val="21"/>
                <w:szCs w:val="21"/>
              </w:rPr>
              <w:t>纸</w:t>
            </w:r>
            <w:r>
              <w:rPr>
                <w:rFonts w:ascii="宋体" w:hAnsi="宋体" w:eastAsia="宋体" w:cs="宋体"/>
                <w:spacing w:val="-97"/>
                <w:sz w:val="21"/>
                <w:szCs w:val="21"/>
              </w:rPr>
              <w:t xml:space="preserve"> </w:t>
            </w:r>
            <w:r>
              <w:rPr>
                <w:rFonts w:ascii="宋体" w:hAnsi="宋体" w:eastAsia="宋体" w:cs="宋体"/>
                <w:spacing w:val="-4"/>
                <w:sz w:val="21"/>
                <w:szCs w:val="21"/>
              </w:rPr>
              <w:t>幅）；投标文件不得采用活页夹装订，否则，</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w:t>
            </w:r>
            <w:r>
              <w:rPr>
                <w:rFonts w:ascii="宋体" w:hAnsi="宋体" w:eastAsia="宋体" w:cs="宋体"/>
                <w:spacing w:val="-60"/>
                <w:sz w:val="21"/>
                <w:szCs w:val="21"/>
              </w:rPr>
              <w:t xml:space="preserve"> </w:t>
            </w:r>
            <w:r>
              <w:rPr>
                <w:rFonts w:ascii="宋体" w:hAnsi="宋体" w:eastAsia="宋体" w:cs="宋体"/>
                <w:spacing w:val="5"/>
                <w:sz w:val="21"/>
                <w:szCs w:val="21"/>
              </w:rPr>
              <w:t>对由于投标文件装订松散而造成的丢失或其他后果</w:t>
            </w:r>
            <w:r>
              <w:rPr>
                <w:rFonts w:ascii="宋体" w:hAnsi="宋体" w:eastAsia="宋体" w:cs="宋体"/>
                <w:spacing w:val="-54"/>
                <w:sz w:val="21"/>
                <w:szCs w:val="21"/>
              </w:rPr>
              <w:t xml:space="preserve"> </w:t>
            </w:r>
            <w:r>
              <w:rPr>
                <w:rFonts w:ascii="宋体" w:hAnsi="宋体" w:eastAsia="宋体" w:cs="宋体"/>
                <w:sz w:val="21"/>
                <w:szCs w:val="21"/>
              </w:rPr>
              <w:t>不承担任何责任。</w:t>
            </w:r>
          </w:p>
        </w:tc>
      </w:tr>
      <w:tr>
        <w:tblPrEx>
          <w:tblCellMar>
            <w:top w:w="0" w:type="dxa"/>
            <w:left w:w="0" w:type="dxa"/>
            <w:bottom w:w="0" w:type="dxa"/>
            <w:right w:w="0" w:type="dxa"/>
          </w:tblCellMar>
        </w:tblPrEx>
        <w:trPr>
          <w:trHeight w:val="81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6" w:line="240" w:lineRule="auto"/>
              <w:ind w:right="0"/>
              <w:jc w:val="left"/>
              <w:rPr>
                <w:rFonts w:ascii="Times New Roman" w:hAnsi="Times New Roman" w:eastAsia="Times New Roman" w:cs="Times New Roman"/>
                <w:sz w:val="25"/>
                <w:szCs w:val="25"/>
              </w:rPr>
            </w:pPr>
          </w:p>
          <w:p>
            <w:pPr>
              <w:pStyle w:val="25"/>
              <w:spacing w:line="240" w:lineRule="auto"/>
              <w:ind w:left="257" w:right="0"/>
              <w:jc w:val="left"/>
              <w:rPr>
                <w:rFonts w:ascii="Times New Roman" w:hAnsi="Times New Roman" w:eastAsia="Times New Roman" w:cs="Times New Roman"/>
                <w:sz w:val="21"/>
                <w:szCs w:val="21"/>
              </w:rPr>
            </w:pPr>
            <w:r>
              <w:rPr>
                <w:rFonts w:ascii="Times New Roman"/>
                <w:sz w:val="21"/>
              </w:rPr>
              <w:t>4.1.1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3" w:line="240" w:lineRule="auto"/>
              <w:ind w:right="0"/>
              <w:jc w:val="left"/>
              <w:rPr>
                <w:rFonts w:ascii="Times New Roman" w:hAnsi="Times New Roman" w:eastAsia="Times New Roman" w:cs="Times New Roman"/>
                <w:sz w:val="21"/>
                <w:szCs w:val="21"/>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密封和标识</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88" w:line="295" w:lineRule="auto"/>
              <w:ind w:left="100" w:right="91" w:firstLine="316"/>
              <w:jc w:val="left"/>
              <w:rPr>
                <w:rFonts w:ascii="宋体" w:hAnsi="宋体" w:eastAsia="宋体" w:cs="宋体"/>
                <w:sz w:val="21"/>
                <w:szCs w:val="21"/>
              </w:rPr>
            </w:pPr>
            <w:r>
              <w:rPr>
                <w:rFonts w:ascii="宋体" w:hAnsi="宋体" w:eastAsia="宋体" w:cs="宋体"/>
                <w:spacing w:val="11"/>
                <w:sz w:val="21"/>
                <w:szCs w:val="21"/>
              </w:rPr>
              <w:t>纸质投标文件的副本应为电子投标文件的打印</w:t>
            </w:r>
            <w:r>
              <w:rPr>
                <w:rFonts w:ascii="宋体" w:hAnsi="宋体" w:eastAsia="宋体" w:cs="宋体"/>
                <w:w w:val="100"/>
                <w:sz w:val="21"/>
                <w:szCs w:val="21"/>
              </w:rPr>
              <w:t xml:space="preserve"> </w:t>
            </w:r>
            <w:r>
              <w:rPr>
                <w:rFonts w:ascii="宋体" w:hAnsi="宋体" w:eastAsia="宋体" w:cs="宋体"/>
                <w:sz w:val="21"/>
                <w:szCs w:val="21"/>
              </w:rPr>
              <w:t>件，密封在外层封套内。</w:t>
            </w:r>
          </w:p>
        </w:tc>
      </w:tr>
      <w:tr>
        <w:tblPrEx>
          <w:tblCellMar>
            <w:top w:w="0" w:type="dxa"/>
            <w:left w:w="0" w:type="dxa"/>
            <w:bottom w:w="0" w:type="dxa"/>
            <w:right w:w="0" w:type="dxa"/>
          </w:tblCellMar>
        </w:tblPrEx>
        <w:trPr>
          <w:trHeight w:val="2062" w:hRule="exact"/>
        </w:trPr>
        <w:tc>
          <w:tcPr>
            <w:tcW w:w="968"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7" w:line="240" w:lineRule="auto"/>
              <w:ind w:right="0"/>
              <w:jc w:val="left"/>
              <w:rPr>
                <w:rFonts w:ascii="Times New Roman" w:hAnsi="Times New Roman" w:eastAsia="Times New Roman" w:cs="Times New Roman"/>
                <w:sz w:val="19"/>
                <w:szCs w:val="19"/>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4.1.2</w:t>
            </w:r>
          </w:p>
        </w:tc>
        <w:tc>
          <w:tcPr>
            <w:tcW w:w="3608"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76" w:line="240" w:lineRule="auto"/>
              <w:ind w:left="849" w:right="0"/>
              <w:jc w:val="left"/>
              <w:rPr>
                <w:rFonts w:ascii="宋体" w:hAnsi="宋体" w:eastAsia="宋体" w:cs="宋体"/>
                <w:sz w:val="21"/>
                <w:szCs w:val="21"/>
              </w:rPr>
            </w:pPr>
            <w:r>
              <w:rPr>
                <w:rFonts w:ascii="宋体" w:hAnsi="宋体" w:eastAsia="宋体" w:cs="宋体"/>
                <w:sz w:val="21"/>
                <w:szCs w:val="21"/>
              </w:rPr>
              <w:t>封套上应载明的信息</w:t>
            </w:r>
          </w:p>
        </w:tc>
        <w:tc>
          <w:tcPr>
            <w:tcW w:w="5005" w:type="dxa"/>
            <w:tcBorders>
              <w:top w:val="single" w:color="000000" w:sz="6" w:space="0"/>
              <w:left w:val="single" w:color="000000" w:sz="6" w:space="0"/>
              <w:bottom w:val="single" w:color="000000" w:sz="12" w:space="0"/>
              <w:right w:val="single" w:color="000000" w:sz="12" w:space="0"/>
            </w:tcBorders>
          </w:tcPr>
          <w:p>
            <w:pPr>
              <w:pStyle w:val="25"/>
              <w:spacing w:before="28" w:line="297" w:lineRule="auto"/>
              <w:ind w:left="100" w:right="3618"/>
              <w:jc w:val="left"/>
              <w:rPr>
                <w:rFonts w:ascii="宋体" w:hAnsi="宋体" w:eastAsia="宋体" w:cs="宋体"/>
                <w:sz w:val="21"/>
                <w:szCs w:val="21"/>
              </w:rPr>
            </w:pPr>
            <w:r>
              <w:rPr>
                <w:rFonts w:ascii="宋体" w:hAnsi="宋体" w:eastAsia="宋体" w:cs="宋体"/>
                <w:sz w:val="21"/>
                <w:szCs w:val="21"/>
              </w:rPr>
              <w:t>外层封套：</w:t>
            </w:r>
            <w:r>
              <w:rPr>
                <w:rFonts w:ascii="宋体" w:hAnsi="宋体" w:eastAsia="宋体" w:cs="宋体"/>
                <w:spacing w:val="-102"/>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人地址：</w:t>
            </w:r>
            <w:r>
              <w:rPr>
                <w:rFonts w:ascii="宋体" w:hAnsi="宋体" w:eastAsia="宋体" w:cs="宋体"/>
                <w:w w:val="100"/>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人名称：</w:t>
            </w:r>
            <w:r>
              <w:rPr>
                <w:rFonts w:ascii="宋体" w:hAnsi="宋体" w:eastAsia="宋体" w:cs="宋体"/>
                <w:w w:val="100"/>
                <w:sz w:val="21"/>
                <w:szCs w:val="21"/>
              </w:rPr>
              <w:t xml:space="preserve"> </w:t>
            </w:r>
            <w:r>
              <w:rPr>
                <w:rFonts w:hint="eastAsia" w:ascii="宋体" w:hAnsi="宋体" w:eastAsia="宋体" w:cs="宋体"/>
                <w:sz w:val="21"/>
                <w:szCs w:val="21"/>
                <w:lang w:eastAsia="zh-CN"/>
              </w:rPr>
              <w:t>竞包人</w:t>
            </w:r>
            <w:r>
              <w:rPr>
                <w:rFonts w:ascii="宋体" w:hAnsi="宋体" w:eastAsia="宋体" w:cs="宋体"/>
                <w:sz w:val="21"/>
                <w:szCs w:val="21"/>
              </w:rPr>
              <w:t>名称：</w:t>
            </w:r>
          </w:p>
          <w:p>
            <w:pPr>
              <w:pStyle w:val="25"/>
              <w:tabs>
                <w:tab w:val="left" w:pos="523"/>
                <w:tab w:val="left" w:pos="1130"/>
                <w:tab w:val="left" w:pos="1656"/>
                <w:tab w:val="left" w:pos="2181"/>
                <w:tab w:val="left" w:pos="2705"/>
                <w:tab w:val="left" w:pos="3230"/>
              </w:tabs>
              <w:spacing w:before="15" w:line="295" w:lineRule="auto"/>
              <w:ind w:left="499" w:right="363" w:hanging="293"/>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pacing w:val="-3"/>
                <w:w w:val="100"/>
                <w:sz w:val="21"/>
                <w:szCs w:val="21"/>
                <w:u w:val="single" w:color="000000"/>
              </w:rPr>
              <w:t>（</w:t>
            </w:r>
            <w:r>
              <w:rPr>
                <w:rFonts w:ascii="宋体" w:hAnsi="宋体" w:eastAsia="宋体" w:cs="宋体"/>
                <w:w w:val="100"/>
                <w:sz w:val="21"/>
                <w:szCs w:val="21"/>
                <w:u w:val="single" w:color="000000"/>
              </w:rPr>
              <w:t>项</w:t>
            </w:r>
            <w:r>
              <w:rPr>
                <w:rFonts w:ascii="宋体" w:hAnsi="宋体" w:eastAsia="宋体" w:cs="宋体"/>
                <w:spacing w:val="-3"/>
                <w:w w:val="100"/>
                <w:sz w:val="21"/>
                <w:szCs w:val="21"/>
                <w:u w:val="single" w:color="000000"/>
              </w:rPr>
              <w:t>目</w:t>
            </w:r>
            <w:r>
              <w:rPr>
                <w:rFonts w:ascii="宋体" w:hAnsi="宋体" w:eastAsia="宋体" w:cs="宋体"/>
                <w:w w:val="100"/>
                <w:sz w:val="21"/>
                <w:szCs w:val="21"/>
                <w:u w:val="single" w:color="000000"/>
              </w:rPr>
              <w:t>名</w:t>
            </w:r>
            <w:r>
              <w:rPr>
                <w:rFonts w:ascii="宋体" w:hAnsi="宋体" w:eastAsia="宋体" w:cs="宋体"/>
                <w:spacing w:val="-3"/>
                <w:w w:val="100"/>
                <w:sz w:val="21"/>
                <w:szCs w:val="21"/>
                <w:u w:val="single" w:color="000000"/>
              </w:rPr>
              <w:t>称</w:t>
            </w:r>
            <w:r>
              <w:rPr>
                <w:rFonts w:ascii="宋体" w:hAnsi="宋体" w:eastAsia="宋体" w:cs="宋体"/>
                <w:spacing w:val="-106"/>
                <w:w w:val="100"/>
                <w:sz w:val="21"/>
                <w:szCs w:val="21"/>
                <w:u w:val="single" w:color="000000"/>
              </w:rPr>
              <w:t>）</w:t>
            </w:r>
            <w:r>
              <w:rPr>
                <w:rFonts w:ascii="宋体" w:hAnsi="宋体" w:eastAsia="宋体" w:cs="宋体"/>
                <w:spacing w:val="-3"/>
                <w:w w:val="100"/>
                <w:sz w:val="21"/>
                <w:szCs w:val="21"/>
                <w:u w:val="single" w:color="000000"/>
              </w:rPr>
              <w:t>（</w:t>
            </w:r>
            <w:r>
              <w:rPr>
                <w:rFonts w:ascii="宋体" w:hAnsi="宋体" w:eastAsia="宋体" w:cs="宋体"/>
                <w:w w:val="100"/>
                <w:sz w:val="21"/>
                <w:szCs w:val="21"/>
                <w:u w:val="single" w:color="000000"/>
              </w:rPr>
              <w:t>标</w:t>
            </w:r>
            <w:r>
              <w:rPr>
                <w:rFonts w:ascii="宋体" w:hAnsi="宋体" w:eastAsia="宋体" w:cs="宋体"/>
                <w:spacing w:val="-3"/>
                <w:w w:val="100"/>
                <w:sz w:val="21"/>
                <w:szCs w:val="21"/>
                <w:u w:val="single" w:color="000000"/>
              </w:rPr>
              <w:t>段名</w:t>
            </w:r>
            <w:r>
              <w:rPr>
                <w:rFonts w:ascii="宋体" w:hAnsi="宋体" w:eastAsia="宋体" w:cs="宋体"/>
                <w:w w:val="100"/>
                <w:sz w:val="21"/>
                <w:szCs w:val="21"/>
                <w:u w:val="single" w:color="000000"/>
              </w:rPr>
              <w:t>称</w:t>
            </w:r>
            <w:r>
              <w:rPr>
                <w:rFonts w:ascii="宋体" w:hAnsi="宋体" w:eastAsia="宋体" w:cs="宋体"/>
                <w:spacing w:val="-1"/>
                <w:w w:val="100"/>
                <w:sz w:val="21"/>
                <w:szCs w:val="21"/>
                <w:u w:val="single" w:color="000000"/>
              </w:rPr>
              <w:t>）</w:t>
            </w:r>
            <w:r>
              <w:rPr>
                <w:rFonts w:ascii="宋体" w:hAnsi="宋体" w:eastAsia="宋体" w:cs="宋体"/>
                <w:spacing w:val="-3"/>
                <w:w w:val="100"/>
                <w:sz w:val="21"/>
                <w:szCs w:val="21"/>
              </w:rPr>
              <w:t>施</w:t>
            </w:r>
            <w:r>
              <w:rPr>
                <w:rFonts w:ascii="宋体" w:hAnsi="宋体" w:eastAsia="宋体" w:cs="宋体"/>
                <w:w w:val="100"/>
                <w:sz w:val="21"/>
                <w:szCs w:val="21"/>
              </w:rPr>
              <w:t>工</w:t>
            </w:r>
            <w:r>
              <w:rPr>
                <w:rFonts w:hint="eastAsia" w:ascii="宋体" w:hAnsi="宋体" w:eastAsia="宋体" w:cs="宋体"/>
                <w:spacing w:val="-3"/>
                <w:w w:val="100"/>
                <w:sz w:val="21"/>
                <w:szCs w:val="21"/>
                <w:lang w:eastAsia="zh-CN"/>
              </w:rPr>
              <w:t>发包</w:t>
            </w:r>
            <w:r>
              <w:rPr>
                <w:rFonts w:ascii="宋体" w:hAnsi="宋体" w:eastAsia="宋体" w:cs="宋体"/>
                <w:spacing w:val="-3"/>
                <w:w w:val="100"/>
                <w:sz w:val="21"/>
                <w:szCs w:val="21"/>
              </w:rPr>
              <w:t>投</w:t>
            </w:r>
            <w:r>
              <w:rPr>
                <w:rFonts w:ascii="宋体" w:hAnsi="宋体" w:eastAsia="宋体" w:cs="宋体"/>
                <w:w w:val="100"/>
                <w:sz w:val="21"/>
                <w:szCs w:val="21"/>
              </w:rPr>
              <w:t>标</w:t>
            </w:r>
            <w:r>
              <w:rPr>
                <w:rFonts w:ascii="宋体" w:hAnsi="宋体" w:eastAsia="宋体" w:cs="宋体"/>
                <w:spacing w:val="-3"/>
                <w:w w:val="100"/>
                <w:sz w:val="21"/>
                <w:szCs w:val="21"/>
              </w:rPr>
              <w:t>文</w:t>
            </w:r>
            <w:r>
              <w:rPr>
                <w:rFonts w:ascii="宋体" w:hAnsi="宋体" w:eastAsia="宋体" w:cs="宋体"/>
                <w:w w:val="100"/>
                <w:sz w:val="21"/>
                <w:szCs w:val="21"/>
              </w:rPr>
              <w:t>件 在</w:t>
            </w:r>
            <w:r>
              <w:rPr>
                <w:rFonts w:ascii="宋体" w:hAnsi="宋体" w:eastAsia="宋体" w:cs="宋体"/>
                <w:sz w:val="21"/>
                <w:szCs w:val="21"/>
              </w:rPr>
              <w:tab/>
            </w:r>
            <w:r>
              <w:rPr>
                <w:rFonts w:ascii="宋体" w:hAnsi="宋体" w:eastAsia="宋体" w:cs="宋体"/>
                <w:w w:val="100"/>
                <w:sz w:val="21"/>
                <w:szCs w:val="21"/>
              </w:rPr>
              <w:t>年</w:t>
            </w:r>
            <w:r>
              <w:rPr>
                <w:rFonts w:ascii="宋体" w:hAnsi="宋体" w:eastAsia="宋体" w:cs="宋体"/>
                <w:sz w:val="21"/>
                <w:szCs w:val="21"/>
              </w:rPr>
              <w:tab/>
            </w:r>
            <w:r>
              <w:rPr>
                <w:rFonts w:ascii="宋体" w:hAnsi="宋体" w:eastAsia="宋体" w:cs="宋体"/>
                <w:w w:val="100"/>
                <w:sz w:val="21"/>
                <w:szCs w:val="21"/>
              </w:rPr>
              <w:t>月</w:t>
            </w:r>
            <w:r>
              <w:rPr>
                <w:rFonts w:ascii="宋体" w:hAnsi="宋体" w:eastAsia="宋体" w:cs="宋体"/>
                <w:sz w:val="21"/>
                <w:szCs w:val="21"/>
              </w:rPr>
              <w:tab/>
            </w:r>
            <w:r>
              <w:rPr>
                <w:rFonts w:ascii="宋体" w:hAnsi="宋体" w:eastAsia="宋体" w:cs="宋体"/>
                <w:w w:val="100"/>
                <w:sz w:val="21"/>
                <w:szCs w:val="21"/>
              </w:rPr>
              <w:t>日</w:t>
            </w:r>
            <w:r>
              <w:rPr>
                <w:rFonts w:ascii="宋体" w:hAnsi="宋体" w:eastAsia="宋体" w:cs="宋体"/>
                <w:sz w:val="21"/>
                <w:szCs w:val="21"/>
              </w:rPr>
              <w:tab/>
            </w:r>
            <w:r>
              <w:rPr>
                <w:rFonts w:ascii="宋体" w:hAnsi="宋体" w:eastAsia="宋体" w:cs="宋体"/>
                <w:w w:val="100"/>
                <w:sz w:val="21"/>
                <w:szCs w:val="21"/>
              </w:rPr>
              <w:t>时</w:t>
            </w:r>
            <w:r>
              <w:rPr>
                <w:rFonts w:ascii="宋体" w:hAnsi="宋体" w:eastAsia="宋体" w:cs="宋体"/>
                <w:sz w:val="21"/>
                <w:szCs w:val="21"/>
              </w:rPr>
              <w:tab/>
            </w:r>
            <w:r>
              <w:rPr>
                <w:rFonts w:ascii="宋体" w:hAnsi="宋体" w:eastAsia="宋体" w:cs="宋体"/>
                <w:spacing w:val="-3"/>
                <w:w w:val="100"/>
                <w:sz w:val="21"/>
                <w:szCs w:val="21"/>
              </w:rPr>
              <w:t>分</w:t>
            </w:r>
            <w:r>
              <w:rPr>
                <w:rFonts w:ascii="宋体" w:hAnsi="宋体" w:eastAsia="宋体" w:cs="宋体"/>
                <w:w w:val="100"/>
                <w:sz w:val="21"/>
                <w:szCs w:val="21"/>
              </w:rPr>
              <w:t>前</w:t>
            </w:r>
            <w:r>
              <w:rPr>
                <w:rFonts w:ascii="宋体" w:hAnsi="宋体" w:eastAsia="宋体" w:cs="宋体"/>
                <w:spacing w:val="-3"/>
                <w:w w:val="100"/>
                <w:sz w:val="21"/>
                <w:szCs w:val="21"/>
              </w:rPr>
              <w:t>不</w:t>
            </w:r>
            <w:r>
              <w:rPr>
                <w:rFonts w:ascii="宋体" w:hAnsi="宋体" w:eastAsia="宋体" w:cs="宋体"/>
                <w:w w:val="100"/>
                <w:sz w:val="21"/>
                <w:szCs w:val="21"/>
              </w:rPr>
              <w:t>得</w:t>
            </w:r>
            <w:r>
              <w:rPr>
                <w:rFonts w:ascii="宋体" w:hAnsi="宋体" w:eastAsia="宋体" w:cs="宋体"/>
                <w:spacing w:val="-3"/>
                <w:w w:val="100"/>
                <w:sz w:val="21"/>
                <w:szCs w:val="21"/>
              </w:rPr>
              <w:t>开</w:t>
            </w:r>
            <w:r>
              <w:rPr>
                <w:rFonts w:ascii="宋体" w:hAnsi="宋体" w:eastAsia="宋体" w:cs="宋体"/>
                <w:w w:val="100"/>
                <w:sz w:val="21"/>
                <w:szCs w:val="21"/>
              </w:rPr>
              <w:t>启</w:t>
            </w:r>
          </w:p>
        </w:tc>
      </w:tr>
    </w:tbl>
    <w:p>
      <w:pPr>
        <w:spacing w:after="0" w:line="295" w:lineRule="auto"/>
        <w:jc w:val="left"/>
        <w:rPr>
          <w:rFonts w:ascii="宋体" w:hAnsi="宋体" w:eastAsia="宋体" w:cs="宋体"/>
          <w:sz w:val="21"/>
          <w:szCs w:val="21"/>
        </w:rPr>
        <w:sectPr>
          <w:pgSz w:w="11910" w:h="16840"/>
          <w:pgMar w:top="1120" w:right="1020" w:bottom="1440" w:left="10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1"/>
          <w:szCs w:val="11"/>
        </w:rPr>
      </w:pPr>
    </w:p>
    <w:tbl>
      <w:tblPr>
        <w:tblStyle w:val="21"/>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821" w:hRule="exact"/>
        </w:trPr>
        <w:tc>
          <w:tcPr>
            <w:tcW w:w="968" w:type="dxa"/>
            <w:tcBorders>
              <w:top w:val="single" w:color="000000" w:sz="12" w:space="0"/>
              <w:left w:val="single" w:color="000000" w:sz="12" w:space="0"/>
              <w:bottom w:val="single" w:color="000000" w:sz="6" w:space="0"/>
              <w:right w:val="single" w:color="000000" w:sz="6" w:space="0"/>
            </w:tcBorders>
          </w:tcPr>
          <w:p>
            <w:pPr>
              <w:pStyle w:val="25"/>
              <w:spacing w:before="9" w:line="240" w:lineRule="auto"/>
              <w:ind w:right="0"/>
              <w:jc w:val="left"/>
              <w:rPr>
                <w:rFonts w:ascii="宋体" w:hAnsi="宋体" w:eastAsia="宋体" w:cs="宋体"/>
                <w:sz w:val="18"/>
                <w:szCs w:val="18"/>
              </w:rPr>
            </w:pPr>
          </w:p>
          <w:p>
            <w:pPr>
              <w:pStyle w:val="25"/>
              <w:spacing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5"/>
              <w:spacing w:before="9" w:line="240" w:lineRule="auto"/>
              <w:ind w:right="0"/>
              <w:jc w:val="left"/>
              <w:rPr>
                <w:rFonts w:ascii="宋体" w:hAnsi="宋体" w:eastAsia="宋体" w:cs="宋体"/>
                <w:sz w:val="18"/>
                <w:szCs w:val="18"/>
              </w:rPr>
            </w:pPr>
          </w:p>
          <w:p>
            <w:pPr>
              <w:pStyle w:val="25"/>
              <w:spacing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05" w:type="dxa"/>
            <w:tcBorders>
              <w:top w:val="single" w:color="000000" w:sz="12" w:space="0"/>
              <w:left w:val="single" w:color="000000" w:sz="6" w:space="0"/>
              <w:bottom w:val="single" w:color="000000" w:sz="6" w:space="0"/>
              <w:right w:val="single" w:color="000000" w:sz="12" w:space="0"/>
            </w:tcBorders>
          </w:tcPr>
          <w:p>
            <w:pPr>
              <w:pStyle w:val="25"/>
              <w:spacing w:before="9" w:line="240" w:lineRule="auto"/>
              <w:ind w:right="0"/>
              <w:jc w:val="left"/>
              <w:rPr>
                <w:rFonts w:ascii="宋体" w:hAnsi="宋体" w:eastAsia="宋体" w:cs="宋体"/>
                <w:sz w:val="18"/>
                <w:szCs w:val="18"/>
              </w:rPr>
            </w:pPr>
          </w:p>
          <w:p>
            <w:pPr>
              <w:pStyle w:val="25"/>
              <w:spacing w:line="240" w:lineRule="auto"/>
              <w:ind w:left="9"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1447"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7" w:line="240" w:lineRule="auto"/>
              <w:ind w:right="0"/>
              <w:jc w:val="left"/>
              <w:rPr>
                <w:rFonts w:ascii="宋体" w:hAnsi="宋体" w:eastAsia="宋体" w:cs="宋体"/>
                <w:sz w:val="25"/>
                <w:szCs w:val="25"/>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4.1.3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10" w:line="240" w:lineRule="auto"/>
              <w:ind w:right="0"/>
              <w:jc w:val="left"/>
              <w:rPr>
                <w:rFonts w:ascii="宋体" w:hAnsi="宋体" w:eastAsia="宋体" w:cs="宋体"/>
                <w:sz w:val="21"/>
                <w:szCs w:val="21"/>
              </w:rPr>
            </w:pPr>
          </w:p>
          <w:p>
            <w:pPr>
              <w:pStyle w:val="25"/>
              <w:spacing w:line="240" w:lineRule="auto"/>
              <w:ind w:left="849" w:right="0"/>
              <w:jc w:val="left"/>
              <w:rPr>
                <w:rFonts w:ascii="宋体" w:hAnsi="宋体" w:eastAsia="宋体" w:cs="宋体"/>
                <w:sz w:val="21"/>
                <w:szCs w:val="21"/>
              </w:rPr>
            </w:pPr>
            <w:r>
              <w:rPr>
                <w:rFonts w:ascii="宋体" w:hAnsi="宋体" w:eastAsia="宋体" w:cs="宋体"/>
                <w:sz w:val="21"/>
                <w:szCs w:val="21"/>
              </w:rPr>
              <w:t>投标文件的拒收情形</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88" w:line="278" w:lineRule="auto"/>
              <w:ind w:left="100" w:right="47"/>
              <w:jc w:val="left"/>
              <w:rPr>
                <w:rFonts w:ascii="宋体" w:hAnsi="宋体" w:eastAsia="宋体" w:cs="宋体"/>
                <w:sz w:val="21"/>
                <w:szCs w:val="21"/>
              </w:rPr>
            </w:pPr>
            <w:r>
              <w:rPr>
                <w:rFonts w:ascii="宋体" w:hAnsi="宋体" w:eastAsia="宋体" w:cs="宋体"/>
                <w:spacing w:val="-2"/>
                <w:sz w:val="21"/>
                <w:szCs w:val="21"/>
              </w:rPr>
              <w:t>一、电子投标文件未在投标截止时间前完成上传的；</w:t>
            </w:r>
            <w:r>
              <w:rPr>
                <w:rFonts w:ascii="宋体" w:hAnsi="宋体" w:eastAsia="宋体" w:cs="宋体"/>
                <w:spacing w:val="-62"/>
                <w:sz w:val="21"/>
                <w:szCs w:val="21"/>
              </w:rPr>
              <w:t xml:space="preserve"> </w:t>
            </w:r>
            <w:r>
              <w:rPr>
                <w:rFonts w:ascii="宋体" w:hAnsi="宋体" w:eastAsia="宋体" w:cs="宋体"/>
                <w:spacing w:val="-4"/>
                <w:sz w:val="21"/>
                <w:szCs w:val="21"/>
              </w:rPr>
              <w:t>二、现场递交的纸质投标文件未按</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文件要求密封</w:t>
            </w:r>
            <w:r>
              <w:rPr>
                <w:rFonts w:ascii="宋体" w:hAnsi="宋体" w:eastAsia="宋体" w:cs="宋体"/>
                <w:spacing w:val="-60"/>
                <w:sz w:val="21"/>
                <w:szCs w:val="21"/>
              </w:rPr>
              <w:t xml:space="preserve"> </w:t>
            </w:r>
            <w:r>
              <w:rPr>
                <w:rFonts w:ascii="宋体" w:hAnsi="宋体" w:eastAsia="宋体" w:cs="宋体"/>
                <w:sz w:val="21"/>
                <w:szCs w:val="21"/>
              </w:rPr>
              <w:t>或逾期送达的；</w:t>
            </w:r>
            <w:r>
              <w:rPr>
                <w:rFonts w:ascii="宋体" w:hAnsi="宋体" w:eastAsia="宋体" w:cs="宋体"/>
                <w:w w:val="100"/>
                <w:sz w:val="21"/>
                <w:szCs w:val="21"/>
              </w:rPr>
              <w:t xml:space="preserve"> </w:t>
            </w:r>
            <w:r>
              <w:rPr>
                <w:rFonts w:ascii="宋体" w:hAnsi="宋体" w:eastAsia="宋体" w:cs="宋体"/>
                <w:sz w:val="21"/>
                <w:szCs w:val="21"/>
              </w:rPr>
              <w:t>三、投标保证金为按</w:t>
            </w:r>
            <w:r>
              <w:rPr>
                <w:rFonts w:hint="eastAsia" w:ascii="宋体" w:hAnsi="宋体" w:eastAsia="宋体" w:cs="宋体"/>
                <w:sz w:val="21"/>
                <w:szCs w:val="21"/>
                <w:lang w:eastAsia="zh-CN"/>
              </w:rPr>
              <w:t>发包</w:t>
            </w:r>
            <w:r>
              <w:rPr>
                <w:rFonts w:ascii="宋体" w:hAnsi="宋体" w:eastAsia="宋体" w:cs="宋体"/>
                <w:sz w:val="21"/>
                <w:szCs w:val="21"/>
              </w:rPr>
              <w:t xml:space="preserve">文件要求办理的。 </w:t>
            </w:r>
          </w:p>
        </w:tc>
      </w:tr>
      <w:tr>
        <w:trPr>
          <w:trHeight w:val="225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6" w:line="240" w:lineRule="auto"/>
              <w:ind w:right="0"/>
              <w:jc w:val="left"/>
              <w:rPr>
                <w:rFonts w:ascii="宋体" w:hAnsi="宋体" w:eastAsia="宋体" w:cs="宋体"/>
                <w:sz w:val="17"/>
                <w:szCs w:val="17"/>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4.2.2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79" w:line="240" w:lineRule="auto"/>
              <w:ind w:left="955" w:right="0"/>
              <w:jc w:val="left"/>
              <w:rPr>
                <w:rFonts w:ascii="宋体" w:hAnsi="宋体" w:eastAsia="宋体" w:cs="宋体"/>
                <w:sz w:val="21"/>
                <w:szCs w:val="21"/>
              </w:rPr>
            </w:pPr>
            <w:r>
              <w:rPr>
                <w:rFonts w:ascii="宋体" w:hAnsi="宋体" w:eastAsia="宋体" w:cs="宋体"/>
                <w:sz w:val="21"/>
                <w:szCs w:val="21"/>
              </w:rPr>
              <w:t>递交投标文件地点</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11" w:line="240" w:lineRule="auto"/>
              <w:ind w:left="100" w:right="0"/>
              <w:jc w:val="left"/>
              <w:rPr>
                <w:rFonts w:ascii="宋体" w:hAnsi="宋体" w:eastAsia="宋体" w:cs="宋体"/>
                <w:sz w:val="21"/>
                <w:szCs w:val="21"/>
              </w:rPr>
            </w:pPr>
            <w:r>
              <w:rPr>
                <w:rFonts w:ascii="宋体" w:hAnsi="宋体" w:eastAsia="宋体" w:cs="宋体"/>
                <w:spacing w:val="-4"/>
                <w:sz w:val="21"/>
                <w:szCs w:val="21"/>
              </w:rPr>
              <w:t>一、将由投标文件制作工具制作生成的加密投标文件</w:t>
            </w:r>
          </w:p>
          <w:p>
            <w:pPr>
              <w:pStyle w:val="25"/>
              <w:spacing w:before="44" w:line="271" w:lineRule="auto"/>
              <w:ind w:left="100" w:right="88"/>
              <w:jc w:val="left"/>
              <w:rPr>
                <w:rFonts w:hint="eastAsia" w:ascii="宋体" w:hAnsi="宋体" w:eastAsia="宋体" w:cs="宋体"/>
                <w:sz w:val="21"/>
                <w:szCs w:val="21"/>
                <w:lang w:eastAsia="zh-CN"/>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.hztf</w:t>
            </w:r>
            <w:r>
              <w:rPr>
                <w:rFonts w:ascii="宋体" w:hAnsi="宋体" w:eastAsia="宋体" w:cs="宋体"/>
                <w:spacing w:val="-2"/>
                <w:sz w:val="21"/>
                <w:szCs w:val="21"/>
              </w:rPr>
              <w:t>）在投标截止时间前（以上传完成时间为准）</w:t>
            </w:r>
            <w:r>
              <w:rPr>
                <w:rFonts w:ascii="宋体" w:hAnsi="宋体" w:eastAsia="宋体" w:cs="宋体"/>
                <w:spacing w:val="-59"/>
                <w:sz w:val="21"/>
                <w:szCs w:val="21"/>
              </w:rPr>
              <w:t xml:space="preserve"> </w:t>
            </w:r>
            <w:r>
              <w:rPr>
                <w:rFonts w:ascii="宋体" w:hAnsi="宋体" w:eastAsia="宋体" w:cs="宋体"/>
                <w:sz w:val="21"/>
                <w:szCs w:val="21"/>
              </w:rPr>
              <w:t>上传至交易平台（</w:t>
            </w:r>
            <w:r>
              <w:fldChar w:fldCharType="begin"/>
            </w:r>
            <w:r>
              <w:instrText xml:space="preserve"> HYPERLINK "http://ggzy.huzhou.gov.cn/" \h </w:instrText>
            </w:r>
            <w:r>
              <w:fldChar w:fldCharType="separate"/>
            </w:r>
            <w:r>
              <w:rPr>
                <w:rFonts w:ascii="Times New Roman" w:hAnsi="Times New Roman" w:eastAsia="Times New Roman" w:cs="Times New Roman"/>
                <w:sz w:val="21"/>
                <w:szCs w:val="21"/>
              </w:rPr>
              <w:t>http://ggzy.huzhou.gov.cn</w:t>
            </w:r>
            <w:r>
              <w:rPr>
                <w:rFonts w:ascii="Times New Roman" w:hAnsi="Times New Roman" w:eastAsia="Times New Roman" w:cs="Times New Roman"/>
                <w:sz w:val="21"/>
                <w:szCs w:val="21"/>
              </w:rPr>
              <w:fldChar w:fldCharType="end"/>
            </w:r>
            <w:r>
              <w:rPr>
                <w:rFonts w:ascii="宋体" w:hAnsi="宋体" w:eastAsia="宋体" w:cs="宋体"/>
                <w:sz w:val="21"/>
                <w:szCs w:val="21"/>
              </w:rPr>
              <w:t>）</w:t>
            </w:r>
            <w:r>
              <w:rPr>
                <w:rFonts w:ascii="宋体" w:hAnsi="宋体" w:eastAsia="宋体" w:cs="宋体"/>
                <w:w w:val="100"/>
                <w:sz w:val="21"/>
                <w:szCs w:val="21"/>
              </w:rPr>
              <w:t xml:space="preserve"> </w:t>
            </w:r>
            <w:r>
              <w:rPr>
                <w:rFonts w:ascii="宋体" w:hAnsi="宋体" w:eastAsia="宋体" w:cs="宋体"/>
                <w:spacing w:val="-4"/>
                <w:sz w:val="21"/>
                <w:szCs w:val="21"/>
              </w:rPr>
              <w:t>二、将纸质投标文件在投标截止时间前按</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文件要</w:t>
            </w:r>
            <w:r>
              <w:rPr>
                <w:rFonts w:ascii="宋体" w:hAnsi="宋体" w:eastAsia="宋体" w:cs="宋体"/>
                <w:spacing w:val="-60"/>
                <w:sz w:val="21"/>
                <w:szCs w:val="21"/>
              </w:rPr>
              <w:t xml:space="preserve"> </w:t>
            </w:r>
            <w:r>
              <w:rPr>
                <w:rFonts w:ascii="宋体" w:hAnsi="宋体" w:eastAsia="宋体" w:cs="宋体"/>
                <w:spacing w:val="-4"/>
                <w:sz w:val="21"/>
                <w:szCs w:val="21"/>
              </w:rPr>
              <w:t>求递交至以下地点：</w:t>
            </w:r>
            <w:r>
              <w:rPr>
                <w:rFonts w:hint="eastAsia" w:ascii="宋体" w:hAnsi="宋体" w:eastAsia="宋体" w:cs="宋体"/>
                <w:spacing w:val="-4"/>
                <w:sz w:val="21"/>
                <w:szCs w:val="21"/>
                <w:lang w:eastAsia="zh-CN"/>
              </w:rPr>
              <w:t>练市镇开标室（南浔区综合行政执法局练市中队六楼）</w:t>
            </w:r>
          </w:p>
        </w:tc>
      </w:tr>
      <w:tr>
        <w:trPr>
          <w:trHeight w:val="710"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8" w:line="240" w:lineRule="auto"/>
              <w:ind w:right="0"/>
              <w:jc w:val="left"/>
              <w:rPr>
                <w:rFonts w:ascii="宋体" w:hAnsi="宋体" w:eastAsia="宋体" w:cs="宋体"/>
                <w:sz w:val="18"/>
                <w:szCs w:val="18"/>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4.2.3</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 w:line="240" w:lineRule="auto"/>
              <w:ind w:right="0"/>
              <w:jc w:val="left"/>
              <w:rPr>
                <w:rFonts w:ascii="宋体" w:hAnsi="宋体" w:eastAsia="宋体" w:cs="宋体"/>
                <w:sz w:val="14"/>
                <w:szCs w:val="14"/>
              </w:rPr>
            </w:pPr>
          </w:p>
          <w:p>
            <w:pPr>
              <w:pStyle w:val="25"/>
              <w:spacing w:line="240" w:lineRule="auto"/>
              <w:ind w:left="955" w:right="0"/>
              <w:jc w:val="left"/>
              <w:rPr>
                <w:rFonts w:ascii="宋体" w:hAnsi="宋体" w:eastAsia="宋体" w:cs="宋体"/>
                <w:sz w:val="21"/>
                <w:szCs w:val="21"/>
              </w:rPr>
            </w:pPr>
            <w:r>
              <w:rPr>
                <w:rFonts w:ascii="宋体" w:hAnsi="宋体" w:eastAsia="宋体" w:cs="宋体"/>
                <w:sz w:val="21"/>
                <w:szCs w:val="21"/>
              </w:rPr>
              <w:t>是否退还投标文件</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11" w:line="240" w:lineRule="auto"/>
              <w:ind w:right="0"/>
              <w:jc w:val="left"/>
              <w:rPr>
                <w:rFonts w:ascii="宋体" w:hAnsi="宋体" w:eastAsia="宋体" w:cs="宋体"/>
                <w:sz w:val="14"/>
                <w:szCs w:val="14"/>
              </w:rPr>
            </w:pPr>
          </w:p>
          <w:p>
            <w:pPr>
              <w:pStyle w:val="25"/>
              <w:spacing w:line="240" w:lineRule="auto"/>
              <w:ind w:left="206" w:right="0"/>
              <w:jc w:val="left"/>
              <w:rPr>
                <w:rFonts w:ascii="宋体" w:hAnsi="宋体" w:eastAsia="宋体" w:cs="宋体"/>
                <w:sz w:val="21"/>
                <w:szCs w:val="21"/>
              </w:rPr>
            </w:pPr>
            <w:r>
              <w:rPr>
                <w:rFonts w:ascii="宋体" w:hAnsi="宋体" w:eastAsia="宋体" w:cs="宋体"/>
                <w:w w:val="100"/>
                <w:sz w:val="21"/>
                <w:szCs w:val="21"/>
              </w:rPr>
              <w:t>否</w:t>
            </w:r>
          </w:p>
        </w:tc>
      </w:tr>
      <w:tr>
        <w:trPr>
          <w:trHeight w:val="708"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5" w:line="240" w:lineRule="auto"/>
              <w:ind w:right="0"/>
              <w:jc w:val="left"/>
              <w:rPr>
                <w:rFonts w:ascii="宋体" w:hAnsi="宋体" w:eastAsia="宋体" w:cs="宋体"/>
                <w:sz w:val="18"/>
                <w:szCs w:val="18"/>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4.2.6</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8" w:line="240" w:lineRule="auto"/>
              <w:ind w:right="0"/>
              <w:jc w:val="left"/>
              <w:rPr>
                <w:rFonts w:ascii="宋体" w:hAnsi="宋体" w:eastAsia="宋体" w:cs="宋体"/>
                <w:sz w:val="14"/>
                <w:szCs w:val="14"/>
              </w:rPr>
            </w:pPr>
          </w:p>
          <w:p>
            <w:pPr>
              <w:pStyle w:val="25"/>
              <w:spacing w:line="240" w:lineRule="auto"/>
              <w:ind w:left="115" w:right="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人通知延后投标截止时间的时间</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191" w:line="240" w:lineRule="auto"/>
              <w:ind w:left="100" w:right="0"/>
              <w:jc w:val="left"/>
              <w:rPr>
                <w:rFonts w:ascii="宋体" w:hAnsi="宋体" w:eastAsia="宋体" w:cs="宋体"/>
                <w:sz w:val="21"/>
                <w:szCs w:val="21"/>
              </w:rPr>
            </w:pPr>
            <w:r>
              <w:rPr>
                <w:rFonts w:ascii="宋体" w:hAnsi="宋体" w:eastAsia="宋体" w:cs="宋体"/>
                <w:sz w:val="21"/>
                <w:szCs w:val="21"/>
              </w:rPr>
              <w:t xml:space="preserve">原定投标截止时间 </w:t>
            </w:r>
            <w:r>
              <w:rPr>
                <w:rFonts w:ascii="Times New Roman" w:hAnsi="Times New Roman" w:eastAsia="Times New Roman" w:cs="Times New Roman"/>
                <w:sz w:val="21"/>
                <w:szCs w:val="21"/>
                <w:u w:val="single" w:color="000000"/>
              </w:rPr>
              <w:t xml:space="preserve">7 </w:t>
            </w:r>
            <w:r>
              <w:rPr>
                <w:rFonts w:ascii="Times New Roman" w:hAnsi="Times New Roman" w:eastAsia="Times New Roman" w:cs="Times New Roman"/>
                <w:spacing w:val="1"/>
                <w:sz w:val="21"/>
                <w:szCs w:val="21"/>
                <w:u w:val="single" w:color="000000"/>
              </w:rPr>
              <w:t xml:space="preserve"> </w:t>
            </w:r>
            <w:r>
              <w:rPr>
                <w:rFonts w:ascii="宋体" w:hAnsi="宋体" w:eastAsia="宋体" w:cs="宋体"/>
                <w:spacing w:val="-3"/>
                <w:sz w:val="21"/>
                <w:szCs w:val="21"/>
              </w:rPr>
              <w:t>天前</w:t>
            </w:r>
          </w:p>
        </w:tc>
      </w:tr>
      <w:tr>
        <w:trPr>
          <w:trHeight w:val="129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10" w:line="240" w:lineRule="auto"/>
              <w:ind w:right="0"/>
              <w:jc w:val="left"/>
              <w:rPr>
                <w:rFonts w:ascii="宋体" w:hAnsi="宋体" w:eastAsia="宋体" w:cs="宋体"/>
                <w:sz w:val="20"/>
                <w:szCs w:val="20"/>
              </w:rPr>
            </w:pPr>
          </w:p>
          <w:p>
            <w:pPr>
              <w:pStyle w:val="25"/>
              <w:spacing w:line="240" w:lineRule="auto"/>
              <w:ind w:right="2"/>
              <w:jc w:val="center"/>
              <w:rPr>
                <w:rFonts w:ascii="Times New Roman" w:hAnsi="Times New Roman" w:eastAsia="Times New Roman" w:cs="Times New Roman"/>
                <w:sz w:val="21"/>
                <w:szCs w:val="21"/>
              </w:rPr>
            </w:pPr>
            <w:r>
              <w:rPr>
                <w:rFonts w:ascii="Times New Roman"/>
                <w:sz w:val="21"/>
              </w:rPr>
              <w:t>5.1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17"/>
                <w:szCs w:val="17"/>
              </w:rPr>
            </w:pPr>
          </w:p>
          <w:p>
            <w:pPr>
              <w:pStyle w:val="25"/>
              <w:spacing w:line="240" w:lineRule="auto"/>
              <w:ind w:left="1060" w:right="0"/>
              <w:jc w:val="left"/>
              <w:rPr>
                <w:rFonts w:ascii="宋体" w:hAnsi="宋体" w:eastAsia="宋体" w:cs="宋体"/>
                <w:sz w:val="21"/>
                <w:szCs w:val="21"/>
              </w:rPr>
            </w:pPr>
            <w:r>
              <w:rPr>
                <w:rFonts w:ascii="宋体" w:hAnsi="宋体" w:eastAsia="宋体" w:cs="宋体"/>
                <w:sz w:val="21"/>
                <w:szCs w:val="21"/>
              </w:rPr>
              <w:t>开标时间和地点</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161" w:line="240" w:lineRule="exact"/>
              <w:ind w:left="100" w:right="89"/>
              <w:jc w:val="left"/>
              <w:rPr>
                <w:rFonts w:hint="eastAsia" w:ascii="宋体" w:hAnsi="宋体" w:eastAsia="宋体" w:cs="宋体"/>
                <w:sz w:val="21"/>
                <w:szCs w:val="21"/>
                <w:lang w:eastAsia="zh-CN"/>
              </w:rPr>
            </w:pPr>
            <w:r>
              <w:rPr>
                <w:rFonts w:ascii="宋体" w:hAnsi="宋体" w:eastAsia="宋体" w:cs="宋体"/>
                <w:sz w:val="21"/>
                <w:szCs w:val="21"/>
              </w:rPr>
              <w:t>开标时间：同投标截止时间</w:t>
            </w:r>
            <w:r>
              <w:rPr>
                <w:rFonts w:ascii="宋体" w:hAnsi="宋体" w:eastAsia="宋体" w:cs="宋体"/>
                <w:w w:val="100"/>
                <w:sz w:val="21"/>
                <w:szCs w:val="21"/>
              </w:rPr>
              <w:t xml:space="preserve"> </w:t>
            </w:r>
            <w:r>
              <w:rPr>
                <w:rFonts w:ascii="宋体" w:hAnsi="宋体" w:eastAsia="宋体" w:cs="宋体"/>
                <w:spacing w:val="-4"/>
                <w:sz w:val="21"/>
                <w:szCs w:val="21"/>
              </w:rPr>
              <w:t>开标地点：</w:t>
            </w:r>
            <w:r>
              <w:rPr>
                <w:rFonts w:hint="eastAsia" w:ascii="宋体" w:hAnsi="宋体" w:eastAsia="宋体" w:cs="宋体"/>
                <w:spacing w:val="-4"/>
                <w:sz w:val="21"/>
                <w:szCs w:val="21"/>
                <w:lang w:eastAsia="zh-CN"/>
              </w:rPr>
              <w:t>练市镇开标室（南浔区综合行政执法局练市中队六楼）</w:t>
            </w:r>
          </w:p>
        </w:tc>
      </w:tr>
      <w:tr>
        <w:trPr>
          <w:trHeight w:val="6181" w:hRule="exact"/>
        </w:trPr>
        <w:tc>
          <w:tcPr>
            <w:tcW w:w="968"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4" w:line="240" w:lineRule="auto"/>
              <w:ind w:right="0"/>
              <w:jc w:val="left"/>
              <w:rPr>
                <w:rFonts w:ascii="宋体" w:hAnsi="宋体" w:eastAsia="宋体" w:cs="宋体"/>
                <w:sz w:val="27"/>
                <w:szCs w:val="27"/>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5.2.1</w:t>
            </w:r>
          </w:p>
        </w:tc>
        <w:tc>
          <w:tcPr>
            <w:tcW w:w="3608"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7" w:line="240" w:lineRule="auto"/>
              <w:ind w:right="0"/>
              <w:jc w:val="left"/>
              <w:rPr>
                <w:rFonts w:ascii="宋体" w:hAnsi="宋体" w:eastAsia="宋体" w:cs="宋体"/>
                <w:sz w:val="23"/>
                <w:szCs w:val="23"/>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开标程序</w:t>
            </w:r>
          </w:p>
        </w:tc>
        <w:tc>
          <w:tcPr>
            <w:tcW w:w="5005" w:type="dxa"/>
            <w:tcBorders>
              <w:top w:val="single" w:color="000000" w:sz="6" w:space="0"/>
              <w:left w:val="single" w:color="000000" w:sz="6" w:space="0"/>
              <w:bottom w:val="single" w:color="000000" w:sz="12" w:space="0"/>
              <w:right w:val="single" w:color="000000" w:sz="12" w:space="0"/>
            </w:tcBorders>
          </w:tcPr>
          <w:p>
            <w:pPr>
              <w:pStyle w:val="25"/>
              <w:spacing w:before="3" w:line="278" w:lineRule="exact"/>
              <w:ind w:left="100" w:right="88"/>
              <w:jc w:val="left"/>
              <w:rPr>
                <w:rFonts w:ascii="宋体" w:hAnsi="宋体" w:eastAsia="宋体" w:cs="宋体"/>
                <w:sz w:val="21"/>
                <w:szCs w:val="21"/>
              </w:rPr>
            </w:pPr>
            <w:r>
              <w:rPr>
                <w:rFonts w:ascii="宋体" w:hAnsi="宋体" w:eastAsia="宋体" w:cs="宋体"/>
                <w:spacing w:val="-3"/>
                <w:sz w:val="21"/>
                <w:szCs w:val="21"/>
              </w:rPr>
              <w:t>一、</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须携带加密投标文件的</w:t>
            </w:r>
            <w:r>
              <w:rPr>
                <w:rFonts w:ascii="宋体" w:hAnsi="宋体" w:eastAsia="宋体" w:cs="宋体"/>
                <w:spacing w:val="-47"/>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1"/>
                <w:sz w:val="21"/>
                <w:szCs w:val="21"/>
              </w:rPr>
              <w:t xml:space="preserve"> </w:t>
            </w:r>
            <w:r>
              <w:rPr>
                <w:rFonts w:ascii="宋体" w:hAnsi="宋体" w:eastAsia="宋体" w:cs="宋体"/>
                <w:sz w:val="21"/>
                <w:szCs w:val="21"/>
              </w:rPr>
              <w:t>证书以供开标</w:t>
            </w:r>
            <w:r>
              <w:rPr>
                <w:rFonts w:ascii="宋体" w:hAnsi="宋体" w:eastAsia="宋体" w:cs="宋体"/>
                <w:spacing w:val="-100"/>
                <w:sz w:val="21"/>
                <w:szCs w:val="21"/>
              </w:rPr>
              <w:t xml:space="preserve"> </w:t>
            </w:r>
            <w:r>
              <w:rPr>
                <w:rFonts w:ascii="宋体" w:hAnsi="宋体" w:eastAsia="宋体" w:cs="宋体"/>
                <w:sz w:val="21"/>
                <w:szCs w:val="21"/>
              </w:rPr>
              <w:t>现场解密投标文件。</w:t>
            </w:r>
          </w:p>
          <w:p>
            <w:pPr>
              <w:pStyle w:val="25"/>
              <w:spacing w:before="1" w:line="280" w:lineRule="exact"/>
              <w:ind w:left="100" w:right="89"/>
              <w:jc w:val="left"/>
              <w:rPr>
                <w:rFonts w:ascii="宋体" w:hAnsi="宋体" w:eastAsia="宋体" w:cs="宋体"/>
                <w:sz w:val="21"/>
                <w:szCs w:val="21"/>
              </w:rPr>
            </w:pPr>
            <w:r>
              <w:rPr>
                <w:rFonts w:ascii="宋体" w:hAnsi="宋体" w:eastAsia="宋体" w:cs="宋体"/>
                <w:spacing w:val="-4"/>
                <w:sz w:val="21"/>
                <w:szCs w:val="21"/>
              </w:rPr>
              <w:t>二、开标时，如发现以下情况之一的，相应投标文件</w:t>
            </w:r>
            <w:r>
              <w:rPr>
                <w:rFonts w:ascii="宋体" w:hAnsi="宋体" w:eastAsia="宋体" w:cs="宋体"/>
                <w:spacing w:val="-61"/>
                <w:sz w:val="21"/>
                <w:szCs w:val="21"/>
              </w:rPr>
              <w:t xml:space="preserve"> </w:t>
            </w:r>
            <w:r>
              <w:rPr>
                <w:rFonts w:ascii="宋体" w:hAnsi="宋体" w:eastAsia="宋体" w:cs="宋体"/>
                <w:sz w:val="21"/>
                <w:szCs w:val="21"/>
              </w:rPr>
              <w:t>不予开标，</w:t>
            </w:r>
            <w:r>
              <w:rPr>
                <w:rFonts w:hint="eastAsia" w:ascii="宋体" w:hAnsi="宋体" w:eastAsia="宋体" w:cs="宋体"/>
                <w:sz w:val="21"/>
                <w:szCs w:val="21"/>
                <w:lang w:eastAsia="zh-CN"/>
              </w:rPr>
              <w:t>发包</w:t>
            </w:r>
            <w:r>
              <w:rPr>
                <w:rFonts w:ascii="宋体" w:hAnsi="宋体" w:eastAsia="宋体" w:cs="宋体"/>
                <w:sz w:val="21"/>
                <w:szCs w:val="21"/>
              </w:rPr>
              <w:t>人将拒收：</w:t>
            </w:r>
          </w:p>
          <w:p>
            <w:pPr>
              <w:pStyle w:val="25"/>
              <w:spacing w:line="252" w:lineRule="exact"/>
              <w:ind w:left="100" w:right="0" w:firstLine="105"/>
              <w:jc w:val="left"/>
              <w:rPr>
                <w:rFonts w:ascii="宋体" w:hAnsi="宋体" w:eastAsia="宋体" w:cs="宋体"/>
                <w:sz w:val="21"/>
                <w:szCs w:val="21"/>
              </w:rPr>
            </w:pPr>
            <w:r>
              <w:rPr>
                <w:rFonts w:ascii="宋体" w:hAnsi="宋体" w:eastAsia="宋体" w:cs="宋体"/>
                <w:sz w:val="21"/>
                <w:szCs w:val="21"/>
              </w:rPr>
              <w:t>（一）电子投标文件未在投标截止时间前完成上传</w:t>
            </w:r>
          </w:p>
          <w:p>
            <w:pPr>
              <w:pStyle w:val="25"/>
              <w:spacing w:before="6" w:line="240" w:lineRule="auto"/>
              <w:ind w:left="100" w:right="0"/>
              <w:jc w:val="left"/>
              <w:rPr>
                <w:rFonts w:ascii="宋体" w:hAnsi="宋体" w:eastAsia="宋体" w:cs="宋体"/>
                <w:sz w:val="21"/>
                <w:szCs w:val="21"/>
              </w:rPr>
            </w:pPr>
            <w:r>
              <w:rPr>
                <w:rFonts w:ascii="宋体" w:hAnsi="宋体" w:eastAsia="宋体" w:cs="宋体"/>
                <w:sz w:val="21"/>
                <w:szCs w:val="21"/>
              </w:rPr>
              <w:t>的。</w:t>
            </w:r>
          </w:p>
          <w:p>
            <w:pPr>
              <w:pStyle w:val="25"/>
              <w:spacing w:before="6" w:line="242" w:lineRule="auto"/>
              <w:ind w:left="100" w:right="89" w:firstLine="105"/>
              <w:jc w:val="left"/>
              <w:rPr>
                <w:rFonts w:ascii="宋体" w:hAnsi="宋体" w:eastAsia="宋体" w:cs="宋体"/>
                <w:sz w:val="21"/>
                <w:szCs w:val="21"/>
              </w:rPr>
            </w:pPr>
            <w:r>
              <w:rPr>
                <w:rFonts w:ascii="宋体" w:hAnsi="宋体" w:eastAsia="宋体" w:cs="宋体"/>
                <w:sz w:val="21"/>
                <w:szCs w:val="21"/>
              </w:rPr>
              <w:t>（二）现场递交的纸质投标文件未按</w:t>
            </w:r>
            <w:r>
              <w:rPr>
                <w:rFonts w:hint="eastAsia" w:ascii="宋体" w:hAnsi="宋体" w:eastAsia="宋体" w:cs="宋体"/>
                <w:sz w:val="21"/>
                <w:szCs w:val="21"/>
                <w:lang w:eastAsia="zh-CN"/>
              </w:rPr>
              <w:t>发包</w:t>
            </w:r>
            <w:r>
              <w:rPr>
                <w:rFonts w:ascii="宋体" w:hAnsi="宋体" w:eastAsia="宋体" w:cs="宋体"/>
                <w:sz w:val="21"/>
                <w:szCs w:val="21"/>
              </w:rPr>
              <w:t>文件要求</w:t>
            </w:r>
            <w:r>
              <w:rPr>
                <w:rFonts w:ascii="宋体" w:hAnsi="宋体" w:eastAsia="宋体" w:cs="宋体"/>
                <w:w w:val="100"/>
                <w:sz w:val="21"/>
                <w:szCs w:val="21"/>
              </w:rPr>
              <w:t xml:space="preserve"> </w:t>
            </w:r>
            <w:r>
              <w:rPr>
                <w:rFonts w:ascii="宋体" w:hAnsi="宋体" w:eastAsia="宋体" w:cs="宋体"/>
                <w:sz w:val="21"/>
                <w:szCs w:val="21"/>
              </w:rPr>
              <w:t>密封或逾期送达的。</w:t>
            </w:r>
          </w:p>
          <w:p>
            <w:pPr>
              <w:pStyle w:val="25"/>
              <w:spacing w:before="4" w:line="244" w:lineRule="auto"/>
              <w:ind w:left="100" w:right="571" w:firstLine="105"/>
              <w:jc w:val="left"/>
              <w:rPr>
                <w:rFonts w:ascii="宋体" w:hAnsi="宋体" w:eastAsia="宋体" w:cs="宋体"/>
                <w:sz w:val="21"/>
                <w:szCs w:val="21"/>
              </w:rPr>
            </w:pPr>
            <w:r>
              <w:rPr>
                <w:rFonts w:ascii="宋体" w:hAnsi="宋体" w:eastAsia="宋体" w:cs="宋体"/>
                <w:spacing w:val="-2"/>
                <w:sz w:val="21"/>
                <w:szCs w:val="21"/>
              </w:rPr>
              <w:t>（三）投标保证金未按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文件要求办理的。</w:t>
            </w:r>
            <w:r>
              <w:rPr>
                <w:rFonts w:ascii="宋体" w:hAnsi="宋体" w:eastAsia="宋体" w:cs="宋体"/>
                <w:w w:val="100"/>
                <w:sz w:val="21"/>
                <w:szCs w:val="21"/>
              </w:rPr>
              <w:t xml:space="preserve"> </w:t>
            </w:r>
            <w:r>
              <w:rPr>
                <w:rFonts w:ascii="宋体" w:hAnsi="宋体" w:eastAsia="宋体" w:cs="宋体"/>
                <w:sz w:val="21"/>
                <w:szCs w:val="21"/>
              </w:rPr>
              <w:t>三、开标程序</w:t>
            </w:r>
          </w:p>
          <w:p>
            <w:pPr>
              <w:pStyle w:val="25"/>
              <w:spacing w:before="20" w:line="280" w:lineRule="exact"/>
              <w:ind w:left="100" w:right="87"/>
              <w:jc w:val="left"/>
              <w:rPr>
                <w:rFonts w:ascii="宋体" w:hAnsi="宋体" w:eastAsia="宋体" w:cs="宋体"/>
                <w:sz w:val="21"/>
                <w:szCs w:val="21"/>
              </w:rPr>
            </w:pPr>
            <w:r>
              <w:rPr>
                <w:rFonts w:ascii="Times New Roman" w:hAnsi="Times New Roman" w:eastAsia="Times New Roman" w:cs="Times New Roman"/>
                <w:sz w:val="21"/>
                <w:szCs w:val="21"/>
              </w:rPr>
              <w:t>1.</w:t>
            </w:r>
            <w:r>
              <w:rPr>
                <w:rFonts w:ascii="Times New Roman" w:hAnsi="Times New Roman" w:eastAsia="Times New Roman" w:cs="Times New Roman"/>
                <w:spacing w:val="26"/>
                <w:sz w:val="21"/>
                <w:szCs w:val="21"/>
              </w:rPr>
              <w:t xml:space="preserve"> </w:t>
            </w:r>
            <w:r>
              <w:rPr>
                <w:rFonts w:ascii="宋体" w:hAnsi="宋体" w:eastAsia="宋体" w:cs="宋体"/>
                <w:spacing w:val="-6"/>
                <w:sz w:val="21"/>
                <w:szCs w:val="21"/>
              </w:rPr>
              <w:t>宣布开标纪律；宣布开标人、唱标人、记录人、监</w:t>
            </w:r>
            <w:r>
              <w:rPr>
                <w:rFonts w:ascii="宋体" w:hAnsi="宋体" w:eastAsia="宋体" w:cs="宋体"/>
                <w:spacing w:val="-97"/>
                <w:sz w:val="21"/>
                <w:szCs w:val="21"/>
              </w:rPr>
              <w:t xml:space="preserve"> </w:t>
            </w:r>
            <w:r>
              <w:rPr>
                <w:rFonts w:ascii="宋体" w:hAnsi="宋体" w:eastAsia="宋体" w:cs="宋体"/>
                <w:sz w:val="21"/>
                <w:szCs w:val="21"/>
              </w:rPr>
              <w:t>标人等有关人员姓名。</w:t>
            </w:r>
          </w:p>
          <w:p>
            <w:pPr>
              <w:pStyle w:val="25"/>
              <w:spacing w:before="2" w:line="278" w:lineRule="exact"/>
              <w:ind w:left="520" w:right="93" w:hanging="420"/>
              <w:jc w:val="left"/>
              <w:rPr>
                <w:rFonts w:hint="eastAsia" w:ascii="宋体" w:hAnsi="宋体" w:eastAsia="宋体" w:cs="宋体"/>
                <w:sz w:val="21"/>
                <w:szCs w:val="21"/>
                <w:lang w:eastAsia="zh-CN"/>
              </w:rPr>
            </w:pPr>
            <w:r>
              <w:rPr>
                <w:rFonts w:ascii="Times New Roman" w:hAnsi="Times New Roman" w:eastAsia="Times New Roman" w:cs="Times New Roman"/>
                <w:sz w:val="21"/>
                <w:szCs w:val="21"/>
              </w:rPr>
              <w:t>2.</w:t>
            </w:r>
            <w:r>
              <w:rPr>
                <w:rFonts w:ascii="宋体" w:hAnsi="宋体" w:eastAsia="宋体" w:cs="宋体"/>
                <w:sz w:val="21"/>
                <w:szCs w:val="21"/>
              </w:rPr>
              <w:t>获取保证金缴纳信息</w:t>
            </w:r>
            <w:r>
              <w:rPr>
                <w:rFonts w:ascii="宋体" w:hAnsi="宋体" w:eastAsia="宋体" w:cs="宋体"/>
                <w:w w:val="100"/>
                <w:sz w:val="21"/>
                <w:szCs w:val="21"/>
              </w:rPr>
              <w:t xml:space="preserve"> </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人查询投标保证金缴纳情况并公布</w:t>
            </w:r>
            <w:r>
              <w:rPr>
                <w:rFonts w:hint="eastAsia" w:ascii="宋体" w:hAnsi="宋体" w:eastAsia="宋体" w:cs="宋体"/>
                <w:spacing w:val="5"/>
                <w:sz w:val="21"/>
                <w:szCs w:val="21"/>
                <w:lang w:eastAsia="zh-CN"/>
              </w:rPr>
              <w:t>竞包人</w:t>
            </w:r>
          </w:p>
          <w:p>
            <w:pPr>
              <w:pStyle w:val="25"/>
              <w:spacing w:line="255" w:lineRule="exact"/>
              <w:ind w:left="100" w:right="0"/>
              <w:jc w:val="left"/>
              <w:rPr>
                <w:rFonts w:ascii="宋体" w:hAnsi="宋体" w:eastAsia="宋体" w:cs="宋体"/>
                <w:sz w:val="21"/>
                <w:szCs w:val="21"/>
              </w:rPr>
            </w:pPr>
            <w:r>
              <w:rPr>
                <w:rFonts w:ascii="宋体" w:hAnsi="宋体" w:eastAsia="宋体" w:cs="宋体"/>
                <w:spacing w:val="-4"/>
                <w:sz w:val="21"/>
                <w:szCs w:val="21"/>
              </w:rPr>
              <w:t>数量，开标系统匿名显示各</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标书递交状态、标</w:t>
            </w:r>
          </w:p>
          <w:p>
            <w:pPr>
              <w:pStyle w:val="25"/>
              <w:spacing w:before="6" w:line="240" w:lineRule="auto"/>
              <w:ind w:left="100" w:right="48"/>
              <w:jc w:val="left"/>
              <w:rPr>
                <w:rFonts w:ascii="宋体" w:hAnsi="宋体" w:eastAsia="宋体" w:cs="宋体"/>
                <w:sz w:val="21"/>
                <w:szCs w:val="21"/>
              </w:rPr>
            </w:pPr>
            <w:r>
              <w:rPr>
                <w:rFonts w:ascii="宋体" w:hAnsi="宋体" w:eastAsia="宋体" w:cs="宋体"/>
                <w:sz w:val="21"/>
                <w:szCs w:val="21"/>
              </w:rPr>
              <w:t>书送达时间、投标保证金缴纳等信息。</w:t>
            </w:r>
            <w:r>
              <w:rPr>
                <w:rFonts w:ascii="宋体" w:hAnsi="宋体" w:eastAsia="宋体" w:cs="宋体"/>
                <w:w w:val="100"/>
                <w:sz w:val="21"/>
                <w:szCs w:val="21"/>
              </w:rPr>
              <w:t xml:space="preserve"> </w:t>
            </w:r>
            <w:r>
              <w:rPr>
                <w:rFonts w:ascii="宋体" w:hAnsi="宋体" w:eastAsia="宋体" w:cs="宋体"/>
                <w:sz w:val="21"/>
                <w:szCs w:val="21"/>
              </w:rPr>
              <w:t>若开标系统匿名显示已递交标书单位数量少于</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3 </w:t>
            </w:r>
            <w:r>
              <w:rPr>
                <w:rFonts w:ascii="宋体" w:hAnsi="宋体" w:eastAsia="宋体" w:cs="宋体"/>
                <w:spacing w:val="-3"/>
                <w:sz w:val="21"/>
                <w:szCs w:val="21"/>
              </w:rPr>
              <w:t>家，</w:t>
            </w:r>
            <w:r>
              <w:rPr>
                <w:rFonts w:ascii="宋体" w:hAnsi="宋体" w:eastAsia="宋体" w:cs="宋体"/>
                <w:spacing w:val="-3"/>
                <w:w w:val="100"/>
                <w:sz w:val="21"/>
                <w:szCs w:val="21"/>
              </w:rPr>
              <w:t xml:space="preserve"> </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人公布已递交标书单位名称，当场宣布</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失败</w:t>
            </w:r>
            <w:r>
              <w:rPr>
                <w:rFonts w:ascii="宋体" w:hAnsi="宋体" w:eastAsia="宋体" w:cs="宋体"/>
                <w:spacing w:val="-59"/>
                <w:sz w:val="21"/>
                <w:szCs w:val="21"/>
              </w:rPr>
              <w:t xml:space="preserve"> </w:t>
            </w:r>
            <w:r>
              <w:rPr>
                <w:rFonts w:ascii="宋体" w:hAnsi="宋体" w:eastAsia="宋体" w:cs="宋体"/>
                <w:sz w:val="21"/>
                <w:szCs w:val="21"/>
              </w:rPr>
              <w:t>并退还其纸质投标文件，结束开标。</w:t>
            </w:r>
          </w:p>
          <w:p>
            <w:pPr>
              <w:pStyle w:val="25"/>
              <w:spacing w:before="25" w:line="280" w:lineRule="exact"/>
              <w:ind w:left="100" w:right="89"/>
              <w:jc w:val="left"/>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24"/>
                <w:sz w:val="21"/>
                <w:szCs w:val="21"/>
              </w:rPr>
              <w:t xml:space="preserve"> </w:t>
            </w:r>
            <w:r>
              <w:rPr>
                <w:rFonts w:ascii="宋体" w:hAnsi="宋体" w:eastAsia="宋体" w:cs="宋体"/>
                <w:b/>
                <w:bCs/>
                <w:spacing w:val="-6"/>
                <w:sz w:val="21"/>
                <w:szCs w:val="21"/>
              </w:rPr>
              <w:t>由</w:t>
            </w:r>
            <w:r>
              <w:rPr>
                <w:rFonts w:hint="eastAsia" w:ascii="宋体" w:hAnsi="宋体" w:eastAsia="宋体" w:cs="宋体"/>
                <w:b/>
                <w:bCs/>
                <w:spacing w:val="-6"/>
                <w:sz w:val="21"/>
                <w:szCs w:val="21"/>
                <w:lang w:eastAsia="zh-CN"/>
              </w:rPr>
              <w:t>发包</w:t>
            </w:r>
            <w:r>
              <w:rPr>
                <w:rFonts w:ascii="宋体" w:hAnsi="宋体" w:eastAsia="宋体" w:cs="宋体"/>
                <w:b/>
                <w:bCs/>
                <w:spacing w:val="-6"/>
                <w:sz w:val="21"/>
                <w:szCs w:val="21"/>
              </w:rPr>
              <w:t>人代表当场抽取调整系数、复合系数和下浮</w:t>
            </w:r>
            <w:r>
              <w:rPr>
                <w:rFonts w:ascii="宋体" w:hAnsi="宋体" w:eastAsia="宋体" w:cs="宋体"/>
                <w:b/>
                <w:bCs/>
                <w:spacing w:val="-98"/>
                <w:sz w:val="21"/>
                <w:szCs w:val="21"/>
              </w:rPr>
              <w:t xml:space="preserve"> </w:t>
            </w:r>
            <w:r>
              <w:rPr>
                <w:rFonts w:ascii="宋体" w:hAnsi="宋体" w:eastAsia="宋体" w:cs="宋体"/>
                <w:b/>
                <w:bCs/>
                <w:spacing w:val="-11"/>
                <w:sz w:val="21"/>
                <w:szCs w:val="21"/>
              </w:rPr>
              <w:t>系数；</w:t>
            </w:r>
          </w:p>
          <w:p>
            <w:pPr>
              <w:pStyle w:val="25"/>
              <w:spacing w:line="270"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4.</w:t>
            </w:r>
            <w:r>
              <w:rPr>
                <w:rFonts w:hint="eastAsia" w:ascii="宋体" w:hAnsi="宋体" w:eastAsia="宋体" w:cs="宋体"/>
                <w:sz w:val="21"/>
                <w:szCs w:val="21"/>
                <w:lang w:eastAsia="zh-CN"/>
              </w:rPr>
              <w:t>竞包人</w:t>
            </w:r>
            <w:r>
              <w:rPr>
                <w:rFonts w:ascii="宋体" w:hAnsi="宋体" w:eastAsia="宋体" w:cs="宋体"/>
                <w:sz w:val="21"/>
                <w:szCs w:val="21"/>
              </w:rPr>
              <w:t>解密</w:t>
            </w:r>
          </w:p>
        </w:tc>
      </w:tr>
    </w:tbl>
    <w:p>
      <w:pPr>
        <w:spacing w:after="0" w:line="270" w:lineRule="exact"/>
        <w:jc w:val="left"/>
        <w:rPr>
          <w:rFonts w:ascii="宋体" w:hAnsi="宋体" w:eastAsia="宋体" w:cs="宋体"/>
          <w:sz w:val="21"/>
          <w:szCs w:val="21"/>
        </w:rPr>
        <w:sectPr>
          <w:pgSz w:w="11910" w:h="16840"/>
          <w:pgMar w:top="1120" w:right="1020" w:bottom="1440" w:left="1040" w:header="0" w:footer="1259" w:gutter="0"/>
        </w:sectPr>
      </w:pPr>
    </w:p>
    <w:p>
      <w:pPr>
        <w:spacing w:before="52"/>
        <w:ind w:left="3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3"/>
          <w:szCs w:val="13"/>
        </w:rPr>
      </w:pPr>
    </w:p>
    <w:tbl>
      <w:tblPr>
        <w:tblStyle w:val="21"/>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11551" w:hRule="exact"/>
        </w:trPr>
        <w:tc>
          <w:tcPr>
            <w:tcW w:w="968" w:type="dxa"/>
            <w:tcBorders>
              <w:top w:val="single" w:color="000000" w:sz="12" w:space="0"/>
              <w:left w:val="single" w:color="000000" w:sz="12" w:space="0"/>
              <w:bottom w:val="single" w:color="000000" w:sz="12" w:space="0"/>
              <w:right w:val="single" w:color="000000" w:sz="6" w:space="0"/>
            </w:tcBorders>
          </w:tcPr>
          <w:p/>
        </w:tc>
        <w:tc>
          <w:tcPr>
            <w:tcW w:w="3608" w:type="dxa"/>
            <w:tcBorders>
              <w:top w:val="single" w:color="000000" w:sz="12" w:space="0"/>
              <w:left w:val="single" w:color="000000" w:sz="6" w:space="0"/>
              <w:bottom w:val="single" w:color="000000" w:sz="12" w:space="0"/>
              <w:right w:val="single" w:color="000000" w:sz="6" w:space="0"/>
            </w:tcBorders>
          </w:tcPr>
          <w:p/>
        </w:tc>
        <w:tc>
          <w:tcPr>
            <w:tcW w:w="5005" w:type="dxa"/>
            <w:tcBorders>
              <w:top w:val="single" w:color="000000" w:sz="12" w:space="0"/>
              <w:left w:val="single" w:color="000000" w:sz="6" w:space="0"/>
              <w:bottom w:val="single" w:color="000000" w:sz="12" w:space="0"/>
              <w:right w:val="single" w:color="000000" w:sz="12" w:space="0"/>
            </w:tcBorders>
          </w:tcPr>
          <w:p>
            <w:pPr>
              <w:pStyle w:val="25"/>
              <w:spacing w:line="256" w:lineRule="exact"/>
              <w:ind w:left="100" w:right="0"/>
              <w:jc w:val="left"/>
              <w:rPr>
                <w:rFonts w:ascii="宋体" w:hAnsi="宋体" w:eastAsia="宋体" w:cs="宋体"/>
                <w:sz w:val="21"/>
                <w:szCs w:val="21"/>
              </w:rPr>
            </w:pPr>
            <w:r>
              <w:rPr>
                <w:rFonts w:ascii="宋体" w:hAnsi="宋体" w:eastAsia="宋体" w:cs="宋体"/>
                <w:spacing w:val="5"/>
                <w:sz w:val="21"/>
                <w:szCs w:val="21"/>
              </w:rPr>
              <w:t>若开标系统匿名显示已递交标书单位数量大于或等</w:t>
            </w:r>
          </w:p>
          <w:p>
            <w:pPr>
              <w:pStyle w:val="25"/>
              <w:spacing w:before="16" w:line="230" w:lineRule="auto"/>
              <w:ind w:left="100" w:right="86"/>
              <w:jc w:val="left"/>
              <w:rPr>
                <w:rFonts w:ascii="宋体" w:hAnsi="宋体" w:eastAsia="宋体" w:cs="宋体"/>
                <w:sz w:val="21"/>
                <w:szCs w:val="21"/>
              </w:rPr>
            </w:pPr>
            <w:r>
              <w:rPr>
                <w:rFonts w:ascii="宋体" w:hAnsi="宋体" w:eastAsia="宋体" w:cs="宋体"/>
                <w:sz w:val="21"/>
                <w:szCs w:val="21"/>
              </w:rPr>
              <w:t>于</w:t>
            </w:r>
            <w:r>
              <w:rPr>
                <w:rFonts w:ascii="宋体" w:hAnsi="宋体" w:eastAsia="宋体" w:cs="宋体"/>
                <w:spacing w:val="-38"/>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6"/>
                <w:sz w:val="21"/>
                <w:szCs w:val="21"/>
              </w:rPr>
              <w:t xml:space="preserve"> </w:t>
            </w:r>
            <w:r>
              <w:rPr>
                <w:rFonts w:ascii="宋体" w:hAnsi="宋体" w:eastAsia="宋体" w:cs="宋体"/>
                <w:spacing w:val="-3"/>
                <w:sz w:val="21"/>
                <w:szCs w:val="21"/>
              </w:rPr>
              <w:t>家，</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人点击</w:t>
            </w:r>
            <w:r>
              <w:rPr>
                <w:rFonts w:ascii="Times New Roman" w:hAnsi="Times New Roman" w:eastAsia="Times New Roman" w:cs="Times New Roman"/>
                <w:spacing w:val="-3"/>
                <w:sz w:val="21"/>
                <w:szCs w:val="21"/>
              </w:rPr>
              <w:t>“</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解密</w:t>
            </w:r>
            <w:r>
              <w:rPr>
                <w:rFonts w:ascii="Times New Roman" w:hAnsi="Times New Roman" w:eastAsia="Times New Roman" w:cs="Times New Roman"/>
                <w:spacing w:val="-3"/>
                <w:sz w:val="21"/>
                <w:szCs w:val="21"/>
              </w:rPr>
              <w:t>”</w:t>
            </w:r>
            <w:r>
              <w:rPr>
                <w:rFonts w:ascii="宋体" w:hAnsi="宋体" w:eastAsia="宋体" w:cs="宋体"/>
                <w:spacing w:val="-3"/>
                <w:sz w:val="21"/>
                <w:szCs w:val="21"/>
              </w:rPr>
              <w:t>后，</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使用生</w:t>
            </w:r>
            <w:r>
              <w:rPr>
                <w:rFonts w:ascii="宋体" w:hAnsi="宋体" w:eastAsia="宋体" w:cs="宋体"/>
                <w:spacing w:val="-94"/>
                <w:sz w:val="21"/>
                <w:szCs w:val="21"/>
              </w:rPr>
              <w:t xml:space="preserve"> </w:t>
            </w:r>
            <w:r>
              <w:rPr>
                <w:rFonts w:ascii="宋体" w:hAnsi="宋体" w:eastAsia="宋体" w:cs="宋体"/>
                <w:sz w:val="21"/>
                <w:szCs w:val="21"/>
              </w:rPr>
              <w:t>成投标文件的</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 xml:space="preserve">CA </w:t>
            </w:r>
            <w:r>
              <w:rPr>
                <w:rFonts w:ascii="宋体" w:hAnsi="宋体" w:eastAsia="宋体" w:cs="宋体"/>
                <w:sz w:val="21"/>
                <w:szCs w:val="21"/>
              </w:rPr>
              <w:t>数字证书解密投标文件。</w:t>
            </w:r>
            <w:r>
              <w:rPr>
                <w:rFonts w:ascii="宋体" w:hAnsi="宋体" w:eastAsia="宋体" w:cs="宋体"/>
                <w:w w:val="100"/>
                <w:sz w:val="21"/>
                <w:szCs w:val="21"/>
              </w:rPr>
              <w:t xml:space="preserve"> </w:t>
            </w:r>
            <w:r>
              <w:rPr>
                <w:rFonts w:ascii="宋体" w:hAnsi="宋体" w:eastAsia="宋体" w:cs="宋体"/>
                <w:spacing w:val="-3"/>
                <w:sz w:val="21"/>
                <w:szCs w:val="21"/>
              </w:rPr>
              <w:t>注：</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解密时间限制在</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人点击</w:t>
            </w:r>
            <w:r>
              <w:rPr>
                <w:rFonts w:ascii="Times New Roman" w:hAnsi="Times New Roman" w:eastAsia="Times New Roman" w:cs="Times New Roman"/>
                <w:spacing w:val="-3"/>
                <w:sz w:val="21"/>
                <w:szCs w:val="21"/>
              </w:rPr>
              <w:t>“</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解密</w:t>
            </w:r>
            <w:r>
              <w:rPr>
                <w:rFonts w:ascii="Times New Roman" w:hAnsi="Times New Roman" w:eastAsia="Times New Roman" w:cs="Times New Roman"/>
                <w:spacing w:val="-3"/>
                <w:sz w:val="21"/>
                <w:szCs w:val="21"/>
              </w:rPr>
              <w:t>”</w:t>
            </w:r>
            <w:r>
              <w:rPr>
                <w:rFonts w:ascii="Times New Roman" w:hAnsi="Times New Roman" w:eastAsia="Times New Roman" w:cs="Times New Roman"/>
                <w:spacing w:val="-6"/>
                <w:sz w:val="21"/>
                <w:szCs w:val="21"/>
              </w:rPr>
              <w:t xml:space="preserve"> </w:t>
            </w:r>
            <w:r>
              <w:rPr>
                <w:rFonts w:ascii="宋体" w:hAnsi="宋体" w:eastAsia="宋体" w:cs="宋体"/>
                <w:sz w:val="21"/>
                <w:szCs w:val="21"/>
              </w:rPr>
              <w:t xml:space="preserve">按钮后 </w:t>
            </w:r>
            <w:r>
              <w:rPr>
                <w:rFonts w:ascii="Times New Roman" w:hAnsi="Times New Roman" w:eastAsia="Times New Roman" w:cs="Times New Roman"/>
                <w:sz w:val="21"/>
                <w:szCs w:val="21"/>
              </w:rPr>
              <w:t xml:space="preserve">30  </w:t>
            </w:r>
            <w:r>
              <w:rPr>
                <w:rFonts w:ascii="宋体" w:hAnsi="宋体" w:eastAsia="宋体" w:cs="宋体"/>
                <w:sz w:val="21"/>
                <w:szCs w:val="21"/>
              </w:rPr>
              <w:t>分钟以内。</w:t>
            </w:r>
          </w:p>
          <w:p>
            <w:pPr>
              <w:pStyle w:val="25"/>
              <w:spacing w:line="275"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5.</w:t>
            </w:r>
            <w:r>
              <w:rPr>
                <w:rFonts w:hint="eastAsia" w:ascii="宋体" w:hAnsi="宋体" w:eastAsia="宋体" w:cs="宋体"/>
                <w:sz w:val="21"/>
                <w:szCs w:val="21"/>
                <w:lang w:eastAsia="zh-CN"/>
              </w:rPr>
              <w:t>发包</w:t>
            </w:r>
            <w:r>
              <w:rPr>
                <w:rFonts w:ascii="宋体" w:hAnsi="宋体" w:eastAsia="宋体" w:cs="宋体"/>
                <w:sz w:val="21"/>
                <w:szCs w:val="21"/>
              </w:rPr>
              <w:t>人解密</w:t>
            </w:r>
          </w:p>
          <w:p>
            <w:pPr>
              <w:pStyle w:val="25"/>
              <w:spacing w:before="16" w:line="280" w:lineRule="exact"/>
              <w:ind w:left="100" w:right="87" w:firstLine="420"/>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人使用生成</w:t>
            </w:r>
            <w:r>
              <w:rPr>
                <w:rFonts w:hint="eastAsia" w:ascii="宋体" w:hAnsi="宋体" w:eastAsia="宋体" w:cs="宋体"/>
                <w:sz w:val="21"/>
                <w:szCs w:val="21"/>
                <w:lang w:eastAsia="zh-CN"/>
              </w:rPr>
              <w:t>发包</w:t>
            </w:r>
            <w:r>
              <w:rPr>
                <w:rFonts w:ascii="宋体" w:hAnsi="宋体" w:eastAsia="宋体" w:cs="宋体"/>
                <w:sz w:val="21"/>
                <w:szCs w:val="21"/>
              </w:rPr>
              <w:t>文件的</w:t>
            </w:r>
            <w:r>
              <w:rPr>
                <w:rFonts w:ascii="宋体" w:hAnsi="宋体" w:eastAsia="宋体" w:cs="宋体"/>
                <w:spacing w:val="-63"/>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10"/>
                <w:sz w:val="21"/>
                <w:szCs w:val="21"/>
              </w:rPr>
              <w:t xml:space="preserve"> </w:t>
            </w:r>
            <w:r>
              <w:rPr>
                <w:rFonts w:ascii="宋体" w:hAnsi="宋体" w:eastAsia="宋体" w:cs="宋体"/>
                <w:sz w:val="21"/>
                <w:szCs w:val="21"/>
              </w:rPr>
              <w:t>数字证书解密投</w:t>
            </w:r>
            <w:r>
              <w:rPr>
                <w:rFonts w:ascii="宋体" w:hAnsi="宋体" w:eastAsia="宋体" w:cs="宋体"/>
                <w:w w:val="100"/>
                <w:sz w:val="21"/>
                <w:szCs w:val="21"/>
              </w:rPr>
              <w:t xml:space="preserve"> </w:t>
            </w:r>
            <w:r>
              <w:rPr>
                <w:rFonts w:ascii="宋体" w:hAnsi="宋体" w:eastAsia="宋体" w:cs="宋体"/>
                <w:sz w:val="21"/>
                <w:szCs w:val="21"/>
              </w:rPr>
              <w:t>标文件。</w:t>
            </w:r>
          </w:p>
          <w:p>
            <w:pPr>
              <w:pStyle w:val="25"/>
              <w:spacing w:line="263"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6.</w:t>
            </w:r>
            <w:r>
              <w:rPr>
                <w:rFonts w:ascii="宋体" w:hAnsi="宋体" w:eastAsia="宋体" w:cs="宋体"/>
                <w:sz w:val="21"/>
                <w:szCs w:val="21"/>
              </w:rPr>
              <w:t>公布开标结果</w:t>
            </w:r>
          </w:p>
          <w:p>
            <w:pPr>
              <w:pStyle w:val="25"/>
              <w:spacing w:line="244" w:lineRule="auto"/>
              <w:ind w:left="100" w:right="89"/>
              <w:jc w:val="both"/>
              <w:rPr>
                <w:rFonts w:ascii="宋体" w:hAnsi="宋体" w:eastAsia="宋体" w:cs="宋体"/>
                <w:sz w:val="21"/>
                <w:szCs w:val="21"/>
              </w:rPr>
            </w:pPr>
            <w:r>
              <w:rPr>
                <w:rFonts w:hint="eastAsia" w:ascii="宋体" w:hAnsi="宋体" w:eastAsia="宋体" w:cs="宋体"/>
                <w:spacing w:val="-4"/>
                <w:sz w:val="21"/>
                <w:szCs w:val="21"/>
                <w:lang w:eastAsia="zh-CN"/>
              </w:rPr>
              <w:t>发包</w:t>
            </w:r>
            <w:r>
              <w:rPr>
                <w:rFonts w:ascii="宋体" w:hAnsi="宋体" w:eastAsia="宋体" w:cs="宋体"/>
                <w:spacing w:val="-4"/>
                <w:sz w:val="21"/>
                <w:szCs w:val="21"/>
              </w:rPr>
              <w:t>解密完成后，开标系统公布</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名单、投标保</w:t>
            </w:r>
            <w:r>
              <w:rPr>
                <w:rFonts w:ascii="宋体" w:hAnsi="宋体" w:eastAsia="宋体" w:cs="宋体"/>
                <w:spacing w:val="-60"/>
                <w:sz w:val="21"/>
                <w:szCs w:val="21"/>
              </w:rPr>
              <w:t xml:space="preserve"> </w:t>
            </w:r>
            <w:r>
              <w:rPr>
                <w:rFonts w:ascii="宋体" w:hAnsi="宋体" w:eastAsia="宋体" w:cs="宋体"/>
                <w:spacing w:val="-4"/>
                <w:sz w:val="21"/>
                <w:szCs w:val="21"/>
              </w:rPr>
              <w:t>证金的递交情况、投标报价、质量目标、工期及其他</w:t>
            </w:r>
            <w:r>
              <w:rPr>
                <w:rFonts w:ascii="宋体" w:hAnsi="宋体" w:eastAsia="宋体" w:cs="宋体"/>
                <w:spacing w:val="-60"/>
                <w:sz w:val="21"/>
                <w:szCs w:val="21"/>
              </w:rPr>
              <w:t xml:space="preserve"> </w:t>
            </w:r>
            <w:r>
              <w:rPr>
                <w:rFonts w:ascii="宋体" w:hAnsi="宋体" w:eastAsia="宋体" w:cs="宋体"/>
                <w:sz w:val="21"/>
                <w:szCs w:val="21"/>
              </w:rPr>
              <w:t>内容。</w:t>
            </w:r>
          </w:p>
          <w:p>
            <w:pPr>
              <w:pStyle w:val="25"/>
              <w:spacing w:before="4" w:line="237" w:lineRule="auto"/>
              <w:ind w:left="100" w:right="89"/>
              <w:jc w:val="left"/>
              <w:rPr>
                <w:rFonts w:ascii="宋体" w:hAnsi="宋体" w:eastAsia="宋体" w:cs="宋体"/>
                <w:sz w:val="21"/>
                <w:szCs w:val="21"/>
              </w:rPr>
            </w:pPr>
            <w:r>
              <w:rPr>
                <w:rFonts w:ascii="Times New Roman" w:hAnsi="Times New Roman" w:eastAsia="Times New Roman" w:cs="Times New Roman"/>
                <w:sz w:val="21"/>
                <w:szCs w:val="21"/>
              </w:rPr>
              <w:t>7.</w:t>
            </w:r>
            <w:r>
              <w:rPr>
                <w:rFonts w:ascii="Times New Roman" w:hAnsi="Times New Roman" w:eastAsia="Times New Roman" w:cs="Times New Roman"/>
                <w:spacing w:val="24"/>
                <w:sz w:val="21"/>
                <w:szCs w:val="21"/>
              </w:rPr>
              <w:t xml:space="preserve"> </w:t>
            </w:r>
            <w:r>
              <w:rPr>
                <w:rFonts w:ascii="宋体" w:hAnsi="宋体" w:eastAsia="宋体" w:cs="宋体"/>
                <w:spacing w:val="-6"/>
                <w:sz w:val="21"/>
                <w:szCs w:val="21"/>
              </w:rPr>
              <w:t>开标过程中，若</w:t>
            </w:r>
            <w:r>
              <w:rPr>
                <w:rFonts w:hint="eastAsia" w:ascii="宋体" w:hAnsi="宋体" w:eastAsia="宋体" w:cs="宋体"/>
                <w:spacing w:val="-6"/>
                <w:sz w:val="21"/>
                <w:szCs w:val="21"/>
                <w:lang w:eastAsia="zh-CN"/>
              </w:rPr>
              <w:t>发包</w:t>
            </w:r>
            <w:r>
              <w:rPr>
                <w:rFonts w:ascii="宋体" w:hAnsi="宋体" w:eastAsia="宋体" w:cs="宋体"/>
                <w:spacing w:val="-6"/>
                <w:sz w:val="21"/>
                <w:szCs w:val="21"/>
              </w:rPr>
              <w:t>人发现投标文件出现以下任一</w:t>
            </w:r>
            <w:r>
              <w:rPr>
                <w:rFonts w:ascii="宋体" w:hAnsi="宋体" w:eastAsia="宋体" w:cs="宋体"/>
                <w:spacing w:val="-98"/>
                <w:sz w:val="21"/>
                <w:szCs w:val="21"/>
              </w:rPr>
              <w:t xml:space="preserve"> </w:t>
            </w:r>
            <w:r>
              <w:rPr>
                <w:rFonts w:ascii="宋体" w:hAnsi="宋体" w:eastAsia="宋体" w:cs="宋体"/>
                <w:sz w:val="21"/>
                <w:szCs w:val="21"/>
              </w:rPr>
              <w:t>情况，经监标人确认并当场宣布为否决投标：</w:t>
            </w:r>
            <w:r>
              <w:rPr>
                <w:rFonts w:ascii="宋体" w:hAnsi="宋体" w:eastAsia="宋体" w:cs="宋体"/>
                <w:w w:val="100"/>
                <w:sz w:val="21"/>
                <w:szCs w:val="21"/>
              </w:rPr>
              <w:t xml:space="preserve"> </w:t>
            </w:r>
            <w:r>
              <w:rPr>
                <w:rFonts w:ascii="Times New Roman" w:hAnsi="Times New Roman" w:eastAsia="Times New Roman" w:cs="Times New Roman"/>
                <w:sz w:val="21"/>
                <w:szCs w:val="21"/>
              </w:rPr>
              <w:t>1)</w:t>
            </w:r>
            <w:r>
              <w:rPr>
                <w:rFonts w:ascii="宋体" w:hAnsi="宋体" w:eastAsia="宋体" w:cs="宋体"/>
                <w:sz w:val="21"/>
                <w:szCs w:val="21"/>
              </w:rPr>
              <w:t>未显示投标总价；</w:t>
            </w:r>
          </w:p>
          <w:p>
            <w:pPr>
              <w:pStyle w:val="25"/>
              <w:spacing w:line="240" w:lineRule="auto"/>
              <w:ind w:left="100" w:right="86"/>
              <w:jc w:val="both"/>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投标报价超出投标控制价（投标控制价</w:t>
            </w:r>
            <w:r>
              <w:rPr>
                <w:rFonts w:ascii="Times New Roman" w:hAnsi="Times New Roman" w:eastAsia="Times New Roman" w:cs="Times New Roman"/>
                <w:spacing w:val="2"/>
                <w:sz w:val="21"/>
                <w:szCs w:val="21"/>
              </w:rPr>
              <w:t>=</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人公</w:t>
            </w:r>
            <w:r>
              <w:rPr>
                <w:rFonts w:ascii="宋体" w:hAnsi="宋体" w:eastAsia="宋体" w:cs="宋体"/>
                <w:spacing w:val="-71"/>
                <w:sz w:val="21"/>
                <w:szCs w:val="21"/>
              </w:rPr>
              <w:t xml:space="preserve"> </w:t>
            </w:r>
            <w:r>
              <w:rPr>
                <w:rFonts w:ascii="宋体" w:hAnsi="宋体" w:eastAsia="宋体" w:cs="宋体"/>
                <w:spacing w:val="5"/>
                <w:sz w:val="21"/>
                <w:szCs w:val="21"/>
              </w:rPr>
              <w:t>布的工程量清单预算价×开标现场由</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人代表随</w:t>
            </w:r>
            <w:r>
              <w:rPr>
                <w:rFonts w:ascii="宋体" w:hAnsi="宋体" w:eastAsia="宋体" w:cs="宋体"/>
                <w:spacing w:val="-57"/>
                <w:sz w:val="21"/>
                <w:szCs w:val="21"/>
              </w:rPr>
              <w:t xml:space="preserve"> </w:t>
            </w:r>
            <w:r>
              <w:rPr>
                <w:rFonts w:ascii="宋体" w:hAnsi="宋体" w:eastAsia="宋体" w:cs="宋体"/>
                <w:spacing w:val="15"/>
                <w:sz w:val="21"/>
                <w:szCs w:val="21"/>
              </w:rPr>
              <w:t>机抽取的调整系数或</w:t>
            </w:r>
            <w:r>
              <w:rPr>
                <w:rFonts w:hint="eastAsia" w:ascii="宋体" w:hAnsi="宋体" w:eastAsia="宋体" w:cs="宋体"/>
                <w:spacing w:val="15"/>
                <w:sz w:val="21"/>
                <w:szCs w:val="21"/>
                <w:lang w:eastAsia="zh-CN"/>
              </w:rPr>
              <w:t>发包</w:t>
            </w:r>
            <w:r>
              <w:rPr>
                <w:rFonts w:ascii="宋体" w:hAnsi="宋体" w:eastAsia="宋体" w:cs="宋体"/>
                <w:spacing w:val="15"/>
                <w:sz w:val="21"/>
                <w:szCs w:val="21"/>
              </w:rPr>
              <w:t>文件中约定的投标控制</w:t>
            </w:r>
            <w:r>
              <w:rPr>
                <w:rFonts w:ascii="宋体" w:hAnsi="宋体" w:eastAsia="宋体" w:cs="宋体"/>
                <w:spacing w:val="-50"/>
                <w:sz w:val="21"/>
                <w:szCs w:val="21"/>
              </w:rPr>
              <w:t xml:space="preserve"> </w:t>
            </w:r>
            <w:r>
              <w:rPr>
                <w:rFonts w:ascii="宋体" w:hAnsi="宋体" w:eastAsia="宋体" w:cs="宋体"/>
                <w:spacing w:val="-36"/>
                <w:sz w:val="21"/>
                <w:szCs w:val="21"/>
              </w:rPr>
              <w:t>价）。</w:t>
            </w:r>
          </w:p>
          <w:p>
            <w:pPr>
              <w:pStyle w:val="25"/>
              <w:spacing w:before="8" w:line="237" w:lineRule="auto"/>
              <w:ind w:left="100" w:right="89"/>
              <w:jc w:val="left"/>
              <w:rPr>
                <w:rFonts w:ascii="宋体" w:hAnsi="宋体" w:eastAsia="宋体" w:cs="宋体"/>
                <w:sz w:val="21"/>
                <w:szCs w:val="21"/>
              </w:rPr>
            </w:pPr>
            <w:r>
              <w:rPr>
                <w:rFonts w:ascii="Times New Roman" w:hAnsi="Times New Roman" w:eastAsia="Times New Roman" w:cs="Times New Roman"/>
                <w:sz w:val="21"/>
                <w:szCs w:val="21"/>
              </w:rPr>
              <w:t>8.</w:t>
            </w:r>
            <w:r>
              <w:rPr>
                <w:rFonts w:hint="eastAsia" w:ascii="宋体" w:hAnsi="宋体" w:eastAsia="宋体" w:cs="宋体"/>
                <w:sz w:val="21"/>
                <w:szCs w:val="21"/>
                <w:lang w:eastAsia="zh-CN"/>
              </w:rPr>
              <w:t>竞包人</w:t>
            </w:r>
            <w:r>
              <w:rPr>
                <w:rFonts w:ascii="宋体" w:hAnsi="宋体" w:eastAsia="宋体" w:cs="宋体"/>
                <w:sz w:val="21"/>
                <w:szCs w:val="21"/>
              </w:rPr>
              <w:t>确认</w:t>
            </w:r>
            <w:r>
              <w:rPr>
                <w:rFonts w:ascii="宋体" w:hAnsi="宋体" w:eastAsia="宋体" w:cs="宋体"/>
                <w:w w:val="100"/>
                <w:sz w:val="21"/>
                <w:szCs w:val="21"/>
              </w:rPr>
              <w:t xml:space="preserve"> </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对开标结果签字确认；未完成确认的视作默认</w:t>
            </w:r>
            <w:r>
              <w:rPr>
                <w:rFonts w:ascii="宋体" w:hAnsi="宋体" w:eastAsia="宋体" w:cs="宋体"/>
                <w:spacing w:val="-60"/>
                <w:sz w:val="21"/>
                <w:szCs w:val="21"/>
              </w:rPr>
              <w:t xml:space="preserve"> </w:t>
            </w:r>
            <w:r>
              <w:rPr>
                <w:rFonts w:ascii="宋体" w:hAnsi="宋体" w:eastAsia="宋体" w:cs="宋体"/>
                <w:sz w:val="21"/>
                <w:szCs w:val="21"/>
              </w:rPr>
              <w:t>开标结果。</w:t>
            </w:r>
          </w:p>
          <w:p>
            <w:pPr>
              <w:pStyle w:val="25"/>
              <w:spacing w:before="8" w:line="237" w:lineRule="auto"/>
              <w:ind w:left="100" w:right="2777"/>
              <w:jc w:val="left"/>
              <w:rPr>
                <w:rFonts w:ascii="宋体" w:hAnsi="宋体" w:eastAsia="宋体" w:cs="宋体"/>
                <w:sz w:val="21"/>
                <w:szCs w:val="21"/>
              </w:rPr>
            </w:pPr>
            <w:r>
              <w:rPr>
                <w:rFonts w:ascii="Times New Roman" w:hAnsi="Times New Roman" w:eastAsia="Times New Roman" w:cs="Times New Roman"/>
                <w:sz w:val="21"/>
                <w:szCs w:val="21"/>
              </w:rPr>
              <w:t>9.</w:t>
            </w:r>
            <w:r>
              <w:rPr>
                <w:rFonts w:ascii="宋体" w:hAnsi="宋体" w:eastAsia="宋体" w:cs="宋体"/>
                <w:sz w:val="21"/>
                <w:szCs w:val="21"/>
              </w:rPr>
              <w:t>开标结束</w:t>
            </w:r>
            <w:r>
              <w:rPr>
                <w:rFonts w:ascii="宋体" w:hAnsi="宋体" w:eastAsia="宋体" w:cs="宋体"/>
                <w:spacing w:val="-103"/>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人宣布开标结束。</w:t>
            </w:r>
          </w:p>
          <w:p>
            <w:pPr>
              <w:pStyle w:val="25"/>
              <w:spacing w:before="8" w:line="237" w:lineRule="auto"/>
              <w:ind w:left="100" w:right="2777"/>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四、开标特别说明</w:t>
            </w:r>
          </w:p>
          <w:p>
            <w:pPr>
              <w:pStyle w:val="25"/>
              <w:spacing w:before="6" w:line="242" w:lineRule="auto"/>
              <w:ind w:left="100" w:right="94"/>
              <w:jc w:val="left"/>
              <w:rPr>
                <w:rFonts w:ascii="宋体" w:hAnsi="宋体" w:eastAsia="宋体" w:cs="宋体"/>
                <w:sz w:val="21"/>
                <w:szCs w:val="21"/>
              </w:rPr>
            </w:pPr>
            <w:r>
              <w:rPr>
                <w:rFonts w:ascii="宋体" w:hAnsi="宋体" w:eastAsia="宋体" w:cs="宋体"/>
                <w:spacing w:val="-4"/>
                <w:sz w:val="21"/>
                <w:szCs w:val="21"/>
              </w:rPr>
              <w:t>（一）、开标解密首先使用</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上传的电子投标文</w:t>
            </w:r>
            <w:r>
              <w:rPr>
                <w:rFonts w:ascii="宋体" w:hAnsi="宋体" w:eastAsia="宋体" w:cs="宋体"/>
                <w:spacing w:val="-60"/>
                <w:sz w:val="21"/>
                <w:szCs w:val="21"/>
              </w:rPr>
              <w:t xml:space="preserve"> </w:t>
            </w:r>
            <w:r>
              <w:rPr>
                <w:rFonts w:ascii="宋体" w:hAnsi="宋体" w:eastAsia="宋体" w:cs="宋体"/>
                <w:sz w:val="21"/>
                <w:szCs w:val="21"/>
              </w:rPr>
              <w:t>件。</w:t>
            </w:r>
          </w:p>
          <w:p>
            <w:pPr>
              <w:pStyle w:val="25"/>
              <w:spacing w:before="4" w:line="244" w:lineRule="auto"/>
              <w:ind w:left="100" w:right="-15"/>
              <w:jc w:val="left"/>
              <w:rPr>
                <w:rFonts w:ascii="宋体" w:hAnsi="宋体" w:eastAsia="宋体" w:cs="宋体"/>
                <w:sz w:val="21"/>
                <w:szCs w:val="21"/>
              </w:rPr>
            </w:pPr>
            <w:r>
              <w:rPr>
                <w:rFonts w:ascii="宋体" w:hAnsi="宋体" w:eastAsia="宋体" w:cs="宋体"/>
                <w:spacing w:val="-8"/>
                <w:sz w:val="21"/>
                <w:szCs w:val="21"/>
              </w:rPr>
              <w:t>（二）、因</w:t>
            </w:r>
            <w:r>
              <w:rPr>
                <w:rFonts w:hint="eastAsia" w:ascii="宋体" w:hAnsi="宋体" w:eastAsia="宋体" w:cs="宋体"/>
                <w:spacing w:val="-8"/>
                <w:sz w:val="21"/>
                <w:szCs w:val="21"/>
                <w:lang w:eastAsia="zh-CN"/>
              </w:rPr>
              <w:t>竞包人</w:t>
            </w:r>
            <w:r>
              <w:rPr>
                <w:rFonts w:ascii="宋体" w:hAnsi="宋体" w:eastAsia="宋体" w:cs="宋体"/>
                <w:spacing w:val="-8"/>
                <w:sz w:val="21"/>
                <w:szCs w:val="21"/>
              </w:rPr>
              <w:t>原因造成其电子投标文件未解密的，</w:t>
            </w:r>
            <w:r>
              <w:rPr>
                <w:rFonts w:ascii="宋体" w:hAnsi="宋体" w:eastAsia="宋体" w:cs="宋体"/>
                <w:spacing w:val="-64"/>
                <w:sz w:val="21"/>
                <w:szCs w:val="21"/>
              </w:rPr>
              <w:t xml:space="preserve"> </w:t>
            </w:r>
            <w:r>
              <w:rPr>
                <w:rFonts w:ascii="宋体" w:hAnsi="宋体" w:eastAsia="宋体" w:cs="宋体"/>
                <w:spacing w:val="-4"/>
                <w:sz w:val="21"/>
                <w:szCs w:val="21"/>
              </w:rPr>
              <w:t>视为撤销其投标文件；因</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之外的原因造成电子</w:t>
            </w:r>
            <w:r>
              <w:rPr>
                <w:rFonts w:ascii="宋体" w:hAnsi="宋体" w:eastAsia="宋体" w:cs="宋体"/>
                <w:spacing w:val="-59"/>
                <w:sz w:val="21"/>
                <w:szCs w:val="21"/>
              </w:rPr>
              <w:t xml:space="preserve"> </w:t>
            </w:r>
            <w:r>
              <w:rPr>
                <w:rFonts w:ascii="宋体" w:hAnsi="宋体" w:eastAsia="宋体" w:cs="宋体"/>
                <w:sz w:val="21"/>
                <w:szCs w:val="21"/>
              </w:rPr>
              <w:t>投标文件未解密的，视为撤回其投标文件；</w:t>
            </w:r>
          </w:p>
          <w:p>
            <w:pPr>
              <w:pStyle w:val="25"/>
              <w:spacing w:before="4" w:line="237" w:lineRule="auto"/>
              <w:ind w:left="100" w:right="89"/>
              <w:jc w:val="both"/>
              <w:rPr>
                <w:rFonts w:ascii="宋体" w:hAnsi="宋体" w:eastAsia="宋体" w:cs="宋体"/>
                <w:sz w:val="21"/>
                <w:szCs w:val="21"/>
              </w:rPr>
            </w:pPr>
            <w:r>
              <w:rPr>
                <w:rFonts w:ascii="宋体" w:hAnsi="宋体" w:eastAsia="宋体" w:cs="宋体"/>
                <w:spacing w:val="-10"/>
                <w:sz w:val="21"/>
                <w:szCs w:val="21"/>
              </w:rPr>
              <w:t>（三）、正常解密的投标文件（不少于</w:t>
            </w:r>
            <w:r>
              <w:rPr>
                <w:rFonts w:ascii="宋体" w:hAnsi="宋体" w:eastAsia="宋体" w:cs="宋体"/>
                <w:spacing w:val="-38"/>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8"/>
                <w:sz w:val="21"/>
                <w:szCs w:val="21"/>
              </w:rPr>
              <w:t xml:space="preserve"> </w:t>
            </w:r>
            <w:r>
              <w:rPr>
                <w:rFonts w:ascii="宋体" w:hAnsi="宋体" w:eastAsia="宋体" w:cs="宋体"/>
                <w:spacing w:val="-22"/>
                <w:sz w:val="21"/>
                <w:szCs w:val="21"/>
              </w:rPr>
              <w:t>家），部分投</w:t>
            </w:r>
            <w:r>
              <w:rPr>
                <w:rFonts w:ascii="宋体" w:hAnsi="宋体" w:eastAsia="宋体" w:cs="宋体"/>
                <w:spacing w:val="-94"/>
                <w:sz w:val="21"/>
                <w:szCs w:val="21"/>
              </w:rPr>
              <w:t xml:space="preserve"> </w:t>
            </w:r>
            <w:r>
              <w:rPr>
                <w:rFonts w:ascii="宋体" w:hAnsi="宋体" w:eastAsia="宋体" w:cs="宋体"/>
                <w:spacing w:val="-4"/>
                <w:sz w:val="21"/>
                <w:szCs w:val="21"/>
              </w:rPr>
              <w:t>标人的电子投标文件无法解密的，其他投标文件的开</w:t>
            </w:r>
            <w:r>
              <w:rPr>
                <w:rFonts w:ascii="宋体" w:hAnsi="宋体" w:eastAsia="宋体" w:cs="宋体"/>
                <w:spacing w:val="-59"/>
                <w:sz w:val="21"/>
                <w:szCs w:val="21"/>
              </w:rPr>
              <w:t xml:space="preserve"> </w:t>
            </w:r>
            <w:r>
              <w:rPr>
                <w:rFonts w:ascii="宋体" w:hAnsi="宋体" w:eastAsia="宋体" w:cs="宋体"/>
                <w:sz w:val="21"/>
                <w:szCs w:val="21"/>
              </w:rPr>
              <w:t>标可以继续进行；</w:t>
            </w:r>
          </w:p>
          <w:p>
            <w:pPr>
              <w:pStyle w:val="25"/>
              <w:spacing w:before="6" w:line="244" w:lineRule="auto"/>
              <w:ind w:left="100" w:right="89"/>
              <w:jc w:val="both"/>
              <w:rPr>
                <w:rFonts w:ascii="宋体" w:hAnsi="宋体" w:eastAsia="宋体" w:cs="宋体"/>
                <w:sz w:val="21"/>
                <w:szCs w:val="21"/>
              </w:rPr>
            </w:pPr>
            <w:r>
              <w:rPr>
                <w:rFonts w:ascii="宋体" w:hAnsi="宋体" w:eastAsia="宋体" w:cs="宋体"/>
                <w:spacing w:val="-4"/>
                <w:sz w:val="21"/>
                <w:szCs w:val="21"/>
              </w:rPr>
              <w:t>（四）、因系统原因所有</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的电子投标文件均无</w:t>
            </w:r>
            <w:r>
              <w:rPr>
                <w:rFonts w:ascii="宋体" w:hAnsi="宋体" w:eastAsia="宋体" w:cs="宋体"/>
                <w:spacing w:val="-56"/>
                <w:sz w:val="21"/>
                <w:szCs w:val="21"/>
              </w:rPr>
              <w:t xml:space="preserve"> </w:t>
            </w:r>
            <w:r>
              <w:rPr>
                <w:rFonts w:ascii="宋体" w:hAnsi="宋体" w:eastAsia="宋体" w:cs="宋体"/>
                <w:spacing w:val="-4"/>
                <w:sz w:val="21"/>
                <w:szCs w:val="21"/>
              </w:rPr>
              <w:t>法解密时方采用纸质投标文件开标，纸质文件评标规</w:t>
            </w:r>
            <w:r>
              <w:rPr>
                <w:rFonts w:ascii="宋体" w:hAnsi="宋体" w:eastAsia="宋体" w:cs="宋体"/>
                <w:spacing w:val="-61"/>
                <w:sz w:val="21"/>
                <w:szCs w:val="21"/>
              </w:rPr>
              <w:t xml:space="preserve"> </w:t>
            </w:r>
            <w:r>
              <w:rPr>
                <w:rFonts w:ascii="宋体" w:hAnsi="宋体" w:eastAsia="宋体" w:cs="宋体"/>
                <w:spacing w:val="-4"/>
                <w:sz w:val="21"/>
                <w:szCs w:val="21"/>
              </w:rPr>
              <w:t>则与电子评标一致；如</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人解密投标文件</w:t>
            </w:r>
            <w:r>
              <w:rPr>
                <w:rFonts w:ascii="宋体" w:hAnsi="宋体" w:eastAsia="宋体" w:cs="宋体"/>
                <w:spacing w:val="-62"/>
                <w:sz w:val="21"/>
                <w:szCs w:val="21"/>
              </w:rPr>
              <w:t xml:space="preserve"> </w:t>
            </w:r>
            <w:r>
              <w:rPr>
                <w:rFonts w:ascii="宋体" w:hAnsi="宋体" w:eastAsia="宋体" w:cs="宋体"/>
                <w:sz w:val="21"/>
                <w:szCs w:val="21"/>
              </w:rPr>
              <w:t>为</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z w:val="21"/>
                <w:szCs w:val="21"/>
              </w:rPr>
              <w:t>或</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2 </w:t>
            </w:r>
            <w:r>
              <w:rPr>
                <w:rFonts w:ascii="宋体" w:hAnsi="宋体" w:eastAsia="宋体" w:cs="宋体"/>
                <w:sz w:val="21"/>
                <w:szCs w:val="21"/>
              </w:rPr>
              <w:t>家时，则宣布本次</w:t>
            </w:r>
            <w:r>
              <w:rPr>
                <w:rFonts w:hint="eastAsia" w:ascii="宋体" w:hAnsi="宋体" w:eastAsia="宋体" w:cs="宋体"/>
                <w:sz w:val="21"/>
                <w:szCs w:val="21"/>
                <w:lang w:eastAsia="zh-CN"/>
              </w:rPr>
              <w:t>发包</w:t>
            </w:r>
            <w:r>
              <w:rPr>
                <w:rFonts w:ascii="宋体" w:hAnsi="宋体" w:eastAsia="宋体" w:cs="宋体"/>
                <w:sz w:val="21"/>
                <w:szCs w:val="21"/>
              </w:rPr>
              <w:t>失败。</w:t>
            </w:r>
          </w:p>
          <w:p>
            <w:pPr>
              <w:pStyle w:val="25"/>
              <w:spacing w:before="8" w:line="278" w:lineRule="exact"/>
              <w:ind w:left="100" w:right="89"/>
              <w:jc w:val="left"/>
              <w:rPr>
                <w:rFonts w:ascii="宋体" w:hAnsi="宋体" w:eastAsia="宋体" w:cs="宋体"/>
                <w:sz w:val="21"/>
                <w:szCs w:val="21"/>
              </w:rPr>
            </w:pPr>
            <w:r>
              <w:rPr>
                <w:rFonts w:ascii="宋体" w:hAnsi="宋体" w:eastAsia="宋体" w:cs="宋体"/>
                <w:spacing w:val="-7"/>
                <w:sz w:val="21"/>
                <w:szCs w:val="21"/>
              </w:rPr>
              <w:t>（五）、</w:t>
            </w:r>
            <w:r>
              <w:rPr>
                <w:rFonts w:hint="eastAsia" w:ascii="宋体" w:hAnsi="宋体" w:eastAsia="宋体" w:cs="宋体"/>
                <w:spacing w:val="-7"/>
                <w:sz w:val="21"/>
                <w:szCs w:val="21"/>
                <w:lang w:eastAsia="zh-CN"/>
              </w:rPr>
              <w:t>竞包人</w:t>
            </w:r>
            <w:r>
              <w:rPr>
                <w:rFonts w:ascii="宋体" w:hAnsi="宋体" w:eastAsia="宋体" w:cs="宋体"/>
                <w:spacing w:val="-7"/>
                <w:sz w:val="21"/>
                <w:szCs w:val="21"/>
              </w:rPr>
              <w:t>必须使用生成电子投标文件的</w:t>
            </w:r>
            <w:r>
              <w:rPr>
                <w:rFonts w:ascii="宋体" w:hAnsi="宋体" w:eastAsia="宋体" w:cs="宋体"/>
                <w:spacing w:val="1"/>
                <w:sz w:val="21"/>
                <w:szCs w:val="21"/>
              </w:rPr>
              <w:t xml:space="preserve"> </w:t>
            </w:r>
            <w:r>
              <w:rPr>
                <w:rFonts w:ascii="Times New Roman" w:hAnsi="Times New Roman" w:eastAsia="Times New Roman" w:cs="Times New Roman"/>
                <w:sz w:val="21"/>
                <w:szCs w:val="21"/>
              </w:rPr>
              <w:t>CA</w:t>
            </w:r>
            <w:r>
              <w:rPr>
                <w:rFonts w:ascii="Times New Roman" w:hAnsi="Times New Roman" w:eastAsia="Times New Roman" w:cs="Times New Roman"/>
                <w:spacing w:val="6"/>
                <w:sz w:val="21"/>
                <w:szCs w:val="21"/>
              </w:rPr>
              <w:t xml:space="preserve"> </w:t>
            </w:r>
            <w:r>
              <w:rPr>
                <w:rFonts w:ascii="宋体" w:hAnsi="宋体" w:eastAsia="宋体" w:cs="宋体"/>
                <w:sz w:val="21"/>
                <w:szCs w:val="21"/>
              </w:rPr>
              <w:t>数</w:t>
            </w:r>
            <w:r>
              <w:rPr>
                <w:rFonts w:ascii="宋体" w:hAnsi="宋体" w:eastAsia="宋体" w:cs="宋体"/>
                <w:spacing w:val="-101"/>
                <w:sz w:val="21"/>
                <w:szCs w:val="21"/>
              </w:rPr>
              <w:t xml:space="preserve"> </w:t>
            </w:r>
            <w:r>
              <w:rPr>
                <w:rFonts w:ascii="宋体" w:hAnsi="宋体" w:eastAsia="宋体" w:cs="宋体"/>
                <w:sz w:val="21"/>
                <w:szCs w:val="21"/>
              </w:rPr>
              <w:t>字证书解密电子投标文件；</w:t>
            </w:r>
          </w:p>
          <w:p>
            <w:pPr>
              <w:pStyle w:val="25"/>
              <w:spacing w:line="261" w:lineRule="auto"/>
              <w:ind w:left="100" w:right="91"/>
              <w:jc w:val="left"/>
              <w:rPr>
                <w:rFonts w:ascii="宋体" w:hAnsi="宋体" w:eastAsia="宋体" w:cs="宋体"/>
                <w:sz w:val="21"/>
                <w:szCs w:val="21"/>
              </w:rPr>
            </w:pPr>
            <w:r>
              <w:rPr>
                <w:rFonts w:ascii="宋体" w:hAnsi="宋体" w:eastAsia="宋体" w:cs="宋体"/>
                <w:spacing w:val="-4"/>
                <w:sz w:val="21"/>
                <w:szCs w:val="21"/>
              </w:rPr>
              <w:t>（六）、</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在开标现场必须使用交易中心提供的</w:t>
            </w:r>
            <w:r>
              <w:rPr>
                <w:rFonts w:ascii="宋体" w:hAnsi="宋体" w:eastAsia="宋体" w:cs="宋体"/>
                <w:spacing w:val="-58"/>
                <w:sz w:val="21"/>
                <w:szCs w:val="21"/>
              </w:rPr>
              <w:t xml:space="preserve"> </w:t>
            </w:r>
            <w:r>
              <w:rPr>
                <w:rFonts w:ascii="宋体" w:hAnsi="宋体" w:eastAsia="宋体" w:cs="宋体"/>
                <w:sz w:val="21"/>
                <w:szCs w:val="21"/>
              </w:rPr>
              <w:t>解密设备解密投标文件。</w:t>
            </w:r>
          </w:p>
        </w:tc>
      </w:tr>
    </w:tbl>
    <w:p>
      <w:pPr>
        <w:spacing w:after="0" w:line="261" w:lineRule="auto"/>
        <w:jc w:val="left"/>
        <w:rPr>
          <w:rFonts w:ascii="宋体" w:hAnsi="宋体" w:eastAsia="宋体" w:cs="宋体"/>
          <w:sz w:val="21"/>
          <w:szCs w:val="21"/>
        </w:rPr>
        <w:sectPr>
          <w:pgSz w:w="11910" w:h="16840"/>
          <w:pgMar w:top="1120" w:right="1020" w:bottom="1440" w:left="10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0"/>
          <w:szCs w:val="10"/>
        </w:rPr>
      </w:pPr>
    </w:p>
    <w:tbl>
      <w:tblPr>
        <w:tblStyle w:val="21"/>
        <w:tblW w:w="0" w:type="auto"/>
        <w:tblInd w:w="109" w:type="dxa"/>
        <w:tblLayout w:type="fixed"/>
        <w:tblCellMar>
          <w:top w:w="0" w:type="dxa"/>
          <w:left w:w="0" w:type="dxa"/>
          <w:bottom w:w="0" w:type="dxa"/>
          <w:right w:w="0" w:type="dxa"/>
        </w:tblCellMar>
      </w:tblPr>
      <w:tblGrid>
        <w:gridCol w:w="968"/>
        <w:gridCol w:w="3608"/>
        <w:gridCol w:w="5005"/>
      </w:tblGrid>
      <w:tr>
        <w:tblPrEx>
          <w:tblCellMar>
            <w:top w:w="0" w:type="dxa"/>
            <w:left w:w="0" w:type="dxa"/>
            <w:bottom w:w="0" w:type="dxa"/>
            <w:right w:w="0" w:type="dxa"/>
          </w:tblCellMar>
        </w:tblPrEx>
        <w:trPr>
          <w:trHeight w:val="540" w:hRule="exact"/>
        </w:trPr>
        <w:tc>
          <w:tcPr>
            <w:tcW w:w="968" w:type="dxa"/>
            <w:tcBorders>
              <w:top w:val="single" w:color="000000" w:sz="12" w:space="0"/>
              <w:left w:val="single" w:color="000000" w:sz="12" w:space="0"/>
              <w:bottom w:val="single" w:color="000000" w:sz="6" w:space="0"/>
              <w:right w:val="single" w:color="000000" w:sz="6" w:space="0"/>
            </w:tcBorders>
          </w:tcPr>
          <w:p>
            <w:pPr>
              <w:pStyle w:val="25"/>
              <w:spacing w:before="105" w:line="240" w:lineRule="auto"/>
              <w:ind w:left="153" w:right="0"/>
              <w:jc w:val="left"/>
              <w:rPr>
                <w:rFonts w:ascii="黑体" w:hAnsi="黑体" w:eastAsia="黑体" w:cs="黑体"/>
                <w:sz w:val="21"/>
                <w:szCs w:val="21"/>
              </w:rPr>
            </w:pPr>
            <w:r>
              <w:rPr>
                <w:rFonts w:ascii="黑体" w:hAnsi="黑体" w:eastAsia="黑体" w:cs="黑体"/>
                <w:sz w:val="21"/>
                <w:szCs w:val="21"/>
              </w:rPr>
              <w:t>条款号</w:t>
            </w:r>
          </w:p>
        </w:tc>
        <w:tc>
          <w:tcPr>
            <w:tcW w:w="3608" w:type="dxa"/>
            <w:tcBorders>
              <w:top w:val="single" w:color="000000" w:sz="12" w:space="0"/>
              <w:left w:val="single" w:color="000000" w:sz="6" w:space="0"/>
              <w:bottom w:val="single" w:color="000000" w:sz="6" w:space="0"/>
              <w:right w:val="single" w:color="000000" w:sz="6" w:space="0"/>
            </w:tcBorders>
          </w:tcPr>
          <w:p>
            <w:pPr>
              <w:pStyle w:val="25"/>
              <w:spacing w:before="105" w:line="240" w:lineRule="auto"/>
              <w:ind w:left="2" w:right="0"/>
              <w:jc w:val="center"/>
              <w:rPr>
                <w:rFonts w:ascii="黑体" w:hAnsi="黑体" w:eastAsia="黑体" w:cs="黑体"/>
                <w:sz w:val="21"/>
                <w:szCs w:val="21"/>
              </w:rPr>
            </w:pPr>
            <w:r>
              <w:rPr>
                <w:rFonts w:ascii="黑体" w:hAnsi="黑体" w:eastAsia="黑体" w:cs="黑体"/>
                <w:sz w:val="21"/>
                <w:szCs w:val="21"/>
              </w:rPr>
              <w:t>条 款 名 称</w:t>
            </w:r>
          </w:p>
        </w:tc>
        <w:tc>
          <w:tcPr>
            <w:tcW w:w="5005" w:type="dxa"/>
            <w:tcBorders>
              <w:top w:val="single" w:color="000000" w:sz="12" w:space="0"/>
              <w:left w:val="single" w:color="000000" w:sz="6" w:space="0"/>
              <w:bottom w:val="single" w:color="000000" w:sz="6" w:space="0"/>
              <w:right w:val="single" w:color="000000" w:sz="12" w:space="0"/>
            </w:tcBorders>
          </w:tcPr>
          <w:p>
            <w:pPr>
              <w:pStyle w:val="25"/>
              <w:spacing w:before="105" w:line="240" w:lineRule="auto"/>
              <w:ind w:left="9" w:right="0"/>
              <w:jc w:val="center"/>
              <w:rPr>
                <w:rFonts w:ascii="黑体" w:hAnsi="黑体" w:eastAsia="黑体" w:cs="黑体"/>
                <w:sz w:val="21"/>
                <w:szCs w:val="21"/>
              </w:rPr>
            </w:pPr>
            <w:r>
              <w:rPr>
                <w:rFonts w:ascii="黑体" w:hAnsi="黑体" w:eastAsia="黑体" w:cs="黑体"/>
                <w:sz w:val="21"/>
                <w:szCs w:val="21"/>
              </w:rPr>
              <w:t>编 列 内 容</w:t>
            </w:r>
          </w:p>
        </w:tc>
      </w:tr>
      <w:tr>
        <w:tblPrEx>
          <w:tblCellMar>
            <w:top w:w="0" w:type="dxa"/>
            <w:left w:w="0" w:type="dxa"/>
            <w:bottom w:w="0" w:type="dxa"/>
            <w:right w:w="0" w:type="dxa"/>
          </w:tblCellMar>
        </w:tblPrEx>
        <w:trPr>
          <w:trHeight w:val="1214"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9" w:line="240" w:lineRule="auto"/>
              <w:ind w:right="0"/>
              <w:jc w:val="left"/>
              <w:rPr>
                <w:rFonts w:ascii="宋体" w:hAnsi="宋体" w:eastAsia="宋体" w:cs="宋体"/>
                <w:sz w:val="17"/>
                <w:szCs w:val="17"/>
              </w:rPr>
            </w:pPr>
          </w:p>
          <w:p>
            <w:pPr>
              <w:pStyle w:val="25"/>
              <w:spacing w:line="240" w:lineRule="auto"/>
              <w:ind w:left="259" w:right="0"/>
              <w:jc w:val="left"/>
              <w:rPr>
                <w:rFonts w:ascii="Times New Roman" w:hAnsi="Times New Roman" w:eastAsia="Times New Roman" w:cs="Times New Roman"/>
                <w:sz w:val="21"/>
                <w:szCs w:val="21"/>
              </w:rPr>
            </w:pPr>
            <w:r>
              <w:rPr>
                <w:rFonts w:ascii="Times New Roman"/>
                <w:sz w:val="21"/>
              </w:rPr>
              <w:t>6.1.1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12" w:line="240" w:lineRule="auto"/>
              <w:ind w:right="0"/>
              <w:jc w:val="left"/>
              <w:rPr>
                <w:rFonts w:ascii="宋体" w:hAnsi="宋体" w:eastAsia="宋体" w:cs="宋体"/>
                <w:sz w:val="13"/>
                <w:szCs w:val="13"/>
              </w:rPr>
            </w:pPr>
          </w:p>
          <w:p>
            <w:pPr>
              <w:pStyle w:val="25"/>
              <w:spacing w:line="240" w:lineRule="auto"/>
              <w:ind w:left="955" w:right="0"/>
              <w:jc w:val="left"/>
              <w:rPr>
                <w:rFonts w:ascii="宋体" w:hAnsi="宋体" w:eastAsia="宋体" w:cs="宋体"/>
                <w:sz w:val="21"/>
                <w:szCs w:val="21"/>
              </w:rPr>
            </w:pPr>
            <w:r>
              <w:rPr>
                <w:rFonts w:ascii="宋体" w:hAnsi="宋体" w:eastAsia="宋体" w:cs="宋体"/>
                <w:sz w:val="21"/>
                <w:szCs w:val="21"/>
              </w:rPr>
              <w:t>评标委员会的组建</w:t>
            </w:r>
          </w:p>
        </w:tc>
        <w:tc>
          <w:tcPr>
            <w:tcW w:w="5005" w:type="dxa"/>
            <w:tcBorders>
              <w:top w:val="single" w:color="000000" w:sz="6" w:space="0"/>
              <w:left w:val="single" w:color="000000" w:sz="6" w:space="0"/>
              <w:bottom w:val="single" w:color="000000" w:sz="6" w:space="0"/>
              <w:right w:val="single" w:color="000000" w:sz="12" w:space="0"/>
            </w:tcBorders>
          </w:tcPr>
          <w:p>
            <w:pPr>
              <w:adjustRightInd w:val="0"/>
              <w:snapToGrid w:val="0"/>
              <w:spacing w:line="290" w:lineRule="exact"/>
              <w:jc w:val="left"/>
              <w:rPr>
                <w:color w:val="auto"/>
                <w:szCs w:val="21"/>
                <w:highlight w:val="none"/>
              </w:rPr>
            </w:pPr>
            <w:r>
              <w:rPr>
                <w:rFonts w:ascii="宋体" w:hAnsi="宋体" w:eastAsia="宋体" w:cs="宋体"/>
                <w:spacing w:val="-5"/>
                <w:sz w:val="21"/>
                <w:szCs w:val="21"/>
              </w:rPr>
              <w:t>评标委员会构成：</w:t>
            </w:r>
            <w:r>
              <w:rPr>
                <w:color w:val="auto"/>
                <w:szCs w:val="21"/>
                <w:highlight w:val="none"/>
                <w:u w:val="single"/>
              </w:rPr>
              <w:t xml:space="preserve"> </w:t>
            </w:r>
            <w:r>
              <w:rPr>
                <w:rFonts w:hint="eastAsia" w:eastAsia="宋体"/>
                <w:color w:val="auto"/>
                <w:szCs w:val="21"/>
                <w:highlight w:val="none"/>
                <w:u w:val="single"/>
                <w:lang w:val="en-US" w:eastAsia="zh-CN"/>
              </w:rPr>
              <w:t>3</w:t>
            </w:r>
            <w:r>
              <w:rPr>
                <w:color w:val="auto"/>
                <w:szCs w:val="21"/>
                <w:highlight w:val="none"/>
              </w:rPr>
              <w:t>人，</w:t>
            </w:r>
            <w:r>
              <w:rPr>
                <w:rFonts w:hint="eastAsia"/>
                <w:color w:val="auto"/>
                <w:szCs w:val="21"/>
                <w:highlight w:val="none"/>
                <w:lang w:eastAsia="zh-CN"/>
              </w:rPr>
              <w:t>招标人代表</w:t>
            </w:r>
            <w:r>
              <w:rPr>
                <w:rFonts w:hint="eastAsia"/>
                <w:color w:val="auto"/>
                <w:szCs w:val="21"/>
                <w:highlight w:val="none"/>
                <w:lang w:val="en-US" w:eastAsia="zh-CN"/>
              </w:rPr>
              <w:t>1名，</w:t>
            </w:r>
            <w:r>
              <w:rPr>
                <w:color w:val="auto"/>
                <w:szCs w:val="21"/>
                <w:highlight w:val="none"/>
              </w:rPr>
              <w:t>库选专家</w:t>
            </w:r>
            <w:r>
              <w:rPr>
                <w:color w:val="auto"/>
                <w:szCs w:val="21"/>
                <w:highlight w:val="none"/>
                <w:u w:val="single"/>
              </w:rPr>
              <w:t xml:space="preserve"> </w:t>
            </w:r>
            <w:r>
              <w:rPr>
                <w:rFonts w:hint="eastAsia"/>
                <w:color w:val="auto"/>
                <w:szCs w:val="21"/>
                <w:highlight w:val="none"/>
                <w:u w:val="single"/>
                <w:lang w:val="en-US" w:eastAsia="zh-CN"/>
              </w:rPr>
              <w:t>2</w:t>
            </w:r>
            <w:r>
              <w:rPr>
                <w:color w:val="auto"/>
                <w:szCs w:val="21"/>
                <w:highlight w:val="none"/>
                <w:u w:val="single"/>
              </w:rPr>
              <w:t xml:space="preserve"> </w:t>
            </w:r>
            <w:r>
              <w:rPr>
                <w:color w:val="auto"/>
                <w:szCs w:val="21"/>
                <w:highlight w:val="none"/>
              </w:rPr>
              <w:t>人；</w:t>
            </w:r>
          </w:p>
          <w:p>
            <w:pPr>
              <w:pStyle w:val="25"/>
              <w:spacing w:line="240" w:lineRule="exact"/>
              <w:ind w:right="88"/>
              <w:jc w:val="left"/>
              <w:rPr>
                <w:rFonts w:ascii="宋体" w:hAnsi="宋体" w:eastAsia="宋体" w:cs="宋体"/>
                <w:sz w:val="21"/>
                <w:szCs w:val="21"/>
              </w:rPr>
            </w:pPr>
            <w:r>
              <w:rPr>
                <w:rFonts w:ascii="宋体" w:hAnsi="宋体" w:eastAsia="宋体" w:cs="宋体"/>
                <w:spacing w:val="-88"/>
                <w:sz w:val="21"/>
                <w:szCs w:val="21"/>
              </w:rPr>
              <w:t xml:space="preserve"> </w:t>
            </w:r>
            <w:r>
              <w:rPr>
                <w:rFonts w:ascii="宋体" w:hAnsi="宋体" w:eastAsia="宋体" w:cs="宋体"/>
                <w:spacing w:val="-4"/>
                <w:sz w:val="21"/>
                <w:szCs w:val="21"/>
              </w:rPr>
              <w:t>评标专家确定方式：从</w:t>
            </w:r>
            <w:r>
              <w:rPr>
                <w:rFonts w:ascii="宋体" w:hAnsi="宋体" w:eastAsia="宋体" w:cs="宋体"/>
                <w:spacing w:val="-4"/>
                <w:sz w:val="21"/>
                <w:szCs w:val="21"/>
                <w:u w:val="single" w:color="000000"/>
              </w:rPr>
              <w:t>湖州市公路工程施工、监理评</w:t>
            </w:r>
            <w:r>
              <w:rPr>
                <w:rFonts w:ascii="宋体" w:hAnsi="宋体" w:eastAsia="宋体" w:cs="宋体"/>
                <w:spacing w:val="-60"/>
                <w:sz w:val="21"/>
                <w:szCs w:val="21"/>
                <w:u w:val="single" w:color="000000"/>
              </w:rPr>
              <w:t xml:space="preserve"> </w:t>
            </w:r>
            <w:r>
              <w:rPr>
                <w:rFonts w:ascii="宋体" w:hAnsi="宋体" w:eastAsia="宋体" w:cs="宋体"/>
                <w:spacing w:val="-4"/>
                <w:sz w:val="21"/>
                <w:szCs w:val="21"/>
                <w:u w:val="single" w:color="000000"/>
              </w:rPr>
              <w:t>标</w:t>
            </w:r>
            <w:r>
              <w:rPr>
                <w:rFonts w:ascii="宋体" w:hAnsi="宋体" w:eastAsia="宋体" w:cs="宋体"/>
                <w:spacing w:val="-4"/>
                <w:sz w:val="21"/>
                <w:szCs w:val="21"/>
              </w:rPr>
              <w:t>专家库中随机抽取，评标委员会主任需在库选专家</w:t>
            </w:r>
            <w:r>
              <w:rPr>
                <w:rFonts w:ascii="宋体" w:hAnsi="宋体" w:eastAsia="宋体" w:cs="宋体"/>
                <w:spacing w:val="-58"/>
                <w:sz w:val="21"/>
                <w:szCs w:val="21"/>
              </w:rPr>
              <w:t xml:space="preserve"> </w:t>
            </w:r>
            <w:r>
              <w:rPr>
                <w:rFonts w:ascii="宋体" w:hAnsi="宋体" w:eastAsia="宋体" w:cs="宋体"/>
                <w:sz w:val="21"/>
                <w:szCs w:val="21"/>
              </w:rPr>
              <w:t>中推荐或随机抽取。</w:t>
            </w:r>
          </w:p>
        </w:tc>
      </w:tr>
      <w:tr>
        <w:tblPrEx>
          <w:tblCellMar>
            <w:top w:w="0" w:type="dxa"/>
            <w:left w:w="0" w:type="dxa"/>
            <w:bottom w:w="0" w:type="dxa"/>
            <w:right w:w="0" w:type="dxa"/>
          </w:tblCellMar>
        </w:tblPrEx>
        <w:trPr>
          <w:trHeight w:val="545"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59" w:line="240" w:lineRule="auto"/>
              <w:ind w:right="2"/>
              <w:jc w:val="center"/>
              <w:rPr>
                <w:rFonts w:ascii="Times New Roman" w:hAnsi="Times New Roman" w:eastAsia="Times New Roman" w:cs="Times New Roman"/>
                <w:sz w:val="21"/>
                <w:szCs w:val="21"/>
              </w:rPr>
            </w:pPr>
            <w:r>
              <w:rPr>
                <w:rFonts w:ascii="Times New Roman"/>
                <w:sz w:val="21"/>
              </w:rPr>
              <w:t>7.1</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10" w:line="240" w:lineRule="auto"/>
              <w:ind w:left="324" w:right="0"/>
              <w:jc w:val="left"/>
              <w:rPr>
                <w:rFonts w:ascii="宋体" w:hAnsi="宋体" w:eastAsia="宋体" w:cs="宋体"/>
                <w:sz w:val="21"/>
                <w:szCs w:val="21"/>
              </w:rPr>
            </w:pPr>
            <w:r>
              <w:rPr>
                <w:rFonts w:ascii="宋体" w:hAnsi="宋体" w:eastAsia="宋体" w:cs="宋体"/>
                <w:sz w:val="21"/>
                <w:szCs w:val="21"/>
              </w:rPr>
              <w:t>是否授权评标委员会确定中标人</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90" w:line="240" w:lineRule="auto"/>
              <w:ind w:left="100" w:right="0"/>
              <w:jc w:val="left"/>
              <w:rPr>
                <w:rFonts w:ascii="宋体" w:hAnsi="宋体" w:eastAsia="宋体" w:cs="宋体"/>
                <w:sz w:val="21"/>
                <w:szCs w:val="21"/>
              </w:rPr>
            </w:pPr>
            <w:r>
              <w:rPr>
                <w:rFonts w:ascii="宋体" w:hAnsi="宋体" w:eastAsia="宋体" w:cs="宋体"/>
                <w:sz w:val="21"/>
                <w:szCs w:val="21"/>
              </w:rPr>
              <w:t>否，推荐的中标候选人数：</w:t>
            </w:r>
            <w:r>
              <w:rPr>
                <w:rFonts w:ascii="Times New Roman" w:hAnsi="Times New Roman" w:eastAsia="Times New Roman" w:cs="Times New Roman"/>
                <w:sz w:val="21"/>
                <w:szCs w:val="21"/>
              </w:rPr>
              <w:t>1</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名</w:t>
            </w:r>
          </w:p>
        </w:tc>
      </w:tr>
      <w:tr>
        <w:trPr>
          <w:trHeight w:val="530" w:hRule="exact"/>
        </w:trPr>
        <w:tc>
          <w:tcPr>
            <w:tcW w:w="968" w:type="dxa"/>
            <w:tcBorders>
              <w:top w:val="single" w:color="000000" w:sz="6" w:space="0"/>
              <w:left w:val="single" w:color="000000" w:sz="12" w:space="0"/>
              <w:bottom w:val="single" w:color="000000" w:sz="6" w:space="0"/>
              <w:right w:val="single" w:color="000000" w:sz="6" w:space="0"/>
            </w:tcBorders>
          </w:tcPr>
          <w:p>
            <w:pPr>
              <w:pStyle w:val="25"/>
              <w:spacing w:before="152" w:line="240" w:lineRule="auto"/>
              <w:ind w:right="2"/>
              <w:jc w:val="center"/>
              <w:rPr>
                <w:rFonts w:ascii="Times New Roman" w:hAnsi="Times New Roman" w:eastAsia="Times New Roman" w:cs="Times New Roman"/>
                <w:sz w:val="21"/>
                <w:szCs w:val="21"/>
              </w:rPr>
            </w:pPr>
            <w:r>
              <w:rPr>
                <w:rFonts w:ascii="Times New Roman"/>
                <w:sz w:val="21"/>
              </w:rPr>
              <w:t>7.2</w:t>
            </w:r>
          </w:p>
        </w:tc>
        <w:tc>
          <w:tcPr>
            <w:tcW w:w="3608" w:type="dxa"/>
            <w:tcBorders>
              <w:top w:val="single" w:color="000000" w:sz="6" w:space="0"/>
              <w:left w:val="single" w:color="000000" w:sz="6" w:space="0"/>
              <w:bottom w:val="single" w:color="000000" w:sz="6" w:space="0"/>
              <w:right w:val="single" w:color="000000" w:sz="6" w:space="0"/>
            </w:tcBorders>
          </w:tcPr>
          <w:p>
            <w:pPr>
              <w:pStyle w:val="25"/>
              <w:spacing w:before="102" w:line="240" w:lineRule="auto"/>
              <w:ind w:left="849" w:right="0"/>
              <w:jc w:val="left"/>
              <w:rPr>
                <w:rFonts w:ascii="宋体" w:hAnsi="宋体" w:eastAsia="宋体" w:cs="宋体"/>
                <w:sz w:val="21"/>
                <w:szCs w:val="21"/>
              </w:rPr>
            </w:pPr>
            <w:r>
              <w:rPr>
                <w:rFonts w:ascii="宋体" w:hAnsi="宋体" w:eastAsia="宋体" w:cs="宋体"/>
                <w:sz w:val="21"/>
                <w:szCs w:val="21"/>
              </w:rPr>
              <w:t>中标候选人公示媒介</w:t>
            </w:r>
          </w:p>
        </w:tc>
        <w:tc>
          <w:tcPr>
            <w:tcW w:w="5005" w:type="dxa"/>
            <w:tcBorders>
              <w:top w:val="single" w:color="000000" w:sz="6" w:space="0"/>
              <w:left w:val="single" w:color="000000" w:sz="6" w:space="0"/>
              <w:bottom w:val="single" w:color="000000" w:sz="6" w:space="0"/>
              <w:right w:val="single" w:color="000000" w:sz="12" w:space="0"/>
            </w:tcBorders>
          </w:tcPr>
          <w:p>
            <w:pPr>
              <w:pStyle w:val="25"/>
              <w:spacing w:before="83" w:line="240" w:lineRule="auto"/>
              <w:ind w:left="100" w:right="-15"/>
              <w:jc w:val="left"/>
              <w:rPr>
                <w:rFonts w:ascii="宋体" w:hAnsi="宋体" w:eastAsia="宋体" w:cs="宋体"/>
                <w:sz w:val="21"/>
                <w:szCs w:val="21"/>
              </w:rPr>
            </w:pPr>
            <w:r>
              <w:rPr>
                <w:rFonts w:ascii="宋体" w:hAnsi="宋体" w:eastAsia="宋体" w:cs="宋体"/>
                <w:spacing w:val="-2"/>
                <w:sz w:val="21"/>
                <w:szCs w:val="21"/>
              </w:rPr>
              <w:t>湖州公共资源交易信息网（</w:t>
            </w:r>
            <w:r>
              <w:fldChar w:fldCharType="begin"/>
            </w:r>
            <w:r>
              <w:instrText xml:space="preserve"> HYPERLINK "http://ggzy.huzhou.gov.cn/" \h </w:instrText>
            </w:r>
            <w:r>
              <w:fldChar w:fldCharType="separate"/>
            </w:r>
            <w:r>
              <w:rPr>
                <w:rFonts w:ascii="Times New Roman" w:hAnsi="Times New Roman" w:eastAsia="Times New Roman" w:cs="Times New Roman"/>
                <w:spacing w:val="-2"/>
                <w:sz w:val="21"/>
                <w:szCs w:val="21"/>
              </w:rPr>
              <w:t>http://ggzy.huzhou.gov.cn</w:t>
            </w:r>
            <w:r>
              <w:rPr>
                <w:rFonts w:ascii="Times New Roman" w:hAnsi="Times New Roman" w:eastAsia="Times New Roman" w:cs="Times New Roman"/>
                <w:spacing w:val="-2"/>
                <w:sz w:val="21"/>
                <w:szCs w:val="21"/>
              </w:rPr>
              <w:fldChar w:fldCharType="end"/>
            </w:r>
            <w:r>
              <w:rPr>
                <w:rFonts w:ascii="宋体" w:hAnsi="宋体" w:eastAsia="宋体" w:cs="宋体"/>
                <w:spacing w:val="-2"/>
                <w:sz w:val="21"/>
                <w:szCs w:val="21"/>
              </w:rPr>
              <w:t>）</w:t>
            </w:r>
          </w:p>
        </w:tc>
      </w:tr>
      <w:tr>
        <w:trPr>
          <w:trHeight w:val="2629" w:hRule="exact"/>
        </w:trPr>
        <w:tc>
          <w:tcPr>
            <w:tcW w:w="968" w:type="dxa"/>
            <w:tcBorders>
              <w:top w:val="single" w:color="000000" w:sz="6" w:space="0"/>
              <w:left w:val="single" w:color="000000" w:sz="12" w:space="0"/>
              <w:bottom w:val="single" w:color="000000" w:sz="4"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57" w:line="240" w:lineRule="auto"/>
              <w:ind w:left="259" w:right="0"/>
              <w:jc w:val="left"/>
              <w:rPr>
                <w:rFonts w:ascii="Times New Roman" w:hAnsi="Times New Roman" w:eastAsia="Times New Roman" w:cs="Times New Roman"/>
                <w:sz w:val="21"/>
                <w:szCs w:val="21"/>
              </w:rPr>
            </w:pPr>
            <w:r>
              <w:rPr>
                <w:rFonts w:ascii="Times New Roman"/>
                <w:sz w:val="21"/>
              </w:rPr>
              <w:t>7.3.1</w:t>
            </w:r>
          </w:p>
        </w:tc>
        <w:tc>
          <w:tcPr>
            <w:tcW w:w="3608" w:type="dxa"/>
            <w:tcBorders>
              <w:top w:val="single" w:color="000000" w:sz="6" w:space="0"/>
              <w:left w:val="single" w:color="000000" w:sz="6" w:space="0"/>
              <w:bottom w:val="single" w:color="000000" w:sz="4"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3" w:line="240" w:lineRule="auto"/>
              <w:ind w:right="0"/>
              <w:jc w:val="left"/>
              <w:rPr>
                <w:rFonts w:ascii="宋体" w:hAnsi="宋体" w:eastAsia="宋体" w:cs="宋体"/>
                <w:sz w:val="28"/>
                <w:szCs w:val="28"/>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履约担保</w:t>
            </w:r>
          </w:p>
        </w:tc>
        <w:tc>
          <w:tcPr>
            <w:tcW w:w="5005" w:type="dxa"/>
            <w:tcBorders>
              <w:top w:val="single" w:color="000000" w:sz="6" w:space="0"/>
              <w:left w:val="single" w:color="000000" w:sz="6" w:space="0"/>
              <w:bottom w:val="single" w:color="000000" w:sz="4" w:space="0"/>
              <w:right w:val="single" w:color="000000" w:sz="12" w:space="0"/>
            </w:tcBorders>
          </w:tcPr>
          <w:p>
            <w:pPr>
              <w:pStyle w:val="25"/>
              <w:spacing w:line="244" w:lineRule="exact"/>
              <w:ind w:left="100" w:right="0"/>
              <w:jc w:val="left"/>
              <w:rPr>
                <w:rFonts w:hint="eastAsia" w:ascii="宋体" w:hAnsi="宋体" w:eastAsia="宋体" w:cs="宋体"/>
                <w:sz w:val="21"/>
                <w:szCs w:val="21"/>
              </w:rPr>
            </w:pPr>
            <w:r>
              <w:rPr>
                <w:rFonts w:hint="eastAsia" w:ascii="宋体" w:hAnsi="宋体" w:eastAsia="宋体" w:cs="宋体"/>
                <w:sz w:val="21"/>
                <w:szCs w:val="21"/>
              </w:rPr>
              <w:t xml:space="preserve">履约担保金额：合同总价的 </w:t>
            </w:r>
            <w:r>
              <w:rPr>
                <w:rFonts w:hint="eastAsia" w:ascii="宋体" w:hAnsi="宋体" w:eastAsia="宋体" w:cs="宋体"/>
                <w:sz w:val="21"/>
                <w:szCs w:val="21"/>
                <w:lang w:val="en-US" w:eastAsia="zh-CN"/>
              </w:rPr>
              <w:t>2</w:t>
            </w:r>
            <w:r>
              <w:rPr>
                <w:rFonts w:hint="eastAsia" w:ascii="宋体" w:hAnsi="宋体" w:eastAsia="宋体" w:cs="宋体"/>
                <w:sz w:val="21"/>
                <w:szCs w:val="21"/>
              </w:rPr>
              <w:t>％。</w:t>
            </w:r>
          </w:p>
          <w:p>
            <w:pPr>
              <w:pStyle w:val="25"/>
              <w:spacing w:line="244" w:lineRule="exact"/>
              <w:ind w:left="100" w:right="0"/>
              <w:jc w:val="left"/>
              <w:rPr>
                <w:rFonts w:hint="eastAsia" w:ascii="宋体" w:hAnsi="宋体" w:eastAsia="宋体" w:cs="宋体"/>
                <w:sz w:val="21"/>
                <w:szCs w:val="21"/>
              </w:rPr>
            </w:pPr>
            <w:r>
              <w:rPr>
                <w:rFonts w:hint="eastAsia" w:ascii="宋体" w:hAnsi="宋体" w:eastAsia="宋体" w:cs="宋体"/>
                <w:sz w:val="21"/>
                <w:szCs w:val="21"/>
              </w:rPr>
              <w:t>履约担保形式：现金（电汇或银行汇票形式）或银行保函或保险保函</w:t>
            </w:r>
          </w:p>
          <w:p>
            <w:pPr>
              <w:pStyle w:val="25"/>
              <w:spacing w:line="244" w:lineRule="exact"/>
              <w:ind w:left="100" w:right="0"/>
              <w:jc w:val="left"/>
              <w:rPr>
                <w:rFonts w:ascii="宋体" w:hAnsi="宋体" w:eastAsia="宋体" w:cs="宋体"/>
                <w:sz w:val="21"/>
                <w:szCs w:val="21"/>
              </w:rPr>
            </w:pPr>
            <w:r>
              <w:rPr>
                <w:rFonts w:hint="eastAsia" w:ascii="宋体" w:hAnsi="宋体" w:eastAsia="宋体" w:cs="宋体"/>
                <w:sz w:val="21"/>
                <w:szCs w:val="21"/>
              </w:rPr>
              <w:t>出具履约担保的银行级别：国有或商业银行县（区、市）级及以上银行</w:t>
            </w:r>
          </w:p>
        </w:tc>
      </w:tr>
      <w:tr>
        <w:trPr>
          <w:trHeight w:val="6529" w:hRule="exact"/>
        </w:trPr>
        <w:tc>
          <w:tcPr>
            <w:tcW w:w="968" w:type="dxa"/>
            <w:tcBorders>
              <w:top w:val="single" w:color="000000" w:sz="4" w:space="0"/>
              <w:left w:val="single" w:color="000000" w:sz="12" w:space="0"/>
              <w:bottom w:val="single" w:color="000000" w:sz="12"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9" w:line="240" w:lineRule="auto"/>
              <w:ind w:right="0"/>
              <w:jc w:val="left"/>
              <w:rPr>
                <w:rFonts w:ascii="宋体" w:hAnsi="宋体" w:eastAsia="宋体" w:cs="宋体"/>
                <w:sz w:val="20"/>
                <w:szCs w:val="20"/>
              </w:rPr>
            </w:pPr>
          </w:p>
          <w:p>
            <w:pPr>
              <w:pStyle w:val="25"/>
              <w:spacing w:line="240" w:lineRule="auto"/>
              <w:ind w:right="2"/>
              <w:jc w:val="center"/>
              <w:rPr>
                <w:rFonts w:ascii="Times New Roman" w:hAnsi="Times New Roman" w:eastAsia="Times New Roman" w:cs="Times New Roman"/>
                <w:sz w:val="21"/>
                <w:szCs w:val="21"/>
              </w:rPr>
            </w:pPr>
            <w:r>
              <w:rPr>
                <w:rFonts w:ascii="Times New Roman"/>
                <w:sz w:val="21"/>
              </w:rPr>
              <w:t>9.5</w:t>
            </w:r>
          </w:p>
        </w:tc>
        <w:tc>
          <w:tcPr>
            <w:tcW w:w="3608" w:type="dxa"/>
            <w:tcBorders>
              <w:top w:val="single" w:color="000000" w:sz="4" w:space="0"/>
              <w:left w:val="single" w:color="000000" w:sz="6" w:space="0"/>
              <w:bottom w:val="single" w:color="000000" w:sz="12"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2" w:line="240" w:lineRule="auto"/>
              <w:ind w:right="0"/>
              <w:jc w:val="left"/>
              <w:rPr>
                <w:rFonts w:ascii="宋体" w:hAnsi="宋体" w:eastAsia="宋体" w:cs="宋体"/>
                <w:sz w:val="16"/>
                <w:szCs w:val="16"/>
              </w:rPr>
            </w:pPr>
          </w:p>
          <w:p>
            <w:pPr>
              <w:pStyle w:val="25"/>
              <w:spacing w:line="240" w:lineRule="auto"/>
              <w:ind w:right="0"/>
              <w:jc w:val="center"/>
              <w:rPr>
                <w:rFonts w:ascii="宋体" w:hAnsi="宋体" w:eastAsia="宋体" w:cs="宋体"/>
                <w:sz w:val="21"/>
                <w:szCs w:val="21"/>
              </w:rPr>
            </w:pPr>
            <w:r>
              <w:rPr>
                <w:rFonts w:ascii="宋体" w:hAnsi="宋体" w:eastAsia="宋体" w:cs="宋体"/>
                <w:sz w:val="21"/>
                <w:szCs w:val="21"/>
              </w:rPr>
              <w:t>监督部门</w:t>
            </w:r>
          </w:p>
        </w:tc>
        <w:tc>
          <w:tcPr>
            <w:tcW w:w="5005" w:type="dxa"/>
            <w:tcBorders>
              <w:top w:val="single" w:color="000000" w:sz="4" w:space="0"/>
              <w:left w:val="single" w:color="000000" w:sz="6" w:space="0"/>
              <w:bottom w:val="single" w:color="000000" w:sz="12" w:space="0"/>
              <w:right w:val="single" w:color="000000" w:sz="12" w:space="0"/>
            </w:tcBorders>
          </w:tcPr>
          <w:p>
            <w:pPr>
              <w:pStyle w:val="25"/>
              <w:spacing w:before="138" w:line="280" w:lineRule="exact"/>
              <w:ind w:left="100" w:right="0"/>
              <w:jc w:val="left"/>
              <w:rPr>
                <w:rFonts w:ascii="宋体" w:hAnsi="宋体" w:eastAsia="宋体" w:cs="宋体"/>
                <w:sz w:val="21"/>
                <w:szCs w:val="21"/>
              </w:rPr>
            </w:pPr>
            <w:r>
              <w:rPr>
                <w:rFonts w:ascii="宋体" w:hAnsi="宋体" w:eastAsia="宋体" w:cs="宋体"/>
                <w:sz w:val="21"/>
                <w:szCs w:val="21"/>
              </w:rPr>
              <w:t>细化第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9.5</w:t>
            </w:r>
            <w:r>
              <w:rPr>
                <w:rFonts w:ascii="Times New Roman" w:hAnsi="Times New Roman" w:eastAsia="Times New Roman" w:cs="Times New Roman"/>
                <w:spacing w:val="-1"/>
                <w:sz w:val="21"/>
                <w:szCs w:val="21"/>
              </w:rPr>
              <w:t xml:space="preserve"> </w:t>
            </w:r>
            <w:r>
              <w:rPr>
                <w:rFonts w:ascii="宋体" w:hAnsi="宋体" w:eastAsia="宋体" w:cs="宋体"/>
                <w:sz w:val="21"/>
                <w:szCs w:val="21"/>
              </w:rPr>
              <w:t>款为：</w:t>
            </w:r>
          </w:p>
          <w:p>
            <w:pPr>
              <w:pStyle w:val="25"/>
              <w:tabs>
                <w:tab w:val="left" w:pos="585"/>
              </w:tabs>
              <w:spacing w:line="270"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9.5</w:t>
            </w:r>
            <w:r>
              <w:rPr>
                <w:rFonts w:ascii="Times New Roman" w:hAnsi="Times New Roman" w:eastAsia="Times New Roman" w:cs="Times New Roman"/>
                <w:sz w:val="21"/>
                <w:szCs w:val="21"/>
              </w:rPr>
              <w:tab/>
            </w:r>
            <w:r>
              <w:rPr>
                <w:rFonts w:ascii="宋体" w:hAnsi="宋体" w:eastAsia="宋体" w:cs="宋体"/>
                <w:spacing w:val="2"/>
                <w:sz w:val="21"/>
                <w:szCs w:val="21"/>
              </w:rPr>
              <w:t>潜在</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或者其他利害关系人对</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文件有</w:t>
            </w:r>
          </w:p>
          <w:p>
            <w:pPr>
              <w:pStyle w:val="25"/>
              <w:spacing w:line="270" w:lineRule="exact"/>
              <w:ind w:left="100" w:right="0"/>
              <w:jc w:val="left"/>
              <w:rPr>
                <w:rFonts w:ascii="宋体" w:hAnsi="宋体" w:eastAsia="宋体" w:cs="宋体"/>
                <w:sz w:val="21"/>
                <w:szCs w:val="21"/>
              </w:rPr>
            </w:pPr>
            <w:r>
              <w:rPr>
                <w:rFonts w:ascii="宋体" w:hAnsi="宋体" w:eastAsia="宋体" w:cs="宋体"/>
                <w:sz w:val="21"/>
                <w:szCs w:val="21"/>
              </w:rPr>
              <w:t xml:space="preserve">异议的，应当在投标截止时间 </w:t>
            </w:r>
            <w:r>
              <w:rPr>
                <w:rFonts w:ascii="Times New Roman" w:hAnsi="Times New Roman" w:eastAsia="Times New Roman" w:cs="Times New Roman"/>
                <w:sz w:val="21"/>
                <w:szCs w:val="21"/>
              </w:rPr>
              <w:t>10</w:t>
            </w:r>
            <w:r>
              <w:rPr>
                <w:rFonts w:ascii="Times New Roman" w:hAnsi="Times New Roman" w:eastAsia="Times New Roman" w:cs="Times New Roman"/>
                <w:spacing w:val="7"/>
                <w:sz w:val="21"/>
                <w:szCs w:val="21"/>
              </w:rPr>
              <w:t xml:space="preserve"> </w:t>
            </w:r>
            <w:r>
              <w:rPr>
                <w:rFonts w:ascii="宋体" w:hAnsi="宋体" w:eastAsia="宋体" w:cs="宋体"/>
                <w:sz w:val="21"/>
                <w:szCs w:val="21"/>
              </w:rPr>
              <w:t>日前提出。</w:t>
            </w:r>
            <w:r>
              <w:rPr>
                <w:rFonts w:hint="eastAsia" w:ascii="宋体" w:hAnsi="宋体" w:eastAsia="宋体" w:cs="宋体"/>
                <w:sz w:val="21"/>
                <w:szCs w:val="21"/>
                <w:lang w:eastAsia="zh-CN"/>
              </w:rPr>
              <w:t>发包</w:t>
            </w:r>
            <w:r>
              <w:rPr>
                <w:rFonts w:ascii="宋体" w:hAnsi="宋体" w:eastAsia="宋体" w:cs="宋体"/>
                <w:sz w:val="21"/>
                <w:szCs w:val="21"/>
              </w:rPr>
              <w:t>人</w:t>
            </w:r>
          </w:p>
          <w:p>
            <w:pPr>
              <w:pStyle w:val="25"/>
              <w:spacing w:before="16" w:line="272" w:lineRule="exact"/>
              <w:ind w:left="523" w:right="89" w:hanging="423"/>
              <w:jc w:val="left"/>
              <w:rPr>
                <w:rFonts w:ascii="宋体" w:hAnsi="宋体" w:eastAsia="宋体" w:cs="宋体"/>
                <w:sz w:val="21"/>
                <w:szCs w:val="21"/>
              </w:rPr>
            </w:pPr>
            <w:r>
              <w:rPr>
                <w:rFonts w:ascii="宋体" w:hAnsi="宋体" w:eastAsia="宋体" w:cs="宋体"/>
                <w:sz w:val="21"/>
                <w:szCs w:val="21"/>
              </w:rPr>
              <w:t>应当自收到异议之日起</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3"/>
                <w:sz w:val="21"/>
                <w:szCs w:val="21"/>
              </w:rPr>
              <w:t xml:space="preserve"> </w:t>
            </w:r>
            <w:r>
              <w:rPr>
                <w:rFonts w:ascii="宋体" w:hAnsi="宋体" w:eastAsia="宋体" w:cs="宋体"/>
                <w:sz w:val="21"/>
                <w:szCs w:val="21"/>
              </w:rPr>
              <w:t>日内作出答复。</w:t>
            </w:r>
            <w:r>
              <w:rPr>
                <w:rFonts w:ascii="宋体" w:hAnsi="宋体" w:eastAsia="宋体" w:cs="宋体"/>
                <w:spacing w:val="-103"/>
                <w:sz w:val="21"/>
                <w:szCs w:val="21"/>
              </w:rPr>
              <w:t xml:space="preserve"> </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对开标有异议的在开标现场提出，</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w:t>
            </w:r>
          </w:p>
          <w:p>
            <w:pPr>
              <w:pStyle w:val="25"/>
              <w:spacing w:line="242" w:lineRule="exact"/>
              <w:ind w:left="520" w:right="0" w:hanging="420"/>
              <w:jc w:val="left"/>
              <w:rPr>
                <w:rFonts w:ascii="宋体" w:hAnsi="宋体" w:eastAsia="宋体" w:cs="宋体"/>
                <w:sz w:val="21"/>
                <w:szCs w:val="21"/>
              </w:rPr>
            </w:pPr>
            <w:r>
              <w:rPr>
                <w:rFonts w:ascii="宋体" w:hAnsi="宋体" w:eastAsia="宋体" w:cs="宋体"/>
                <w:sz w:val="21"/>
                <w:szCs w:val="21"/>
              </w:rPr>
              <w:t>应当场作出答复，并做好相应记录。</w:t>
            </w:r>
          </w:p>
          <w:p>
            <w:pPr>
              <w:pStyle w:val="25"/>
              <w:spacing w:line="237" w:lineRule="exact"/>
              <w:ind w:left="100" w:right="0"/>
              <w:jc w:val="left"/>
              <w:rPr>
                <w:rFonts w:ascii="宋体" w:hAnsi="宋体" w:eastAsia="宋体" w:cs="宋体"/>
                <w:sz w:val="21"/>
                <w:szCs w:val="21"/>
              </w:rPr>
            </w:pPr>
            <w:r>
              <w:rPr>
                <w:rFonts w:hint="eastAsia" w:ascii="宋体" w:hAnsi="宋体" w:eastAsia="宋体" w:cs="宋体"/>
                <w:spacing w:val="6"/>
                <w:sz w:val="21"/>
                <w:szCs w:val="21"/>
                <w:lang w:eastAsia="zh-CN"/>
              </w:rPr>
              <w:t>竞包人</w:t>
            </w:r>
            <w:r>
              <w:rPr>
                <w:rFonts w:ascii="宋体" w:hAnsi="宋体" w:eastAsia="宋体" w:cs="宋体"/>
                <w:spacing w:val="6"/>
                <w:sz w:val="21"/>
                <w:szCs w:val="21"/>
              </w:rPr>
              <w:t>或者其他利害关系人对评标结果有异议</w:t>
            </w:r>
            <w:r>
              <w:rPr>
                <w:rFonts w:ascii="宋体" w:hAnsi="宋体" w:eastAsia="宋体" w:cs="宋体"/>
                <w:spacing w:val="7"/>
                <w:w w:val="100"/>
                <w:sz w:val="21"/>
                <w:szCs w:val="21"/>
              </w:rPr>
              <w:t xml:space="preserve"> </w:t>
            </w:r>
            <w:r>
              <w:rPr>
                <w:rFonts w:ascii="宋体" w:hAnsi="宋体" w:eastAsia="宋体" w:cs="宋体"/>
                <w:spacing w:val="-4"/>
                <w:sz w:val="21"/>
                <w:szCs w:val="21"/>
              </w:rPr>
              <w:t>的，应当在中标候选人公示期间提出。</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人应当自</w:t>
            </w:r>
            <w:r>
              <w:rPr>
                <w:rFonts w:ascii="宋体" w:hAnsi="宋体" w:eastAsia="宋体" w:cs="宋体"/>
                <w:spacing w:val="-60"/>
                <w:sz w:val="21"/>
                <w:szCs w:val="21"/>
              </w:rPr>
              <w:t xml:space="preserve"> </w:t>
            </w:r>
            <w:r>
              <w:rPr>
                <w:rFonts w:ascii="宋体" w:hAnsi="宋体" w:eastAsia="宋体" w:cs="宋体"/>
                <w:sz w:val="21"/>
                <w:szCs w:val="21"/>
              </w:rPr>
              <w:t>收到异议之日起</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3 </w:t>
            </w:r>
            <w:r>
              <w:rPr>
                <w:rFonts w:ascii="宋体" w:hAnsi="宋体" w:eastAsia="宋体" w:cs="宋体"/>
                <w:sz w:val="21"/>
                <w:szCs w:val="21"/>
              </w:rPr>
              <w:t>日内作出答复。</w:t>
            </w:r>
            <w:r>
              <w:rPr>
                <w:rFonts w:ascii="宋体" w:hAnsi="宋体" w:eastAsia="宋体" w:cs="宋体"/>
                <w:w w:val="100"/>
                <w:sz w:val="21"/>
                <w:szCs w:val="21"/>
              </w:rPr>
              <w:t xml:space="preserve"> </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人逾期未答复异议事项，或</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或其他利害关</w:t>
            </w:r>
            <w:r>
              <w:rPr>
                <w:rFonts w:ascii="宋体" w:hAnsi="宋体" w:eastAsia="宋体" w:cs="宋体"/>
                <w:spacing w:val="-61"/>
                <w:sz w:val="21"/>
                <w:szCs w:val="21"/>
              </w:rPr>
              <w:t xml:space="preserve"> </w:t>
            </w:r>
            <w:r>
              <w:rPr>
                <w:rFonts w:ascii="宋体" w:hAnsi="宋体" w:eastAsia="宋体" w:cs="宋体"/>
                <w:spacing w:val="-4"/>
                <w:sz w:val="21"/>
                <w:szCs w:val="21"/>
              </w:rPr>
              <w:t>系人对</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人的答复不满意，或</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或其他利害关</w:t>
            </w:r>
            <w:r>
              <w:rPr>
                <w:rFonts w:ascii="宋体" w:hAnsi="宋体" w:eastAsia="宋体" w:cs="宋体"/>
                <w:spacing w:val="-60"/>
                <w:sz w:val="21"/>
                <w:szCs w:val="21"/>
              </w:rPr>
              <w:t xml:space="preserve"> </w:t>
            </w:r>
            <w:r>
              <w:rPr>
                <w:rFonts w:ascii="宋体" w:hAnsi="宋体" w:eastAsia="宋体" w:cs="宋体"/>
                <w:spacing w:val="5"/>
                <w:sz w:val="21"/>
                <w:szCs w:val="21"/>
              </w:rPr>
              <w:t>系人认为本次</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活动违反法律、法规和规章规定</w:t>
            </w:r>
            <w:r>
              <w:rPr>
                <w:rFonts w:ascii="宋体" w:hAnsi="宋体" w:eastAsia="宋体" w:cs="宋体"/>
                <w:spacing w:val="-44"/>
                <w:sz w:val="21"/>
                <w:szCs w:val="21"/>
              </w:rPr>
              <w:t xml:space="preserve"> </w:t>
            </w:r>
            <w:r>
              <w:rPr>
                <w:rFonts w:ascii="宋体" w:hAnsi="宋体" w:eastAsia="宋体" w:cs="宋体"/>
                <w:spacing w:val="-4"/>
                <w:sz w:val="21"/>
                <w:szCs w:val="21"/>
              </w:rPr>
              <w:t>的，</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（或其他利害关系人）有权向有关行政监</w:t>
            </w:r>
            <w:r>
              <w:rPr>
                <w:rFonts w:ascii="宋体" w:hAnsi="宋体" w:eastAsia="宋体" w:cs="宋体"/>
                <w:spacing w:val="-60"/>
                <w:sz w:val="21"/>
                <w:szCs w:val="21"/>
              </w:rPr>
              <w:t xml:space="preserve"> </w:t>
            </w:r>
            <w:r>
              <w:rPr>
                <w:rFonts w:ascii="宋体" w:hAnsi="宋体" w:eastAsia="宋体" w:cs="宋体"/>
                <w:spacing w:val="-4"/>
                <w:sz w:val="21"/>
                <w:szCs w:val="21"/>
              </w:rPr>
              <w:t>督部门投诉。投诉应按《中华人民共和国</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投标法</w:t>
            </w:r>
            <w:r>
              <w:rPr>
                <w:rFonts w:ascii="宋体" w:hAnsi="宋体" w:eastAsia="宋体" w:cs="宋体"/>
                <w:spacing w:val="-60"/>
                <w:sz w:val="21"/>
                <w:szCs w:val="21"/>
              </w:rPr>
              <w:t xml:space="preserve"> </w:t>
            </w:r>
            <w:r>
              <w:rPr>
                <w:rFonts w:ascii="宋体" w:hAnsi="宋体" w:eastAsia="宋体" w:cs="宋体"/>
                <w:spacing w:val="-12"/>
                <w:sz w:val="21"/>
                <w:szCs w:val="21"/>
              </w:rPr>
              <w:t xml:space="preserve">实施条例》（中华人民共和国国务院令第 </w:t>
            </w:r>
            <w:r>
              <w:rPr>
                <w:rFonts w:ascii="Times New Roman" w:hAnsi="Times New Roman" w:eastAsia="Times New Roman" w:cs="Times New Roman"/>
                <w:sz w:val="21"/>
                <w:szCs w:val="21"/>
              </w:rPr>
              <w:t xml:space="preserve">613 </w:t>
            </w:r>
            <w:r>
              <w:rPr>
                <w:rFonts w:ascii="宋体" w:hAnsi="宋体" w:eastAsia="宋体" w:cs="宋体"/>
                <w:spacing w:val="-59"/>
                <w:sz w:val="21"/>
                <w:szCs w:val="21"/>
              </w:rPr>
              <w:t>号）、《工</w:t>
            </w:r>
            <w:r>
              <w:rPr>
                <w:rFonts w:ascii="宋体" w:hAnsi="宋体" w:eastAsia="宋体" w:cs="宋体"/>
                <w:spacing w:val="-101"/>
                <w:sz w:val="21"/>
                <w:szCs w:val="21"/>
              </w:rPr>
              <w:t xml:space="preserve"> </w:t>
            </w:r>
            <w:r>
              <w:rPr>
                <w:rFonts w:ascii="宋体" w:hAnsi="宋体" w:eastAsia="宋体" w:cs="宋体"/>
                <w:spacing w:val="-4"/>
                <w:sz w:val="21"/>
                <w:szCs w:val="21"/>
              </w:rPr>
              <w:t>程建设项目</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投标活动投诉处理办法》（国家七部</w:t>
            </w:r>
            <w:r>
              <w:rPr>
                <w:rFonts w:ascii="宋体" w:hAnsi="宋体" w:eastAsia="宋体" w:cs="宋体"/>
                <w:spacing w:val="-60"/>
                <w:sz w:val="21"/>
                <w:szCs w:val="21"/>
              </w:rPr>
              <w:t xml:space="preserve"> </w:t>
            </w:r>
            <w:r>
              <w:rPr>
                <w:rFonts w:ascii="宋体" w:hAnsi="宋体" w:eastAsia="宋体" w:cs="宋体"/>
                <w:sz w:val="21"/>
                <w:szCs w:val="21"/>
              </w:rPr>
              <w:t>委令</w:t>
            </w:r>
            <w:r>
              <w:rPr>
                <w:rFonts w:ascii="宋体" w:hAnsi="宋体" w:eastAsia="宋体" w:cs="宋体"/>
                <w:spacing w:val="-47"/>
                <w:sz w:val="21"/>
                <w:szCs w:val="21"/>
              </w:rPr>
              <w:t xml:space="preserve"> </w:t>
            </w:r>
            <w:r>
              <w:rPr>
                <w:rFonts w:ascii="Times New Roman" w:hAnsi="Times New Roman" w:eastAsia="Times New Roman" w:cs="Times New Roman"/>
                <w:sz w:val="21"/>
                <w:szCs w:val="21"/>
              </w:rPr>
              <w:t>2004</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年第</w:t>
            </w:r>
            <w:r>
              <w:rPr>
                <w:rFonts w:ascii="宋体" w:hAnsi="宋体" w:eastAsia="宋体" w:cs="宋体"/>
                <w:spacing w:val="-49"/>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3"/>
                <w:sz w:val="21"/>
                <w:szCs w:val="21"/>
              </w:rPr>
              <w:t xml:space="preserve"> </w:t>
            </w:r>
            <w:r>
              <w:rPr>
                <w:rFonts w:ascii="宋体" w:hAnsi="宋体" w:eastAsia="宋体" w:cs="宋体"/>
                <w:spacing w:val="-17"/>
                <w:sz w:val="21"/>
                <w:szCs w:val="21"/>
              </w:rPr>
              <w:t>号）、《关于废止和修改部分</w:t>
            </w:r>
            <w:r>
              <w:rPr>
                <w:rFonts w:hint="eastAsia" w:ascii="宋体" w:hAnsi="宋体" w:eastAsia="宋体" w:cs="宋体"/>
                <w:spacing w:val="-17"/>
                <w:sz w:val="21"/>
                <w:szCs w:val="21"/>
                <w:lang w:eastAsia="zh-CN"/>
              </w:rPr>
              <w:t>发包</w:t>
            </w:r>
            <w:r>
              <w:rPr>
                <w:rFonts w:ascii="宋体" w:hAnsi="宋体" w:eastAsia="宋体" w:cs="宋体"/>
                <w:spacing w:val="-17"/>
                <w:sz w:val="21"/>
                <w:szCs w:val="21"/>
              </w:rPr>
              <w:t>投</w:t>
            </w:r>
            <w:r>
              <w:rPr>
                <w:rFonts w:ascii="宋体" w:hAnsi="宋体" w:eastAsia="宋体" w:cs="宋体"/>
                <w:spacing w:val="-100"/>
                <w:sz w:val="21"/>
                <w:szCs w:val="21"/>
              </w:rPr>
              <w:t xml:space="preserve"> </w:t>
            </w:r>
            <w:r>
              <w:rPr>
                <w:rFonts w:ascii="宋体" w:hAnsi="宋体" w:eastAsia="宋体" w:cs="宋体"/>
                <w:spacing w:val="-4"/>
                <w:sz w:val="21"/>
                <w:szCs w:val="21"/>
              </w:rPr>
              <w:t>标规章和规范性文件的决定》（国家发改委等九部门</w:t>
            </w:r>
            <w:r>
              <w:rPr>
                <w:rFonts w:ascii="宋体" w:hAnsi="宋体" w:eastAsia="宋体" w:cs="宋体"/>
                <w:spacing w:val="-57"/>
                <w:sz w:val="21"/>
                <w:szCs w:val="21"/>
              </w:rPr>
              <w:t xml:space="preserve"> </w:t>
            </w: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年第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23 </w:t>
            </w:r>
            <w:r>
              <w:rPr>
                <w:rFonts w:ascii="宋体" w:hAnsi="宋体" w:eastAsia="宋体" w:cs="宋体"/>
                <w:sz w:val="21"/>
                <w:szCs w:val="21"/>
              </w:rPr>
              <w:t>号令）办理。</w:t>
            </w:r>
          </w:p>
          <w:p>
            <w:pPr>
              <w:pStyle w:val="25"/>
              <w:spacing w:line="237" w:lineRule="exact"/>
              <w:ind w:left="100" w:right="0"/>
              <w:jc w:val="left"/>
              <w:rPr>
                <w:rFonts w:hint="eastAsia" w:ascii="宋体" w:hAnsi="宋体" w:eastAsia="宋体" w:cs="宋体"/>
                <w:sz w:val="21"/>
                <w:szCs w:val="21"/>
              </w:rPr>
            </w:pPr>
            <w:r>
              <w:rPr>
                <w:rFonts w:ascii="宋体" w:hAnsi="宋体" w:eastAsia="宋体" w:cs="宋体"/>
                <w:w w:val="100"/>
                <w:sz w:val="21"/>
                <w:szCs w:val="21"/>
              </w:rPr>
              <w:t xml:space="preserve"> </w:t>
            </w:r>
            <w:r>
              <w:rPr>
                <w:rFonts w:hint="eastAsia" w:ascii="宋体" w:hAnsi="宋体" w:eastAsia="宋体" w:cs="宋体"/>
                <w:sz w:val="21"/>
                <w:szCs w:val="21"/>
              </w:rPr>
              <w:t>监督部门：</w:t>
            </w:r>
            <w:r>
              <w:rPr>
                <w:rFonts w:hint="eastAsia" w:ascii="宋体" w:hAnsi="宋体" w:eastAsia="宋体" w:cs="宋体"/>
                <w:sz w:val="21"/>
                <w:szCs w:val="21"/>
                <w:lang w:eastAsia="zh-CN"/>
              </w:rPr>
              <w:t>浙江湖州临杭城镇化建设集团有限公司</w:t>
            </w:r>
            <w:r>
              <w:rPr>
                <w:rFonts w:hint="eastAsia" w:ascii="宋体" w:hAnsi="宋体" w:eastAsia="宋体" w:cs="宋体"/>
                <w:sz w:val="21"/>
                <w:szCs w:val="21"/>
              </w:rPr>
              <w:t xml:space="preserve">        </w:t>
            </w:r>
          </w:p>
          <w:p>
            <w:pPr>
              <w:pStyle w:val="25"/>
              <w:spacing w:line="237" w:lineRule="exact"/>
              <w:ind w:left="100" w:right="0"/>
              <w:jc w:val="left"/>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lang w:eastAsia="zh-CN"/>
              </w:rPr>
              <w:t>练市镇</w:t>
            </w:r>
            <w:r>
              <w:rPr>
                <w:rFonts w:hint="eastAsia" w:ascii="宋体" w:hAnsi="宋体" w:eastAsia="宋体" w:cs="宋体"/>
                <w:sz w:val="21"/>
                <w:szCs w:val="21"/>
              </w:rPr>
              <w:t xml:space="preserve">人民政府 </w:t>
            </w:r>
          </w:p>
          <w:p>
            <w:pPr>
              <w:pStyle w:val="25"/>
              <w:spacing w:line="237" w:lineRule="exact"/>
              <w:ind w:left="100" w:right="0"/>
              <w:jc w:val="left"/>
              <w:rPr>
                <w:rFonts w:hint="eastAsia" w:ascii="宋体" w:hAnsi="宋体" w:eastAsia="宋体" w:cs="宋体"/>
                <w:sz w:val="21"/>
                <w:szCs w:val="21"/>
              </w:rPr>
            </w:pPr>
            <w:r>
              <w:rPr>
                <w:rFonts w:hint="eastAsia" w:ascii="宋体" w:hAnsi="宋体" w:eastAsia="宋体" w:cs="宋体"/>
                <w:sz w:val="21"/>
                <w:szCs w:val="21"/>
              </w:rPr>
              <w:t xml:space="preserve">邮编： 313009   </w:t>
            </w:r>
          </w:p>
          <w:p>
            <w:pPr>
              <w:pStyle w:val="25"/>
              <w:spacing w:line="237" w:lineRule="exact"/>
              <w:ind w:left="100" w:right="0"/>
              <w:jc w:val="left"/>
              <w:rPr>
                <w:rFonts w:ascii="Times New Roman" w:hAnsi="Times New Roman" w:eastAsia="Times New Roman" w:cs="Times New Roman"/>
                <w:sz w:val="21"/>
                <w:szCs w:val="21"/>
              </w:rPr>
            </w:pPr>
            <w:r>
              <w:rPr>
                <w:rFonts w:hint="eastAsia" w:ascii="宋体" w:hAnsi="宋体" w:eastAsia="宋体" w:cs="宋体"/>
                <w:sz w:val="21"/>
                <w:szCs w:val="21"/>
              </w:rPr>
              <w:t xml:space="preserve">电话：0572-3011835 </w:t>
            </w:r>
          </w:p>
        </w:tc>
      </w:tr>
    </w:tbl>
    <w:p>
      <w:pPr>
        <w:spacing w:after="0" w:line="237" w:lineRule="exact"/>
        <w:jc w:val="left"/>
        <w:rPr>
          <w:rFonts w:ascii="Times New Roman" w:hAnsi="Times New Roman" w:eastAsia="Times New Roman" w:cs="Times New Roman"/>
          <w:sz w:val="21"/>
          <w:szCs w:val="21"/>
        </w:rPr>
        <w:sectPr>
          <w:pgSz w:w="11910" w:h="16840"/>
          <w:pgMar w:top="1120" w:right="1020" w:bottom="1440" w:left="1040" w:header="0" w:footer="1259" w:gutter="0"/>
        </w:sectPr>
      </w:pPr>
    </w:p>
    <w:p>
      <w:pPr>
        <w:spacing w:before="52"/>
        <w:ind w:left="2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 w:line="240" w:lineRule="auto"/>
        <w:rPr>
          <w:rFonts w:ascii="Times New Roman" w:hAnsi="Times New Roman" w:eastAsia="Times New Roman" w:cs="Times New Roman"/>
          <w:sz w:val="14"/>
          <w:szCs w:val="14"/>
        </w:rPr>
      </w:pPr>
    </w:p>
    <w:tbl>
      <w:tblPr>
        <w:tblStyle w:val="21"/>
        <w:tblW w:w="0" w:type="auto"/>
        <w:tblInd w:w="112" w:type="dxa"/>
        <w:tblLayout w:type="fixed"/>
        <w:tblCellMar>
          <w:top w:w="0" w:type="dxa"/>
          <w:left w:w="0" w:type="dxa"/>
          <w:bottom w:w="0" w:type="dxa"/>
          <w:right w:w="0" w:type="dxa"/>
        </w:tblCellMar>
      </w:tblPr>
      <w:tblGrid>
        <w:gridCol w:w="965"/>
        <w:gridCol w:w="1488"/>
        <w:gridCol w:w="6923"/>
      </w:tblGrid>
      <w:tr>
        <w:tblPrEx>
          <w:tblCellMar>
            <w:top w:w="0" w:type="dxa"/>
            <w:left w:w="0" w:type="dxa"/>
            <w:bottom w:w="0" w:type="dxa"/>
            <w:right w:w="0" w:type="dxa"/>
          </w:tblCellMar>
        </w:tblPrEx>
        <w:trPr>
          <w:trHeight w:val="641" w:hRule="exact"/>
        </w:trPr>
        <w:tc>
          <w:tcPr>
            <w:tcW w:w="9376" w:type="dxa"/>
            <w:gridSpan w:val="3"/>
            <w:tcBorders>
              <w:top w:val="single" w:color="000000" w:sz="12" w:space="0"/>
              <w:left w:val="single" w:color="000000" w:sz="12" w:space="0"/>
              <w:bottom w:val="single" w:color="000000" w:sz="6" w:space="0"/>
              <w:right w:val="single" w:color="000000" w:sz="12" w:space="0"/>
            </w:tcBorders>
          </w:tcPr>
          <w:p>
            <w:pPr>
              <w:pStyle w:val="25"/>
              <w:spacing w:before="155" w:line="240" w:lineRule="auto"/>
              <w:ind w:left="302" w:right="0"/>
              <w:jc w:val="left"/>
              <w:rPr>
                <w:rFonts w:ascii="黑体" w:hAnsi="黑体" w:eastAsia="黑体" w:cs="黑体"/>
                <w:sz w:val="21"/>
                <w:szCs w:val="21"/>
              </w:rPr>
            </w:pPr>
            <w:r>
              <w:rPr>
                <w:rFonts w:ascii="黑体" w:hAnsi="黑体" w:eastAsia="黑体" w:cs="黑体"/>
                <w:sz w:val="21"/>
                <w:szCs w:val="21"/>
              </w:rPr>
              <w:t>需要补充的其他内容</w:t>
            </w:r>
          </w:p>
        </w:tc>
      </w:tr>
      <w:tr>
        <w:tblPrEx>
          <w:tblCellMar>
            <w:top w:w="0" w:type="dxa"/>
            <w:left w:w="0" w:type="dxa"/>
            <w:bottom w:w="0" w:type="dxa"/>
            <w:right w:w="0" w:type="dxa"/>
          </w:tblCellMar>
        </w:tblPrEx>
        <w:trPr>
          <w:trHeight w:val="542"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before="107"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6" w:space="0"/>
              <w:left w:val="single" w:color="000000" w:sz="6" w:space="0"/>
              <w:bottom w:val="single" w:color="000000" w:sz="6" w:space="0"/>
              <w:right w:val="single" w:color="000000" w:sz="6" w:space="0"/>
            </w:tcBorders>
          </w:tcPr>
          <w:p>
            <w:pPr>
              <w:pStyle w:val="25"/>
              <w:spacing w:before="107"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107" w:line="240" w:lineRule="auto"/>
              <w:ind w:left="112"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rPr>
          <w:trHeight w:val="3541"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 w:line="240" w:lineRule="auto"/>
              <w:ind w:right="0"/>
              <w:jc w:val="left"/>
              <w:rPr>
                <w:rFonts w:ascii="Times New Roman" w:hAnsi="Times New Roman" w:eastAsia="Times New Roman" w:cs="Times New Roman"/>
                <w:sz w:val="24"/>
                <w:szCs w:val="24"/>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1.4</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7" w:line="240" w:lineRule="auto"/>
              <w:ind w:right="0"/>
              <w:jc w:val="left"/>
              <w:rPr>
                <w:rFonts w:ascii="Times New Roman" w:hAnsi="Times New Roman" w:eastAsia="Times New Roman" w:cs="Times New Roman"/>
                <w:sz w:val="26"/>
                <w:szCs w:val="26"/>
              </w:rPr>
            </w:pPr>
          </w:p>
          <w:p>
            <w:pPr>
              <w:pStyle w:val="25"/>
              <w:spacing w:line="261" w:lineRule="auto"/>
              <w:ind w:left="316" w:right="312" w:firstLine="103"/>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w w:val="100"/>
                <w:sz w:val="21"/>
                <w:szCs w:val="21"/>
              </w:rPr>
              <w:t xml:space="preserve"> </w:t>
            </w:r>
            <w:r>
              <w:rPr>
                <w:rFonts w:ascii="宋体" w:hAnsi="宋体" w:eastAsia="宋体" w:cs="宋体"/>
                <w:sz w:val="21"/>
                <w:szCs w:val="21"/>
              </w:rPr>
              <w:t>资格要求</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35" w:line="276" w:lineRule="exact"/>
              <w:ind w:left="100" w:right="0"/>
              <w:jc w:val="both"/>
              <w:rPr>
                <w:rFonts w:ascii="宋体" w:hAnsi="宋体" w:eastAsia="宋体" w:cs="宋体"/>
                <w:sz w:val="21"/>
                <w:szCs w:val="21"/>
              </w:rPr>
            </w:pPr>
            <w:r>
              <w:rPr>
                <w:rFonts w:ascii="Times New Roman" w:hAnsi="Times New Roman" w:eastAsia="Times New Roman" w:cs="Times New Roman"/>
                <w:spacing w:val="-19"/>
                <w:sz w:val="21"/>
                <w:szCs w:val="21"/>
              </w:rPr>
              <w:t>1.4.3</w:t>
            </w:r>
            <w:r>
              <w:rPr>
                <w:rFonts w:ascii="宋体" w:hAnsi="宋体" w:eastAsia="宋体" w:cs="宋体"/>
                <w:spacing w:val="-19"/>
                <w:sz w:val="21"/>
                <w:szCs w:val="21"/>
              </w:rPr>
              <w:t>（</w:t>
            </w:r>
            <w:r>
              <w:rPr>
                <w:rFonts w:ascii="Times New Roman" w:hAnsi="Times New Roman" w:eastAsia="Times New Roman" w:cs="Times New Roman"/>
                <w:spacing w:val="-19"/>
                <w:sz w:val="21"/>
                <w:szCs w:val="21"/>
              </w:rPr>
              <w:t>12</w:t>
            </w:r>
            <w:r>
              <w:rPr>
                <w:rFonts w:ascii="宋体" w:hAnsi="宋体" w:eastAsia="宋体" w:cs="宋体"/>
                <w:spacing w:val="-19"/>
                <w:sz w:val="21"/>
                <w:szCs w:val="21"/>
              </w:rPr>
              <w:t>）、（</w:t>
            </w:r>
            <w:r>
              <w:rPr>
                <w:rFonts w:ascii="Times New Roman" w:hAnsi="Times New Roman" w:eastAsia="Times New Roman" w:cs="Times New Roman"/>
                <w:spacing w:val="-19"/>
                <w:sz w:val="21"/>
                <w:szCs w:val="21"/>
              </w:rPr>
              <w:t>13</w:t>
            </w:r>
            <w:r>
              <w:rPr>
                <w:rFonts w:ascii="宋体" w:hAnsi="宋体" w:eastAsia="宋体" w:cs="宋体"/>
                <w:spacing w:val="-19"/>
                <w:sz w:val="21"/>
                <w:szCs w:val="21"/>
              </w:rPr>
              <w:t>）、（</w:t>
            </w:r>
            <w:r>
              <w:rPr>
                <w:rFonts w:ascii="Times New Roman" w:hAnsi="Times New Roman" w:eastAsia="Times New Roman" w:cs="Times New Roman"/>
                <w:spacing w:val="-19"/>
                <w:sz w:val="21"/>
                <w:szCs w:val="21"/>
              </w:rPr>
              <w:t>14</w:t>
            </w:r>
            <w:r>
              <w:rPr>
                <w:rFonts w:ascii="宋体" w:hAnsi="宋体" w:eastAsia="宋体" w:cs="宋体"/>
                <w:spacing w:val="-19"/>
                <w:sz w:val="21"/>
                <w:szCs w:val="21"/>
              </w:rPr>
              <w:t>）目细化为：</w:t>
            </w:r>
          </w:p>
          <w:p>
            <w:pPr>
              <w:pStyle w:val="25"/>
              <w:spacing w:before="22" w:line="260" w:lineRule="exact"/>
              <w:ind w:left="100" w:right="192"/>
              <w:jc w:val="both"/>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12</w:t>
            </w:r>
            <w:r>
              <w:rPr>
                <w:rFonts w:ascii="宋体" w:hAnsi="宋体" w:eastAsia="宋体" w:cs="宋体"/>
                <w:sz w:val="21"/>
                <w:szCs w:val="21"/>
              </w:rPr>
              <w:t>）</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以来有骗取中标或严重违约或重大工程质量问题</w:t>
            </w:r>
            <w:r>
              <w:rPr>
                <w:rFonts w:ascii="宋体" w:hAnsi="宋体" w:eastAsia="宋体" w:cs="宋体"/>
                <w:w w:val="100"/>
                <w:sz w:val="21"/>
                <w:szCs w:val="21"/>
              </w:rPr>
              <w:t xml:space="preserve"> </w:t>
            </w:r>
            <w:r>
              <w:rPr>
                <w:rFonts w:ascii="宋体" w:hAnsi="宋体" w:eastAsia="宋体" w:cs="宋体"/>
                <w:sz w:val="21"/>
                <w:szCs w:val="21"/>
              </w:rPr>
              <w:t>的（以省级及以上交通主管部门的书面通报或司法机关出具的有关法律</w:t>
            </w:r>
            <w:r>
              <w:rPr>
                <w:rFonts w:ascii="宋体" w:hAnsi="宋体" w:eastAsia="宋体" w:cs="宋体"/>
                <w:spacing w:val="-24"/>
                <w:sz w:val="21"/>
                <w:szCs w:val="21"/>
              </w:rPr>
              <w:t xml:space="preserve"> </w:t>
            </w:r>
            <w:r>
              <w:rPr>
                <w:rFonts w:ascii="宋体" w:hAnsi="宋体" w:eastAsia="宋体" w:cs="宋体"/>
                <w:spacing w:val="-19"/>
                <w:sz w:val="21"/>
                <w:szCs w:val="21"/>
              </w:rPr>
              <w:t>文书为准）；</w:t>
            </w:r>
          </w:p>
          <w:p>
            <w:pPr>
              <w:pStyle w:val="25"/>
              <w:spacing w:before="1" w:line="260" w:lineRule="exact"/>
              <w:ind w:left="100" w:right="701"/>
              <w:jc w:val="left"/>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13</w:t>
            </w:r>
            <w:r>
              <w:rPr>
                <w:rFonts w:ascii="宋体" w:hAnsi="宋体" w:eastAsia="宋体" w:cs="宋体"/>
                <w:spacing w:val="-2"/>
                <w:sz w:val="21"/>
                <w:szCs w:val="21"/>
              </w:rPr>
              <w:t>）涉及正在诉讼的案件经评标委员会认定会对承担本项目造成</w:t>
            </w:r>
            <w:r>
              <w:rPr>
                <w:rFonts w:ascii="宋体" w:hAnsi="宋体" w:eastAsia="宋体" w:cs="宋体"/>
                <w:spacing w:val="-47"/>
                <w:sz w:val="21"/>
                <w:szCs w:val="21"/>
              </w:rPr>
              <w:t xml:space="preserve"> </w:t>
            </w:r>
            <w:r>
              <w:rPr>
                <w:rFonts w:ascii="宋体" w:hAnsi="宋体" w:eastAsia="宋体" w:cs="宋体"/>
                <w:sz w:val="21"/>
                <w:szCs w:val="21"/>
              </w:rPr>
              <w:t>重大影响；</w:t>
            </w:r>
          </w:p>
          <w:p>
            <w:pPr>
              <w:pStyle w:val="25"/>
              <w:spacing w:line="238" w:lineRule="exact"/>
              <w:ind w:left="100" w:right="0"/>
              <w:jc w:val="both"/>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14</w:t>
            </w:r>
            <w:r>
              <w:rPr>
                <w:rFonts w:ascii="宋体" w:hAnsi="宋体" w:eastAsia="宋体" w:cs="宋体"/>
                <w:sz w:val="21"/>
                <w:szCs w:val="21"/>
              </w:rPr>
              <w:t>）被交通运输部、浙江省交通运输厅、浙江省发改委取消投标资格</w:t>
            </w:r>
          </w:p>
          <w:p>
            <w:pPr>
              <w:pStyle w:val="25"/>
              <w:spacing w:before="22" w:line="260" w:lineRule="exact"/>
              <w:ind w:left="100" w:right="2594"/>
              <w:jc w:val="left"/>
              <w:rPr>
                <w:rFonts w:ascii="宋体" w:hAnsi="宋体" w:eastAsia="宋体" w:cs="宋体"/>
                <w:sz w:val="21"/>
                <w:szCs w:val="21"/>
              </w:rPr>
            </w:pPr>
            <w:r>
              <w:rPr>
                <w:rFonts w:ascii="宋体" w:hAnsi="宋体" w:eastAsia="宋体" w:cs="宋体"/>
                <w:spacing w:val="-2"/>
                <w:sz w:val="21"/>
                <w:szCs w:val="21"/>
              </w:rPr>
              <w:t>或禁止进入浙江省建设市场且处于有效期内；</w:t>
            </w:r>
            <w:r>
              <w:rPr>
                <w:rFonts w:ascii="宋体" w:hAnsi="宋体" w:eastAsia="宋体" w:cs="宋体"/>
                <w:spacing w:val="-66"/>
                <w:sz w:val="21"/>
                <w:szCs w:val="21"/>
              </w:rPr>
              <w:t xml:space="preserve"> </w:t>
            </w:r>
            <w:r>
              <w:rPr>
                <w:rFonts w:ascii="宋体" w:hAnsi="宋体" w:eastAsia="宋体" w:cs="宋体"/>
                <w:sz w:val="21"/>
                <w:szCs w:val="21"/>
              </w:rPr>
              <w:t>增加第（</w:t>
            </w:r>
            <w:r>
              <w:rPr>
                <w:rFonts w:ascii="Times New Roman" w:hAnsi="Times New Roman" w:eastAsia="Times New Roman" w:cs="Times New Roman"/>
                <w:sz w:val="21"/>
                <w:szCs w:val="21"/>
              </w:rPr>
              <w:t>15</w:t>
            </w:r>
            <w:r>
              <w:rPr>
                <w:rFonts w:ascii="宋体" w:hAnsi="宋体" w:eastAsia="宋体" w:cs="宋体"/>
                <w:sz w:val="21"/>
                <w:szCs w:val="21"/>
              </w:rPr>
              <w:t>）目为：</w:t>
            </w:r>
          </w:p>
          <w:p>
            <w:pPr>
              <w:pStyle w:val="25"/>
              <w:spacing w:line="239" w:lineRule="exact"/>
              <w:ind w:left="206" w:right="0"/>
              <w:jc w:val="both"/>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15</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及其相关人员在工程建设招投标活动中出现串通投标、弄</w:t>
            </w:r>
          </w:p>
          <w:p>
            <w:pPr>
              <w:pStyle w:val="25"/>
              <w:spacing w:before="22" w:line="260" w:lineRule="exact"/>
              <w:ind w:left="206" w:right="195"/>
              <w:jc w:val="both"/>
              <w:rPr>
                <w:rFonts w:ascii="宋体" w:hAnsi="宋体" w:eastAsia="宋体" w:cs="宋体"/>
                <w:sz w:val="21"/>
                <w:szCs w:val="21"/>
              </w:rPr>
            </w:pPr>
            <w:r>
              <w:rPr>
                <w:rFonts w:ascii="宋体" w:hAnsi="宋体" w:eastAsia="宋体" w:cs="宋体"/>
                <w:spacing w:val="-3"/>
                <w:sz w:val="21"/>
                <w:szCs w:val="21"/>
              </w:rPr>
              <w:t>虚作假行为，或在标后履约中出现转包、违法分包行为，或发生与工程</w:t>
            </w:r>
            <w:r>
              <w:rPr>
                <w:rFonts w:ascii="宋体" w:hAnsi="宋体" w:eastAsia="宋体" w:cs="宋体"/>
                <w:spacing w:val="-38"/>
                <w:sz w:val="21"/>
                <w:szCs w:val="21"/>
              </w:rPr>
              <w:t xml:space="preserve"> </w:t>
            </w:r>
            <w:r>
              <w:rPr>
                <w:rFonts w:ascii="宋体" w:hAnsi="宋体" w:eastAsia="宋体" w:cs="宋体"/>
                <w:spacing w:val="-2"/>
                <w:sz w:val="21"/>
                <w:szCs w:val="21"/>
              </w:rPr>
              <w:t>建设相关的较大工程质量事故、安全事故，受到行政处罚的，在处罚有</w:t>
            </w:r>
            <w:r>
              <w:rPr>
                <w:rFonts w:ascii="宋体" w:hAnsi="宋体" w:eastAsia="宋体" w:cs="宋体"/>
                <w:spacing w:val="-66"/>
                <w:sz w:val="21"/>
                <w:szCs w:val="21"/>
              </w:rPr>
              <w:t xml:space="preserve"> </w:t>
            </w:r>
            <w:r>
              <w:rPr>
                <w:rFonts w:ascii="宋体" w:hAnsi="宋体" w:eastAsia="宋体" w:cs="宋体"/>
                <w:sz w:val="21"/>
                <w:szCs w:val="21"/>
              </w:rPr>
              <w:t>效期内（无有效期的按一年计）的。</w:t>
            </w:r>
          </w:p>
        </w:tc>
      </w:tr>
      <w:tr>
        <w:trPr>
          <w:trHeight w:val="1138"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6" w:line="240" w:lineRule="auto"/>
              <w:ind w:right="0"/>
              <w:jc w:val="left"/>
              <w:rPr>
                <w:rFonts w:ascii="Times New Roman" w:hAnsi="Times New Roman" w:eastAsia="Times New Roman" w:cs="Times New Roman"/>
                <w:sz w:val="19"/>
                <w:szCs w:val="19"/>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1.12</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175" w:line="240" w:lineRule="auto"/>
              <w:ind w:right="0"/>
              <w:jc w:val="center"/>
              <w:rPr>
                <w:rFonts w:ascii="宋体" w:hAnsi="宋体" w:eastAsia="宋体" w:cs="宋体"/>
                <w:sz w:val="21"/>
                <w:szCs w:val="21"/>
              </w:rPr>
            </w:pPr>
            <w:r>
              <w:rPr>
                <w:rFonts w:ascii="宋体" w:hAnsi="宋体" w:eastAsia="宋体" w:cs="宋体"/>
                <w:spacing w:val="-8"/>
                <w:sz w:val="21"/>
                <w:szCs w:val="21"/>
              </w:rPr>
              <w:t>偏离</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4" w:line="276" w:lineRule="exact"/>
              <w:ind w:left="312" w:right="0"/>
              <w:jc w:val="left"/>
              <w:rPr>
                <w:rFonts w:ascii="宋体" w:hAnsi="宋体" w:eastAsia="宋体" w:cs="宋体"/>
                <w:sz w:val="21"/>
                <w:szCs w:val="21"/>
              </w:rPr>
            </w:pPr>
            <w:r>
              <w:rPr>
                <w:rFonts w:ascii="宋体" w:hAnsi="宋体" w:eastAsia="宋体" w:cs="宋体"/>
                <w:sz w:val="21"/>
                <w:szCs w:val="21"/>
              </w:rPr>
              <w:t>细化第</w:t>
            </w:r>
            <w:r>
              <w:rPr>
                <w:rFonts w:ascii="Times New Roman" w:hAnsi="Times New Roman" w:eastAsia="Times New Roman" w:cs="Times New Roman"/>
                <w:sz w:val="21"/>
                <w:szCs w:val="21"/>
              </w:rPr>
              <w:t>1.12</w:t>
            </w:r>
            <w:r>
              <w:rPr>
                <w:rFonts w:ascii="宋体" w:hAnsi="宋体" w:eastAsia="宋体" w:cs="宋体"/>
                <w:sz w:val="21"/>
                <w:szCs w:val="21"/>
              </w:rPr>
              <w:t>款为：</w:t>
            </w:r>
          </w:p>
          <w:p>
            <w:pPr>
              <w:pStyle w:val="25"/>
              <w:spacing w:before="22" w:line="260" w:lineRule="exact"/>
              <w:ind w:left="100" w:right="89" w:firstLine="211"/>
              <w:jc w:val="both"/>
              <w:rPr>
                <w:rFonts w:ascii="宋体" w:hAnsi="宋体" w:eastAsia="宋体" w:cs="宋体"/>
                <w:sz w:val="21"/>
                <w:szCs w:val="21"/>
              </w:rPr>
            </w:pPr>
            <w:r>
              <w:rPr>
                <w:rFonts w:ascii="Times New Roman" w:hAnsi="Times New Roman" w:eastAsia="Times New Roman" w:cs="Times New Roman"/>
                <w:sz w:val="21"/>
                <w:szCs w:val="21"/>
              </w:rPr>
              <w:t>1.12</w:t>
            </w:r>
            <w:r>
              <w:rPr>
                <w:rFonts w:ascii="Times New Roman" w:hAnsi="Times New Roman" w:eastAsia="Times New Roman" w:cs="Times New Roman"/>
                <w:spacing w:val="21"/>
                <w:sz w:val="21"/>
                <w:szCs w:val="21"/>
              </w:rPr>
              <w:t xml:space="preserve"> </w:t>
            </w:r>
            <w:r>
              <w:rPr>
                <w:rFonts w:ascii="宋体" w:hAnsi="宋体" w:eastAsia="宋体" w:cs="宋体"/>
                <w:sz w:val="21"/>
                <w:szCs w:val="21"/>
              </w:rPr>
              <w:t>对于本章第</w:t>
            </w:r>
            <w:r>
              <w:rPr>
                <w:rFonts w:ascii="Times New Roman" w:hAnsi="Times New Roman" w:eastAsia="Times New Roman" w:cs="Times New Roman"/>
                <w:sz w:val="21"/>
                <w:szCs w:val="21"/>
              </w:rPr>
              <w:t>1.12</w:t>
            </w:r>
            <w:r>
              <w:rPr>
                <w:rFonts w:ascii="宋体" w:hAnsi="宋体" w:eastAsia="宋体" w:cs="宋体"/>
                <w:sz w:val="21"/>
                <w:szCs w:val="21"/>
              </w:rPr>
              <w:t>款所述的细微偏差，应要求</w:t>
            </w:r>
            <w:r>
              <w:rPr>
                <w:rFonts w:hint="eastAsia" w:ascii="宋体" w:hAnsi="宋体" w:eastAsia="宋体" w:cs="宋体"/>
                <w:sz w:val="21"/>
                <w:szCs w:val="21"/>
                <w:lang w:eastAsia="zh-CN"/>
              </w:rPr>
              <w:t>竞包人</w:t>
            </w:r>
            <w:r>
              <w:rPr>
                <w:rFonts w:ascii="宋体" w:hAnsi="宋体" w:eastAsia="宋体" w:cs="宋体"/>
                <w:sz w:val="21"/>
                <w:szCs w:val="21"/>
              </w:rPr>
              <w:t>对细微偏差进</w:t>
            </w:r>
            <w:r>
              <w:rPr>
                <w:rFonts w:ascii="宋体" w:hAnsi="宋体" w:eastAsia="宋体" w:cs="宋体"/>
                <w:w w:val="100"/>
                <w:sz w:val="21"/>
                <w:szCs w:val="21"/>
              </w:rPr>
              <w:t xml:space="preserve"> </w:t>
            </w:r>
            <w:r>
              <w:rPr>
                <w:rFonts w:ascii="宋体" w:hAnsi="宋体" w:eastAsia="宋体" w:cs="宋体"/>
                <w:spacing w:val="-2"/>
                <w:sz w:val="21"/>
                <w:szCs w:val="21"/>
              </w:rPr>
              <w:t>行澄清，只有</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的澄清文件被三分之二及以上评标委员接受，</w:t>
            </w:r>
            <w:r>
              <w:rPr>
                <w:rFonts w:hint="eastAsia" w:ascii="宋体" w:hAnsi="宋体" w:eastAsia="宋体" w:cs="宋体"/>
                <w:spacing w:val="-2"/>
                <w:sz w:val="21"/>
                <w:szCs w:val="21"/>
                <w:lang w:eastAsia="zh-CN"/>
              </w:rPr>
              <w:t>竞包人</w:t>
            </w:r>
            <w:r>
              <w:rPr>
                <w:rFonts w:ascii="宋体" w:hAnsi="宋体" w:eastAsia="宋体" w:cs="宋体"/>
                <w:spacing w:val="-63"/>
                <w:sz w:val="21"/>
                <w:szCs w:val="21"/>
              </w:rPr>
              <w:t xml:space="preserve"> </w:t>
            </w:r>
            <w:r>
              <w:rPr>
                <w:rFonts w:ascii="宋体" w:hAnsi="宋体" w:eastAsia="宋体" w:cs="宋体"/>
                <w:sz w:val="21"/>
                <w:szCs w:val="21"/>
              </w:rPr>
              <w:t>才能参加详细评审。</w:t>
            </w:r>
          </w:p>
        </w:tc>
      </w:tr>
      <w:tr>
        <w:trPr>
          <w:trHeight w:val="840"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before="7" w:line="240" w:lineRule="auto"/>
              <w:ind w:right="0"/>
              <w:jc w:val="left"/>
              <w:rPr>
                <w:rFonts w:ascii="Times New Roman" w:hAnsi="Times New Roman" w:eastAsia="Times New Roman" w:cs="Times New Roman"/>
                <w:sz w:val="26"/>
                <w:szCs w:val="26"/>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2.1</w:t>
            </w:r>
          </w:p>
        </w:tc>
        <w:tc>
          <w:tcPr>
            <w:tcW w:w="1488" w:type="dxa"/>
            <w:tcBorders>
              <w:top w:val="single" w:color="000000" w:sz="6" w:space="0"/>
              <w:left w:val="single" w:color="000000" w:sz="6" w:space="0"/>
              <w:bottom w:val="single" w:color="000000" w:sz="6" w:space="0"/>
              <w:right w:val="single" w:color="000000" w:sz="6" w:space="0"/>
            </w:tcBorders>
          </w:tcPr>
          <w:p>
            <w:pPr>
              <w:pStyle w:val="25"/>
              <w:spacing w:before="107" w:line="261" w:lineRule="auto"/>
              <w:ind w:left="631" w:right="103" w:hanging="526"/>
              <w:jc w:val="left"/>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文件的组</w:t>
            </w:r>
            <w:r>
              <w:rPr>
                <w:rFonts w:ascii="宋体" w:hAnsi="宋体" w:eastAsia="宋体" w:cs="宋体"/>
                <w:w w:val="100"/>
                <w:sz w:val="21"/>
                <w:szCs w:val="21"/>
              </w:rPr>
              <w:t xml:space="preserve"> </w:t>
            </w:r>
            <w:r>
              <w:rPr>
                <w:rFonts w:ascii="宋体" w:hAnsi="宋体" w:eastAsia="宋体" w:cs="宋体"/>
                <w:sz w:val="21"/>
                <w:szCs w:val="21"/>
              </w:rPr>
              <w:t>成</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line="261" w:lineRule="exact"/>
              <w:ind w:left="312" w:right="0"/>
              <w:jc w:val="left"/>
              <w:rPr>
                <w:rFonts w:ascii="宋体" w:hAnsi="宋体" w:eastAsia="宋体" w:cs="宋体"/>
                <w:sz w:val="21"/>
                <w:szCs w:val="21"/>
              </w:rPr>
            </w:pPr>
            <w:r>
              <w:rPr>
                <w:rFonts w:ascii="宋体" w:hAnsi="宋体" w:eastAsia="宋体" w:cs="宋体"/>
                <w:sz w:val="21"/>
                <w:szCs w:val="21"/>
              </w:rPr>
              <w:t>细化第</w:t>
            </w:r>
            <w:r>
              <w:rPr>
                <w:rFonts w:ascii="Times New Roman" w:hAnsi="Times New Roman" w:eastAsia="Times New Roman" w:cs="Times New Roman"/>
                <w:sz w:val="21"/>
                <w:szCs w:val="21"/>
              </w:rPr>
              <w:t>2.1.2</w:t>
            </w:r>
            <w:r>
              <w:rPr>
                <w:rFonts w:ascii="宋体" w:hAnsi="宋体" w:eastAsia="宋体" w:cs="宋体"/>
                <w:sz w:val="21"/>
                <w:szCs w:val="21"/>
              </w:rPr>
              <w:t>款：</w:t>
            </w:r>
          </w:p>
          <w:p>
            <w:pPr>
              <w:pStyle w:val="25"/>
              <w:tabs>
                <w:tab w:val="left" w:pos="943"/>
              </w:tabs>
              <w:spacing w:before="22" w:line="260" w:lineRule="exact"/>
              <w:ind w:left="100" w:right="89" w:firstLine="211"/>
              <w:jc w:val="left"/>
              <w:rPr>
                <w:rFonts w:ascii="宋体" w:hAnsi="宋体" w:eastAsia="宋体" w:cs="宋体"/>
                <w:sz w:val="21"/>
                <w:szCs w:val="21"/>
              </w:rPr>
            </w:pPr>
            <w:r>
              <w:rPr>
                <w:rFonts w:ascii="Times New Roman" w:hAnsi="Times New Roman" w:eastAsia="Times New Roman" w:cs="Times New Roman"/>
                <w:sz w:val="21"/>
                <w:szCs w:val="21"/>
              </w:rPr>
              <w:t>2.1.2</w:t>
            </w:r>
            <w:r>
              <w:rPr>
                <w:rFonts w:ascii="Times New Roman" w:hAnsi="Times New Roman" w:eastAsia="Times New Roman" w:cs="Times New Roman"/>
                <w:sz w:val="21"/>
                <w:szCs w:val="21"/>
              </w:rPr>
              <w:tab/>
            </w:r>
            <w:r>
              <w:rPr>
                <w:rFonts w:ascii="宋体" w:hAnsi="宋体" w:eastAsia="宋体" w:cs="宋体"/>
                <w:spacing w:val="-4"/>
                <w:sz w:val="21"/>
                <w:szCs w:val="21"/>
              </w:rPr>
              <w:t>根据本章第</w:t>
            </w:r>
            <w:r>
              <w:rPr>
                <w:rFonts w:ascii="Times New Roman" w:hAnsi="Times New Roman" w:eastAsia="Times New Roman" w:cs="Times New Roman"/>
                <w:spacing w:val="-4"/>
                <w:sz w:val="21"/>
                <w:szCs w:val="21"/>
              </w:rPr>
              <w:t>1.10</w:t>
            </w:r>
            <w:r>
              <w:rPr>
                <w:rFonts w:ascii="宋体" w:hAnsi="宋体" w:eastAsia="宋体" w:cs="宋体"/>
                <w:spacing w:val="-4"/>
                <w:sz w:val="21"/>
                <w:szCs w:val="21"/>
              </w:rPr>
              <w:t>款、第</w:t>
            </w:r>
            <w:r>
              <w:rPr>
                <w:rFonts w:ascii="Times New Roman" w:hAnsi="Times New Roman" w:eastAsia="Times New Roman" w:cs="Times New Roman"/>
                <w:spacing w:val="-4"/>
                <w:sz w:val="21"/>
                <w:szCs w:val="21"/>
              </w:rPr>
              <w:t>2.2</w:t>
            </w:r>
            <w:r>
              <w:rPr>
                <w:rFonts w:ascii="宋体" w:hAnsi="宋体" w:eastAsia="宋体" w:cs="宋体"/>
                <w:spacing w:val="-4"/>
                <w:sz w:val="21"/>
                <w:szCs w:val="21"/>
              </w:rPr>
              <w:t>款和第</w:t>
            </w:r>
            <w:r>
              <w:rPr>
                <w:rFonts w:ascii="Times New Roman" w:hAnsi="Times New Roman" w:eastAsia="Times New Roman" w:cs="Times New Roman"/>
                <w:spacing w:val="-4"/>
                <w:sz w:val="21"/>
                <w:szCs w:val="21"/>
              </w:rPr>
              <w:t>2.3</w:t>
            </w:r>
            <w:r>
              <w:rPr>
                <w:rFonts w:ascii="宋体" w:hAnsi="宋体" w:eastAsia="宋体" w:cs="宋体"/>
                <w:spacing w:val="-4"/>
                <w:sz w:val="21"/>
                <w:szCs w:val="21"/>
              </w:rPr>
              <w:t>款对</w:t>
            </w:r>
            <w:r>
              <w:rPr>
                <w:rFonts w:hint="eastAsia" w:ascii="宋体" w:hAnsi="宋体" w:eastAsia="宋体" w:cs="宋体"/>
                <w:spacing w:val="-4"/>
                <w:sz w:val="21"/>
                <w:szCs w:val="21"/>
                <w:lang w:eastAsia="zh-CN"/>
              </w:rPr>
              <w:t>发包</w:t>
            </w:r>
            <w:r>
              <w:rPr>
                <w:rFonts w:ascii="宋体" w:hAnsi="宋体" w:eastAsia="宋体" w:cs="宋体"/>
                <w:spacing w:val="-4"/>
                <w:sz w:val="21"/>
                <w:szCs w:val="21"/>
              </w:rPr>
              <w:t>文件所作的澄清、修</w:t>
            </w:r>
            <w:r>
              <w:rPr>
                <w:rFonts w:ascii="宋体" w:hAnsi="宋体" w:eastAsia="宋体" w:cs="宋体"/>
                <w:w w:val="100"/>
                <w:sz w:val="21"/>
                <w:szCs w:val="21"/>
              </w:rPr>
              <w:t xml:space="preserve"> </w:t>
            </w:r>
            <w:r>
              <w:rPr>
                <w:rFonts w:ascii="宋体" w:hAnsi="宋体" w:eastAsia="宋体" w:cs="宋体"/>
                <w:sz w:val="21"/>
                <w:szCs w:val="21"/>
              </w:rPr>
              <w:t>改，统称为</w:t>
            </w:r>
            <w:r>
              <w:rPr>
                <w:rFonts w:ascii="Times New Roman" w:hAnsi="Times New Roman" w:eastAsia="Times New Roman" w:cs="Times New Roman"/>
                <w:sz w:val="21"/>
                <w:szCs w:val="21"/>
              </w:rPr>
              <w:t>“</w:t>
            </w:r>
            <w:r>
              <w:rPr>
                <w:rFonts w:ascii="宋体" w:hAnsi="宋体" w:eastAsia="宋体" w:cs="宋体"/>
                <w:sz w:val="21"/>
                <w:szCs w:val="21"/>
              </w:rPr>
              <w:t>补遗书</w:t>
            </w:r>
            <w:r>
              <w:rPr>
                <w:rFonts w:ascii="Times New Roman" w:hAnsi="Times New Roman" w:eastAsia="Times New Roman" w:cs="Times New Roman"/>
                <w:sz w:val="21"/>
                <w:szCs w:val="21"/>
              </w:rPr>
              <w:t>”</w:t>
            </w:r>
            <w:r>
              <w:rPr>
                <w:rFonts w:ascii="宋体" w:hAnsi="宋体" w:eastAsia="宋体" w:cs="宋体"/>
                <w:sz w:val="21"/>
                <w:szCs w:val="21"/>
              </w:rPr>
              <w:t>，构成</w:t>
            </w:r>
            <w:r>
              <w:rPr>
                <w:rFonts w:hint="eastAsia" w:ascii="宋体" w:hAnsi="宋体" w:eastAsia="宋体" w:cs="宋体"/>
                <w:sz w:val="21"/>
                <w:szCs w:val="21"/>
                <w:lang w:eastAsia="zh-CN"/>
              </w:rPr>
              <w:t>发包</w:t>
            </w:r>
            <w:r>
              <w:rPr>
                <w:rFonts w:ascii="宋体" w:hAnsi="宋体" w:eastAsia="宋体" w:cs="宋体"/>
                <w:sz w:val="21"/>
                <w:szCs w:val="21"/>
              </w:rPr>
              <w:t>文件的组成部分。</w:t>
            </w:r>
          </w:p>
        </w:tc>
      </w:tr>
      <w:tr>
        <w:tblPrEx>
          <w:tblCellMar>
            <w:top w:w="0" w:type="dxa"/>
            <w:left w:w="0" w:type="dxa"/>
            <w:bottom w:w="0" w:type="dxa"/>
            <w:right w:w="0" w:type="dxa"/>
          </w:tblCellMar>
        </w:tblPrEx>
        <w:trPr>
          <w:trHeight w:val="2876"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76" w:line="240" w:lineRule="auto"/>
              <w:ind w:right="4"/>
              <w:jc w:val="center"/>
              <w:rPr>
                <w:rFonts w:ascii="Times New Roman" w:hAnsi="Times New Roman" w:eastAsia="Times New Roman" w:cs="Times New Roman"/>
                <w:sz w:val="21"/>
                <w:szCs w:val="21"/>
              </w:rPr>
            </w:pPr>
            <w:r>
              <w:rPr>
                <w:rFonts w:ascii="Times New Roman"/>
                <w:sz w:val="21"/>
              </w:rPr>
              <w:t>3.2</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27" w:line="240" w:lineRule="auto"/>
              <w:ind w:left="316" w:right="0"/>
              <w:jc w:val="left"/>
              <w:rPr>
                <w:rFonts w:ascii="宋体" w:hAnsi="宋体" w:eastAsia="宋体" w:cs="宋体"/>
                <w:sz w:val="21"/>
                <w:szCs w:val="21"/>
              </w:rPr>
            </w:pPr>
            <w:r>
              <w:rPr>
                <w:rFonts w:ascii="宋体" w:hAnsi="宋体" w:eastAsia="宋体" w:cs="宋体"/>
                <w:sz w:val="21"/>
                <w:szCs w:val="21"/>
              </w:rPr>
              <w:t>投标报价</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line="240" w:lineRule="exact"/>
              <w:ind w:left="100" w:right="0"/>
              <w:jc w:val="left"/>
              <w:rPr>
                <w:rFonts w:ascii="宋体" w:hAnsi="宋体" w:eastAsia="宋体" w:cs="宋体"/>
                <w:sz w:val="21"/>
                <w:szCs w:val="21"/>
              </w:rPr>
            </w:pPr>
            <w:r>
              <w:rPr>
                <w:rFonts w:ascii="宋体" w:hAnsi="宋体" w:eastAsia="宋体" w:cs="宋体"/>
                <w:spacing w:val="-12"/>
                <w:sz w:val="21"/>
                <w:szCs w:val="21"/>
              </w:rPr>
              <w:t>补充第</w:t>
            </w:r>
            <w:r>
              <w:rPr>
                <w:rFonts w:ascii="宋体" w:hAnsi="宋体" w:eastAsia="宋体" w:cs="宋体"/>
                <w:spacing w:val="-68"/>
                <w:sz w:val="21"/>
                <w:szCs w:val="21"/>
              </w:rPr>
              <w:t xml:space="preserve"> </w:t>
            </w:r>
            <w:r>
              <w:rPr>
                <w:rFonts w:ascii="Times New Roman" w:hAnsi="Times New Roman" w:eastAsia="Times New Roman" w:cs="Times New Roman"/>
                <w:spacing w:val="-8"/>
                <w:sz w:val="21"/>
                <w:szCs w:val="21"/>
              </w:rPr>
              <w:t xml:space="preserve">3.2.7 </w:t>
            </w:r>
            <w:r>
              <w:rPr>
                <w:rFonts w:ascii="宋体" w:hAnsi="宋体" w:eastAsia="宋体" w:cs="宋体"/>
                <w:sz w:val="21"/>
                <w:szCs w:val="21"/>
              </w:rPr>
              <w:t>项</w:t>
            </w:r>
          </w:p>
          <w:p>
            <w:pPr>
              <w:pStyle w:val="25"/>
              <w:spacing w:before="7" w:line="218" w:lineRule="auto"/>
              <w:ind w:left="100" w:right="86" w:firstLine="420"/>
              <w:jc w:val="both"/>
              <w:rPr>
                <w:rFonts w:ascii="宋体" w:hAnsi="宋体" w:eastAsia="宋体" w:cs="宋体"/>
                <w:sz w:val="21"/>
                <w:szCs w:val="21"/>
              </w:rPr>
            </w:pPr>
            <w:r>
              <w:rPr>
                <w:rFonts w:ascii="Times New Roman" w:hAnsi="Times New Roman" w:eastAsia="Times New Roman" w:cs="Times New Roman"/>
                <w:sz w:val="21"/>
                <w:szCs w:val="21"/>
              </w:rPr>
              <w:t>3.2.7</w:t>
            </w:r>
            <w:r>
              <w:rPr>
                <w:rFonts w:ascii="Times New Roman" w:hAnsi="Times New Roman" w:eastAsia="Times New Roman" w:cs="Times New Roman"/>
                <w:spacing w:val="19"/>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人设有投标控制价，投标控制价以</w:t>
            </w:r>
            <w:r>
              <w:rPr>
                <w:rFonts w:hint="eastAsia" w:ascii="宋体" w:hAnsi="宋体" w:eastAsia="宋体" w:cs="宋体"/>
                <w:sz w:val="21"/>
                <w:szCs w:val="21"/>
                <w:lang w:eastAsia="zh-CN"/>
              </w:rPr>
              <w:t>发包</w:t>
            </w:r>
            <w:r>
              <w:rPr>
                <w:rFonts w:ascii="宋体" w:hAnsi="宋体" w:eastAsia="宋体" w:cs="宋体"/>
                <w:sz w:val="21"/>
                <w:szCs w:val="21"/>
              </w:rPr>
              <w:t>人审核后为基础的</w:t>
            </w:r>
            <w:r>
              <w:rPr>
                <w:rFonts w:ascii="宋体" w:hAnsi="宋体" w:eastAsia="宋体" w:cs="宋体"/>
                <w:spacing w:val="2"/>
                <w:w w:val="100"/>
                <w:sz w:val="21"/>
                <w:szCs w:val="21"/>
              </w:rPr>
              <w:t xml:space="preserve"> </w:t>
            </w:r>
            <w:r>
              <w:rPr>
                <w:rFonts w:ascii="宋体" w:hAnsi="宋体" w:eastAsia="宋体" w:cs="宋体"/>
                <w:spacing w:val="-2"/>
                <w:sz w:val="21"/>
                <w:szCs w:val="21"/>
              </w:rPr>
              <w:t>工程量清单预算，再乘以</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人开标现场随机抽取的调整系数来确定。调</w:t>
            </w:r>
            <w:r>
              <w:rPr>
                <w:rFonts w:ascii="宋体" w:hAnsi="宋体" w:eastAsia="宋体" w:cs="宋体"/>
                <w:spacing w:val="-63"/>
                <w:sz w:val="21"/>
                <w:szCs w:val="21"/>
              </w:rPr>
              <w:t xml:space="preserve"> </w:t>
            </w:r>
            <w:r>
              <w:rPr>
                <w:rFonts w:ascii="宋体" w:hAnsi="宋体" w:eastAsia="宋体" w:cs="宋体"/>
                <w:spacing w:val="-3"/>
                <w:sz w:val="21"/>
                <w:szCs w:val="21"/>
              </w:rPr>
              <w:t>整系数在三个连续值（从</w:t>
            </w:r>
            <w:r>
              <w:rPr>
                <w:rFonts w:ascii="宋体" w:hAnsi="宋体" w:eastAsia="宋体" w:cs="宋体"/>
                <w:spacing w:val="-38"/>
                <w:sz w:val="21"/>
                <w:szCs w:val="21"/>
              </w:rPr>
              <w:t xml:space="preserve"> </w:t>
            </w:r>
            <w:r>
              <w:rPr>
                <w:rFonts w:ascii="Times New Roman" w:hAnsi="Times New Roman" w:eastAsia="Times New Roman" w:cs="Times New Roman"/>
                <w:spacing w:val="-3"/>
                <w:sz w:val="21"/>
                <w:szCs w:val="21"/>
              </w:rPr>
              <w:t>0.94</w:t>
            </w:r>
            <w:r>
              <w:rPr>
                <w:rFonts w:ascii="宋体" w:hAnsi="宋体" w:eastAsia="宋体" w:cs="宋体"/>
                <w:spacing w:val="-3"/>
                <w:sz w:val="21"/>
                <w:szCs w:val="21"/>
              </w:rPr>
              <w:t>、</w:t>
            </w:r>
            <w:r>
              <w:rPr>
                <w:rFonts w:ascii="Times New Roman" w:hAnsi="Times New Roman" w:eastAsia="Times New Roman" w:cs="Times New Roman"/>
                <w:spacing w:val="-3"/>
                <w:sz w:val="21"/>
                <w:szCs w:val="21"/>
              </w:rPr>
              <w:t>0.95</w:t>
            </w:r>
            <w:r>
              <w:rPr>
                <w:rFonts w:ascii="宋体" w:hAnsi="宋体" w:eastAsia="宋体" w:cs="宋体"/>
                <w:spacing w:val="-3"/>
                <w:sz w:val="21"/>
                <w:szCs w:val="21"/>
              </w:rPr>
              <w:t>、</w:t>
            </w:r>
            <w:r>
              <w:rPr>
                <w:rFonts w:ascii="Times New Roman" w:hAnsi="Times New Roman" w:eastAsia="Times New Roman" w:cs="Times New Roman"/>
                <w:spacing w:val="-3"/>
                <w:sz w:val="21"/>
                <w:szCs w:val="21"/>
              </w:rPr>
              <w:t>0.96</w:t>
            </w:r>
            <w:r>
              <w:rPr>
                <w:rFonts w:ascii="Times New Roman" w:hAnsi="Times New Roman" w:eastAsia="Times New Roman" w:cs="Times New Roman"/>
                <w:spacing w:val="18"/>
                <w:sz w:val="21"/>
                <w:szCs w:val="21"/>
              </w:rPr>
              <w:t xml:space="preserve"> </w:t>
            </w:r>
            <w:r>
              <w:rPr>
                <w:rFonts w:ascii="宋体" w:hAnsi="宋体" w:eastAsia="宋体" w:cs="宋体"/>
                <w:spacing w:val="-3"/>
                <w:sz w:val="21"/>
                <w:szCs w:val="21"/>
              </w:rPr>
              <w:t>中确定）中开标时</w:t>
            </w:r>
            <w:r>
              <w:rPr>
                <w:rFonts w:ascii="宋体" w:hAnsi="宋体" w:eastAsia="宋体" w:cs="宋体"/>
                <w:spacing w:val="-90"/>
                <w:sz w:val="21"/>
                <w:szCs w:val="21"/>
              </w:rPr>
              <w:t xml:space="preserve"> </w:t>
            </w:r>
            <w:r>
              <w:rPr>
                <w:rFonts w:ascii="宋体" w:hAnsi="宋体" w:eastAsia="宋体" w:cs="宋体"/>
                <w:sz w:val="21"/>
                <w:szCs w:val="21"/>
              </w:rPr>
              <w:t>随机抽取其中一值。</w:t>
            </w:r>
          </w:p>
          <w:p>
            <w:pPr>
              <w:pStyle w:val="25"/>
              <w:spacing w:before="6" w:line="220" w:lineRule="auto"/>
              <w:ind w:left="100" w:right="19" w:firstLine="420"/>
              <w:jc w:val="both"/>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的投标报价应控制在</w:t>
            </w:r>
            <w:r>
              <w:rPr>
                <w:rFonts w:hint="eastAsia" w:ascii="宋体" w:hAnsi="宋体" w:eastAsia="宋体" w:cs="宋体"/>
                <w:sz w:val="21"/>
                <w:szCs w:val="21"/>
                <w:lang w:eastAsia="zh-CN"/>
              </w:rPr>
              <w:t>发包</w:t>
            </w:r>
            <w:r>
              <w:rPr>
                <w:rFonts w:ascii="宋体" w:hAnsi="宋体" w:eastAsia="宋体" w:cs="宋体"/>
                <w:sz w:val="21"/>
                <w:szCs w:val="21"/>
              </w:rPr>
              <w:t>人设定的投标控制价（含）以下，高</w:t>
            </w:r>
            <w:r>
              <w:rPr>
                <w:rFonts w:ascii="宋体" w:hAnsi="宋体" w:eastAsia="宋体" w:cs="宋体"/>
                <w:w w:val="100"/>
                <w:sz w:val="21"/>
                <w:szCs w:val="21"/>
              </w:rPr>
              <w:t xml:space="preserve"> </w:t>
            </w:r>
            <w:r>
              <w:rPr>
                <w:rFonts w:ascii="宋体" w:hAnsi="宋体" w:eastAsia="宋体" w:cs="宋体"/>
                <w:sz w:val="21"/>
                <w:szCs w:val="21"/>
              </w:rPr>
              <w:t>于投标控制价的报价，作否决投标处理；低于投标控制价的</w:t>
            </w:r>
            <w:r>
              <w:rPr>
                <w:rFonts w:ascii="宋体" w:hAnsi="宋体" w:eastAsia="宋体" w:cs="宋体"/>
                <w:spacing w:val="-57"/>
                <w:sz w:val="21"/>
                <w:szCs w:val="21"/>
              </w:rPr>
              <w:t xml:space="preserve"> </w:t>
            </w:r>
            <w:r>
              <w:rPr>
                <w:rFonts w:ascii="Times New Roman" w:hAnsi="Times New Roman" w:eastAsia="Times New Roman" w:cs="Times New Roman"/>
                <w:sz w:val="21"/>
                <w:szCs w:val="21"/>
              </w:rPr>
              <w:t>80</w:t>
            </w:r>
            <w:r>
              <w:rPr>
                <w:rFonts w:ascii="宋体" w:hAnsi="宋体" w:eastAsia="宋体" w:cs="宋体"/>
                <w:sz w:val="21"/>
                <w:szCs w:val="21"/>
              </w:rPr>
              <w:t>％的报价，</w:t>
            </w:r>
            <w:r>
              <w:rPr>
                <w:rFonts w:ascii="宋体" w:hAnsi="宋体" w:eastAsia="宋体" w:cs="宋体"/>
                <w:w w:val="100"/>
                <w:sz w:val="21"/>
                <w:szCs w:val="21"/>
              </w:rPr>
              <w:t xml:space="preserve"> </w:t>
            </w:r>
            <w:r>
              <w:rPr>
                <w:rFonts w:ascii="宋体" w:hAnsi="宋体" w:eastAsia="宋体" w:cs="宋体"/>
                <w:sz w:val="21"/>
                <w:szCs w:val="21"/>
              </w:rPr>
              <w:t>不进入评标基准价的计算，但不作否决投标处理。</w:t>
            </w:r>
          </w:p>
          <w:p>
            <w:pPr>
              <w:pStyle w:val="25"/>
              <w:spacing w:before="6" w:line="220" w:lineRule="auto"/>
              <w:ind w:left="100" w:right="89" w:firstLine="420"/>
              <w:jc w:val="both"/>
              <w:rPr>
                <w:rFonts w:ascii="宋体" w:hAnsi="宋体" w:eastAsia="宋体" w:cs="宋体"/>
                <w:sz w:val="21"/>
                <w:szCs w:val="21"/>
              </w:rPr>
            </w:pPr>
            <w:r>
              <w:rPr>
                <w:rFonts w:hint="eastAsia" w:ascii="宋体" w:hAnsi="宋体" w:eastAsia="宋体" w:cs="宋体"/>
                <w:sz w:val="21"/>
                <w:szCs w:val="21"/>
              </w:rPr>
              <w:t>工程量清单预算为为</w:t>
            </w:r>
            <w:r>
              <w:rPr>
                <w:rFonts w:hint="eastAsia" w:ascii="宋体" w:hAnsi="宋体" w:eastAsia="宋体" w:cs="宋体"/>
                <w:b/>
                <w:bCs/>
                <w:sz w:val="21"/>
                <w:szCs w:val="21"/>
                <w:lang w:val="en-US" w:eastAsia="zh-CN"/>
              </w:rPr>
              <w:t>2156622</w:t>
            </w:r>
            <w:r>
              <w:rPr>
                <w:rFonts w:hint="eastAsia" w:ascii="宋体" w:hAnsi="宋体" w:eastAsia="宋体" w:cs="宋体"/>
                <w:b/>
                <w:bCs/>
                <w:sz w:val="21"/>
                <w:szCs w:val="21"/>
              </w:rPr>
              <w:t>元整（大写</w:t>
            </w:r>
            <w:r>
              <w:rPr>
                <w:rFonts w:hint="eastAsia" w:ascii="宋体" w:hAnsi="宋体" w:eastAsia="宋体" w:cs="宋体"/>
                <w:b/>
                <w:bCs/>
                <w:sz w:val="21"/>
                <w:szCs w:val="21"/>
                <w:lang w:eastAsia="zh-CN"/>
              </w:rPr>
              <w:t>贰佰壹拾伍万陆仟陆佰贰拾贰</w:t>
            </w:r>
            <w:r>
              <w:rPr>
                <w:rFonts w:hint="eastAsia" w:ascii="宋体" w:hAnsi="宋体" w:eastAsia="宋体" w:cs="宋体"/>
                <w:b/>
                <w:bCs/>
                <w:sz w:val="21"/>
                <w:szCs w:val="21"/>
              </w:rPr>
              <w:t>元整）</w:t>
            </w:r>
            <w:r>
              <w:rPr>
                <w:rFonts w:ascii="宋体" w:hAnsi="宋体" w:eastAsia="宋体" w:cs="宋体"/>
                <w:b/>
                <w:bCs/>
                <w:spacing w:val="-5"/>
                <w:sz w:val="21"/>
                <w:szCs w:val="21"/>
              </w:rPr>
              <w:t>。</w:t>
            </w:r>
          </w:p>
        </w:tc>
      </w:tr>
      <w:tr>
        <w:tblPrEx>
          <w:tblCellMar>
            <w:top w:w="0" w:type="dxa"/>
            <w:left w:w="0" w:type="dxa"/>
            <w:bottom w:w="0" w:type="dxa"/>
            <w:right w:w="0" w:type="dxa"/>
          </w:tblCellMar>
        </w:tblPrEx>
        <w:trPr>
          <w:trHeight w:val="1274"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6" w:line="240" w:lineRule="auto"/>
              <w:ind w:right="0"/>
              <w:jc w:val="left"/>
              <w:rPr>
                <w:rFonts w:ascii="Times New Roman" w:hAnsi="Times New Roman" w:eastAsia="Times New Roman" w:cs="Times New Roman"/>
                <w:sz w:val="25"/>
                <w:szCs w:val="25"/>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3.4</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3" w:line="240" w:lineRule="auto"/>
              <w:ind w:right="0"/>
              <w:jc w:val="left"/>
              <w:rPr>
                <w:rFonts w:ascii="Times New Roman" w:hAnsi="Times New Roman" w:eastAsia="Times New Roman" w:cs="Times New Roman"/>
                <w:sz w:val="21"/>
                <w:szCs w:val="21"/>
              </w:rPr>
            </w:pPr>
          </w:p>
          <w:p>
            <w:pPr>
              <w:pStyle w:val="25"/>
              <w:spacing w:line="240" w:lineRule="auto"/>
              <w:ind w:left="211" w:right="0"/>
              <w:jc w:val="left"/>
              <w:rPr>
                <w:rFonts w:ascii="宋体" w:hAnsi="宋体" w:eastAsia="宋体" w:cs="宋体"/>
                <w:sz w:val="21"/>
                <w:szCs w:val="21"/>
              </w:rPr>
            </w:pPr>
            <w:r>
              <w:rPr>
                <w:rFonts w:ascii="宋体" w:hAnsi="宋体" w:eastAsia="宋体" w:cs="宋体"/>
                <w:sz w:val="21"/>
                <w:szCs w:val="21"/>
              </w:rPr>
              <w:t>投标保证金</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74" w:line="275"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3.4.4</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）目细化为：</w:t>
            </w:r>
          </w:p>
          <w:p>
            <w:pPr>
              <w:pStyle w:val="25"/>
              <w:spacing w:before="4" w:line="220" w:lineRule="auto"/>
              <w:ind w:left="206" w:right="192" w:firstLine="209"/>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）中标人在收到中标通知书后，无正当理由拒签合同协议书、廉</w:t>
            </w:r>
            <w:r>
              <w:rPr>
                <w:rFonts w:ascii="宋体" w:hAnsi="宋体" w:eastAsia="宋体" w:cs="宋体"/>
                <w:w w:val="100"/>
                <w:sz w:val="21"/>
                <w:szCs w:val="21"/>
              </w:rPr>
              <w:t xml:space="preserve"> </w:t>
            </w:r>
            <w:r>
              <w:rPr>
                <w:rFonts w:ascii="宋体" w:hAnsi="宋体" w:eastAsia="宋体" w:cs="宋体"/>
                <w:spacing w:val="-2"/>
                <w:sz w:val="21"/>
                <w:szCs w:val="21"/>
              </w:rPr>
              <w:t>政合同、安全生产合同、工程质量责任合同或未按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文件规定提交履</w:t>
            </w:r>
            <w:r>
              <w:rPr>
                <w:rFonts w:ascii="宋体" w:hAnsi="宋体" w:eastAsia="宋体" w:cs="宋体"/>
                <w:spacing w:val="-61"/>
                <w:sz w:val="21"/>
                <w:szCs w:val="21"/>
              </w:rPr>
              <w:t xml:space="preserve"> </w:t>
            </w:r>
            <w:r>
              <w:rPr>
                <w:rFonts w:ascii="宋体" w:hAnsi="宋体" w:eastAsia="宋体" w:cs="宋体"/>
                <w:sz w:val="21"/>
                <w:szCs w:val="21"/>
              </w:rPr>
              <w:t>约担保。</w:t>
            </w:r>
          </w:p>
        </w:tc>
      </w:tr>
      <w:tr>
        <w:trPr>
          <w:trHeight w:val="1841" w:hRule="exact"/>
        </w:trPr>
        <w:tc>
          <w:tcPr>
            <w:tcW w:w="965"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15" w:line="240" w:lineRule="auto"/>
              <w:ind w:right="4"/>
              <w:jc w:val="center"/>
              <w:rPr>
                <w:rFonts w:ascii="Times New Roman" w:hAnsi="Times New Roman" w:eastAsia="Times New Roman" w:cs="Times New Roman"/>
                <w:sz w:val="21"/>
                <w:szCs w:val="21"/>
              </w:rPr>
            </w:pPr>
            <w:r>
              <w:rPr>
                <w:rFonts w:ascii="Times New Roman"/>
                <w:sz w:val="21"/>
              </w:rPr>
              <w:t>3.5</w:t>
            </w:r>
          </w:p>
        </w:tc>
        <w:tc>
          <w:tcPr>
            <w:tcW w:w="1488"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9" w:line="240" w:lineRule="auto"/>
              <w:ind w:right="0"/>
              <w:jc w:val="left"/>
              <w:rPr>
                <w:rFonts w:ascii="Times New Roman" w:hAnsi="Times New Roman" w:eastAsia="Times New Roman" w:cs="Times New Roman"/>
                <w:sz w:val="25"/>
                <w:szCs w:val="25"/>
              </w:rPr>
            </w:pPr>
          </w:p>
          <w:p>
            <w:pPr>
              <w:pStyle w:val="25"/>
              <w:spacing w:line="240" w:lineRule="auto"/>
              <w:ind w:left="105" w:right="0"/>
              <w:jc w:val="left"/>
              <w:rPr>
                <w:rFonts w:ascii="宋体" w:hAnsi="宋体" w:eastAsia="宋体" w:cs="宋体"/>
                <w:sz w:val="21"/>
                <w:szCs w:val="21"/>
              </w:rPr>
            </w:pPr>
            <w:r>
              <w:rPr>
                <w:rFonts w:ascii="宋体" w:hAnsi="宋体" w:eastAsia="宋体" w:cs="宋体"/>
                <w:sz w:val="21"/>
                <w:szCs w:val="21"/>
              </w:rPr>
              <w:t>资格审查资料</w:t>
            </w:r>
          </w:p>
        </w:tc>
        <w:tc>
          <w:tcPr>
            <w:tcW w:w="6923" w:type="dxa"/>
            <w:tcBorders>
              <w:top w:val="single" w:color="000000" w:sz="6" w:space="0"/>
              <w:left w:val="single" w:color="000000" w:sz="6" w:space="0"/>
              <w:bottom w:val="single" w:color="000000" w:sz="12" w:space="0"/>
              <w:right w:val="single" w:color="000000" w:sz="12" w:space="0"/>
            </w:tcBorders>
          </w:tcPr>
          <w:p>
            <w:pPr>
              <w:pStyle w:val="25"/>
              <w:spacing w:line="239" w:lineRule="exact"/>
              <w:ind w:left="100" w:right="0"/>
              <w:jc w:val="both"/>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3.5.1 </w:t>
            </w:r>
            <w:r>
              <w:rPr>
                <w:rFonts w:ascii="宋体" w:hAnsi="宋体" w:eastAsia="宋体" w:cs="宋体"/>
                <w:sz w:val="21"/>
                <w:szCs w:val="21"/>
              </w:rPr>
              <w:t>项细化为：</w:t>
            </w:r>
          </w:p>
          <w:p>
            <w:pPr>
              <w:pStyle w:val="25"/>
              <w:spacing w:line="261" w:lineRule="exact"/>
              <w:ind w:left="415" w:right="0"/>
              <w:jc w:val="left"/>
              <w:rPr>
                <w:rFonts w:ascii="宋体" w:hAnsi="宋体" w:eastAsia="宋体" w:cs="宋体"/>
                <w:sz w:val="21"/>
                <w:szCs w:val="21"/>
              </w:rPr>
            </w:pPr>
            <w:r>
              <w:rPr>
                <w:rFonts w:ascii="Times New Roman" w:hAnsi="Times New Roman" w:eastAsia="Times New Roman" w:cs="Times New Roman"/>
                <w:spacing w:val="-5"/>
                <w:sz w:val="21"/>
                <w:szCs w:val="21"/>
              </w:rPr>
              <w:t>3.5.1“</w:t>
            </w:r>
            <w:r>
              <w:rPr>
                <w:rFonts w:hint="eastAsia" w:ascii="宋体" w:hAnsi="宋体" w:eastAsia="宋体" w:cs="宋体"/>
                <w:spacing w:val="-5"/>
                <w:sz w:val="21"/>
                <w:szCs w:val="21"/>
                <w:lang w:eastAsia="zh-CN"/>
              </w:rPr>
              <w:t>竞包人</w:t>
            </w:r>
            <w:r>
              <w:rPr>
                <w:rFonts w:ascii="宋体" w:hAnsi="宋体" w:eastAsia="宋体" w:cs="宋体"/>
                <w:spacing w:val="-5"/>
                <w:sz w:val="21"/>
                <w:szCs w:val="21"/>
              </w:rPr>
              <w:t>基本情况表</w:t>
            </w:r>
            <w:r>
              <w:rPr>
                <w:rFonts w:ascii="Times New Roman" w:hAnsi="Times New Roman" w:eastAsia="Times New Roman" w:cs="Times New Roman"/>
                <w:spacing w:val="-5"/>
                <w:sz w:val="21"/>
                <w:szCs w:val="21"/>
              </w:rPr>
              <w:t>”</w:t>
            </w:r>
            <w:r>
              <w:rPr>
                <w:rFonts w:ascii="宋体" w:hAnsi="宋体" w:eastAsia="宋体" w:cs="宋体"/>
                <w:spacing w:val="-5"/>
                <w:sz w:val="21"/>
                <w:szCs w:val="21"/>
              </w:rPr>
              <w:t>应附企业法人营业执照副本（全本）的复印件</w:t>
            </w:r>
          </w:p>
          <w:p>
            <w:pPr>
              <w:pStyle w:val="25"/>
              <w:spacing w:before="22" w:line="260" w:lineRule="exact"/>
              <w:ind w:left="100" w:right="89"/>
              <w:jc w:val="both"/>
              <w:rPr>
                <w:rFonts w:ascii="宋体" w:hAnsi="宋体" w:eastAsia="宋体" w:cs="宋体"/>
                <w:sz w:val="21"/>
                <w:szCs w:val="21"/>
              </w:rPr>
            </w:pPr>
            <w:r>
              <w:rPr>
                <w:rFonts w:ascii="宋体" w:hAnsi="宋体" w:eastAsia="宋体" w:cs="宋体"/>
                <w:spacing w:val="-2"/>
                <w:sz w:val="21"/>
                <w:szCs w:val="21"/>
              </w:rPr>
              <w:t>（并加盖单位电子公章）、施工资质证书副本（全本）的复印件（并加盖</w:t>
            </w:r>
            <w:r>
              <w:rPr>
                <w:rFonts w:ascii="宋体" w:hAnsi="宋体" w:eastAsia="宋体" w:cs="宋体"/>
                <w:spacing w:val="-56"/>
                <w:sz w:val="21"/>
                <w:szCs w:val="21"/>
              </w:rPr>
              <w:t xml:space="preserve"> </w:t>
            </w:r>
            <w:r>
              <w:rPr>
                <w:rFonts w:ascii="宋体" w:hAnsi="宋体" w:eastAsia="宋体" w:cs="宋体"/>
                <w:spacing w:val="-3"/>
                <w:sz w:val="21"/>
                <w:szCs w:val="21"/>
              </w:rPr>
              <w:t>单位电子公章）</w:t>
            </w:r>
            <w:r>
              <w:rPr>
                <w:rFonts w:ascii="宋体" w:hAnsi="宋体" w:eastAsia="宋体" w:cs="宋体"/>
                <w:b/>
                <w:bCs/>
                <w:spacing w:val="-3"/>
                <w:sz w:val="21"/>
                <w:szCs w:val="21"/>
              </w:rPr>
              <w:t>一级企业需附“全国公路建设市场信用信息管理系统”查</w:t>
            </w:r>
            <w:r>
              <w:rPr>
                <w:rFonts w:ascii="宋体" w:hAnsi="宋体" w:eastAsia="宋体" w:cs="宋体"/>
                <w:b/>
                <w:bCs/>
                <w:spacing w:val="-65"/>
                <w:sz w:val="21"/>
                <w:szCs w:val="21"/>
              </w:rPr>
              <w:t xml:space="preserve"> </w:t>
            </w:r>
            <w:r>
              <w:rPr>
                <w:rFonts w:ascii="宋体" w:hAnsi="宋体" w:eastAsia="宋体" w:cs="宋体"/>
                <w:b/>
                <w:bCs/>
                <w:spacing w:val="-2"/>
                <w:sz w:val="21"/>
                <w:szCs w:val="21"/>
              </w:rPr>
              <w:t>询的清晰扫描件或打印件（并加盖单位电子公章）</w:t>
            </w:r>
            <w:r>
              <w:rPr>
                <w:rFonts w:ascii="宋体" w:hAnsi="宋体" w:eastAsia="宋体" w:cs="宋体"/>
                <w:spacing w:val="-2"/>
                <w:sz w:val="21"/>
                <w:szCs w:val="21"/>
              </w:rPr>
              <w:t>、安全生产许可证副本</w:t>
            </w:r>
          </w:p>
          <w:p>
            <w:pPr>
              <w:pStyle w:val="25"/>
              <w:spacing w:before="1" w:line="260" w:lineRule="exact"/>
              <w:ind w:left="100" w:right="92"/>
              <w:jc w:val="both"/>
              <w:rPr>
                <w:rFonts w:ascii="宋体" w:hAnsi="宋体" w:eastAsia="宋体" w:cs="宋体"/>
                <w:sz w:val="21"/>
                <w:szCs w:val="21"/>
              </w:rPr>
            </w:pPr>
            <w:r>
              <w:rPr>
                <w:rFonts w:ascii="宋体" w:hAnsi="宋体" w:eastAsia="宋体" w:cs="宋体"/>
                <w:spacing w:val="-2"/>
                <w:sz w:val="21"/>
                <w:szCs w:val="21"/>
              </w:rPr>
              <w:t>（全本）的复印件（并加盖单位电子公章）、基本账户开户许可证或银行</w:t>
            </w:r>
            <w:r>
              <w:rPr>
                <w:rFonts w:ascii="宋体" w:hAnsi="宋体" w:eastAsia="宋体" w:cs="宋体"/>
                <w:spacing w:val="-58"/>
                <w:sz w:val="21"/>
                <w:szCs w:val="21"/>
              </w:rPr>
              <w:t xml:space="preserve"> </w:t>
            </w:r>
            <w:r>
              <w:rPr>
                <w:rFonts w:ascii="宋体" w:hAnsi="宋体" w:eastAsia="宋体" w:cs="宋体"/>
                <w:spacing w:val="-7"/>
                <w:sz w:val="21"/>
                <w:szCs w:val="21"/>
              </w:rPr>
              <w:t>开户信息材料的复印件（并加盖单位电子公章）。</w:t>
            </w:r>
          </w:p>
        </w:tc>
      </w:tr>
    </w:tbl>
    <w:p>
      <w:pPr>
        <w:spacing w:after="0" w:line="260" w:lineRule="exact"/>
        <w:jc w:val="both"/>
        <w:rPr>
          <w:rFonts w:ascii="宋体" w:hAnsi="宋体" w:eastAsia="宋体" w:cs="宋体"/>
          <w:sz w:val="21"/>
          <w:szCs w:val="21"/>
        </w:rPr>
        <w:sectPr>
          <w:pgSz w:w="11910" w:h="16840"/>
          <w:pgMar w:top="1120" w:right="1120" w:bottom="1440" w:left="11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0"/>
          <w:szCs w:val="10"/>
        </w:rPr>
      </w:pPr>
    </w:p>
    <w:tbl>
      <w:tblPr>
        <w:tblStyle w:val="21"/>
        <w:tblW w:w="0" w:type="auto"/>
        <w:tblInd w:w="112" w:type="dxa"/>
        <w:tblLayout w:type="fixed"/>
        <w:tblCellMar>
          <w:top w:w="0" w:type="dxa"/>
          <w:left w:w="0" w:type="dxa"/>
          <w:bottom w:w="0" w:type="dxa"/>
          <w:right w:w="0" w:type="dxa"/>
        </w:tblCellMar>
      </w:tblPr>
      <w:tblGrid>
        <w:gridCol w:w="965"/>
        <w:gridCol w:w="1488"/>
        <w:gridCol w:w="6923"/>
      </w:tblGrid>
      <w:tr>
        <w:trPr>
          <w:trHeight w:val="619" w:hRule="exact"/>
        </w:trPr>
        <w:tc>
          <w:tcPr>
            <w:tcW w:w="965" w:type="dxa"/>
            <w:tcBorders>
              <w:top w:val="single" w:color="000000" w:sz="12" w:space="0"/>
              <w:left w:val="single" w:color="000000" w:sz="12" w:space="0"/>
              <w:bottom w:val="single" w:color="000000" w:sz="6" w:space="0"/>
              <w:right w:val="single" w:color="000000" w:sz="6" w:space="0"/>
            </w:tcBorders>
          </w:tcPr>
          <w:p>
            <w:pPr>
              <w:pStyle w:val="25"/>
              <w:spacing w:before="146"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12" w:space="0"/>
              <w:left w:val="single" w:color="000000" w:sz="6" w:space="0"/>
              <w:bottom w:val="single" w:color="000000" w:sz="6" w:space="0"/>
              <w:right w:val="single" w:color="000000" w:sz="6" w:space="0"/>
            </w:tcBorders>
          </w:tcPr>
          <w:p>
            <w:pPr>
              <w:pStyle w:val="25"/>
              <w:spacing w:before="146"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12" w:space="0"/>
              <w:left w:val="single" w:color="000000" w:sz="6" w:space="0"/>
              <w:bottom w:val="single" w:color="000000" w:sz="6" w:space="0"/>
              <w:right w:val="single" w:color="000000" w:sz="12" w:space="0"/>
            </w:tcBorders>
          </w:tcPr>
          <w:p>
            <w:pPr>
              <w:pStyle w:val="25"/>
              <w:spacing w:before="146" w:line="240" w:lineRule="auto"/>
              <w:ind w:left="112"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12465"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8" w:line="240" w:lineRule="auto"/>
              <w:ind w:right="0"/>
              <w:jc w:val="left"/>
              <w:rPr>
                <w:rFonts w:ascii="宋体" w:hAnsi="宋体" w:eastAsia="宋体" w:cs="宋体"/>
                <w:sz w:val="27"/>
                <w:szCs w:val="27"/>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3.5</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1" w:line="240" w:lineRule="auto"/>
              <w:ind w:right="0"/>
              <w:jc w:val="left"/>
              <w:rPr>
                <w:rFonts w:ascii="宋体" w:hAnsi="宋体" w:eastAsia="宋体" w:cs="宋体"/>
                <w:sz w:val="23"/>
                <w:szCs w:val="23"/>
              </w:rPr>
            </w:pPr>
          </w:p>
          <w:p>
            <w:pPr>
              <w:pStyle w:val="25"/>
              <w:spacing w:line="240" w:lineRule="auto"/>
              <w:ind w:left="105" w:right="0"/>
              <w:jc w:val="left"/>
              <w:rPr>
                <w:rFonts w:ascii="宋体" w:hAnsi="宋体" w:eastAsia="宋体" w:cs="宋体"/>
                <w:sz w:val="21"/>
                <w:szCs w:val="21"/>
              </w:rPr>
            </w:pPr>
            <w:r>
              <w:rPr>
                <w:rFonts w:ascii="宋体" w:hAnsi="宋体" w:eastAsia="宋体" w:cs="宋体"/>
                <w:sz w:val="21"/>
                <w:szCs w:val="21"/>
              </w:rPr>
              <w:t>资格审查资料</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3" w:line="240" w:lineRule="auto"/>
              <w:ind w:right="0"/>
              <w:jc w:val="left"/>
              <w:rPr>
                <w:rFonts w:ascii="宋体" w:hAnsi="宋体" w:eastAsia="宋体" w:cs="宋体"/>
                <w:sz w:val="28"/>
                <w:szCs w:val="28"/>
              </w:rPr>
            </w:pPr>
          </w:p>
          <w:p>
            <w:pPr>
              <w:pStyle w:val="25"/>
              <w:spacing w:line="259" w:lineRule="auto"/>
              <w:ind w:left="100" w:right="74" w:firstLine="207"/>
              <w:jc w:val="both"/>
              <w:rPr>
                <w:rFonts w:ascii="宋体" w:hAnsi="宋体" w:eastAsia="宋体" w:cs="宋体"/>
                <w:sz w:val="21"/>
                <w:szCs w:val="21"/>
              </w:rPr>
            </w:pPr>
            <w:r>
              <w:rPr>
                <w:rFonts w:ascii="Times New Roman" w:hAnsi="Times New Roman" w:eastAsia="Times New Roman" w:cs="Times New Roman"/>
                <w:spacing w:val="-8"/>
                <w:sz w:val="21"/>
                <w:szCs w:val="21"/>
              </w:rPr>
              <w:t>“</w:t>
            </w:r>
            <w:r>
              <w:rPr>
                <w:rFonts w:ascii="宋体" w:hAnsi="宋体" w:eastAsia="宋体" w:cs="宋体"/>
                <w:spacing w:val="-8"/>
                <w:sz w:val="21"/>
                <w:szCs w:val="21"/>
              </w:rPr>
              <w:t>拟委任的项目经理、项目总工和安全生产负责人资历表</w:t>
            </w:r>
            <w:r>
              <w:rPr>
                <w:rFonts w:ascii="Times New Roman" w:hAnsi="Times New Roman" w:eastAsia="Times New Roman" w:cs="Times New Roman"/>
                <w:spacing w:val="-8"/>
                <w:sz w:val="21"/>
                <w:szCs w:val="21"/>
              </w:rPr>
              <w:t>”</w:t>
            </w:r>
            <w:r>
              <w:rPr>
                <w:rFonts w:ascii="宋体" w:hAnsi="宋体" w:eastAsia="宋体" w:cs="宋体"/>
                <w:spacing w:val="-8"/>
                <w:sz w:val="21"/>
                <w:szCs w:val="21"/>
              </w:rPr>
              <w:t>应附：项目经理</w:t>
            </w:r>
            <w:r>
              <w:rPr>
                <w:rFonts w:ascii="宋体" w:hAnsi="宋体" w:eastAsia="宋体" w:cs="宋体"/>
                <w:spacing w:val="-5"/>
                <w:w w:val="100"/>
                <w:sz w:val="21"/>
                <w:szCs w:val="21"/>
              </w:rPr>
              <w:t xml:space="preserve"> </w:t>
            </w:r>
            <w:r>
              <w:rPr>
                <w:rFonts w:ascii="宋体" w:hAnsi="宋体" w:eastAsia="宋体" w:cs="宋体"/>
                <w:spacing w:val="-9"/>
                <w:sz w:val="21"/>
                <w:szCs w:val="21"/>
              </w:rPr>
              <w:t>和项目总工的有效身份证（应正反双面复印）、职称资格、安全生产考核合</w:t>
            </w:r>
            <w:r>
              <w:rPr>
                <w:rFonts w:ascii="宋体" w:hAnsi="宋体" w:eastAsia="宋体" w:cs="宋体"/>
                <w:spacing w:val="-36"/>
                <w:sz w:val="21"/>
                <w:szCs w:val="21"/>
              </w:rPr>
              <w:t xml:space="preserve"> </w:t>
            </w:r>
            <w:r>
              <w:rPr>
                <w:rFonts w:ascii="宋体" w:hAnsi="宋体" w:eastAsia="宋体" w:cs="宋体"/>
                <w:spacing w:val="-10"/>
                <w:sz w:val="21"/>
                <w:szCs w:val="21"/>
              </w:rPr>
              <w:t>格证书（</w:t>
            </w:r>
            <w:r>
              <w:rPr>
                <w:rFonts w:ascii="Times New Roman" w:hAnsi="Times New Roman" w:eastAsia="Times New Roman" w:cs="Times New Roman"/>
                <w:spacing w:val="-10"/>
                <w:sz w:val="21"/>
                <w:szCs w:val="21"/>
              </w:rPr>
              <w:t xml:space="preserve">B </w:t>
            </w:r>
            <w:r>
              <w:rPr>
                <w:rFonts w:ascii="宋体" w:hAnsi="宋体" w:eastAsia="宋体" w:cs="宋体"/>
                <w:spacing w:val="-8"/>
                <w:sz w:val="21"/>
                <w:szCs w:val="21"/>
              </w:rPr>
              <w:t>证）以及项目经理的公路工程专业二级及以上建造师注册证书的</w:t>
            </w:r>
            <w:r>
              <w:rPr>
                <w:rFonts w:ascii="宋体" w:hAnsi="宋体" w:eastAsia="宋体" w:cs="宋体"/>
                <w:spacing w:val="-75"/>
                <w:sz w:val="21"/>
                <w:szCs w:val="21"/>
              </w:rPr>
              <w:t xml:space="preserve"> </w:t>
            </w:r>
            <w:r>
              <w:rPr>
                <w:rFonts w:ascii="宋体" w:hAnsi="宋体" w:eastAsia="宋体" w:cs="宋体"/>
                <w:spacing w:val="-9"/>
                <w:sz w:val="21"/>
                <w:szCs w:val="21"/>
              </w:rPr>
              <w:t>复印件；</w:t>
            </w:r>
            <w:r>
              <w:rPr>
                <w:rFonts w:ascii="宋体" w:hAnsi="宋体" w:eastAsia="宋体" w:cs="宋体"/>
                <w:b/>
                <w:bCs/>
                <w:spacing w:val="-15"/>
                <w:sz w:val="21"/>
                <w:szCs w:val="21"/>
              </w:rPr>
              <w:t>投标</w:t>
            </w:r>
            <w:r>
              <w:rPr>
                <w:rFonts w:ascii="宋体" w:hAnsi="宋体" w:eastAsia="宋体" w:cs="宋体"/>
                <w:b/>
                <w:bCs/>
                <w:spacing w:val="-40"/>
                <w:sz w:val="21"/>
                <w:szCs w:val="21"/>
              </w:rPr>
              <w:t xml:space="preserve"> </w:t>
            </w:r>
            <w:r>
              <w:rPr>
                <w:rFonts w:ascii="宋体" w:hAnsi="宋体" w:eastAsia="宋体" w:cs="宋体"/>
                <w:b/>
                <w:bCs/>
                <w:spacing w:val="-2"/>
                <w:sz w:val="21"/>
                <w:szCs w:val="21"/>
              </w:rPr>
              <w:t>人还应附</w:t>
            </w:r>
            <w:r>
              <w:rPr>
                <w:rFonts w:hint="eastAsia" w:ascii="宋体" w:hAnsi="宋体" w:eastAsia="宋体" w:cs="宋体"/>
                <w:b/>
                <w:bCs/>
                <w:spacing w:val="-2"/>
                <w:sz w:val="21"/>
                <w:szCs w:val="21"/>
                <w:lang w:eastAsia="zh-CN"/>
              </w:rPr>
              <w:t>竞包人</w:t>
            </w:r>
            <w:r>
              <w:rPr>
                <w:rFonts w:ascii="宋体" w:hAnsi="宋体" w:eastAsia="宋体" w:cs="宋体"/>
                <w:b/>
                <w:bCs/>
                <w:spacing w:val="-2"/>
                <w:sz w:val="21"/>
                <w:szCs w:val="21"/>
              </w:rPr>
              <w:t>所属社保机构出具的委托代理人、拟委任的项目经理、项</w:t>
            </w:r>
            <w:r>
              <w:rPr>
                <w:rFonts w:ascii="宋体" w:hAnsi="宋体" w:eastAsia="宋体" w:cs="宋体"/>
                <w:b/>
                <w:bCs/>
                <w:spacing w:val="-90"/>
                <w:sz w:val="21"/>
                <w:szCs w:val="21"/>
              </w:rPr>
              <w:t xml:space="preserve"> </w:t>
            </w:r>
            <w:r>
              <w:rPr>
                <w:rFonts w:ascii="宋体" w:hAnsi="宋体" w:eastAsia="宋体" w:cs="宋体"/>
                <w:b/>
                <w:bCs/>
                <w:spacing w:val="-5"/>
                <w:sz w:val="21"/>
                <w:szCs w:val="21"/>
              </w:rPr>
              <w:t>目总工和安全生产负责人的自</w:t>
            </w:r>
            <w:r>
              <w:rPr>
                <w:rFonts w:ascii="宋体" w:hAnsi="宋体" w:eastAsia="宋体" w:cs="宋体"/>
                <w:b/>
                <w:bCs/>
                <w:spacing w:val="-52"/>
                <w:sz w:val="21"/>
                <w:szCs w:val="21"/>
              </w:rPr>
              <w:t xml:space="preserve"> </w:t>
            </w:r>
            <w:r>
              <w:rPr>
                <w:rFonts w:ascii="Times New Roman" w:hAnsi="Times New Roman" w:eastAsia="Times New Roman" w:cs="Times New Roman"/>
                <w:b/>
                <w:bCs/>
                <w:spacing w:val="-3"/>
                <w:sz w:val="21"/>
                <w:szCs w:val="21"/>
              </w:rPr>
              <w:t>20</w:t>
            </w:r>
            <w:r>
              <w:rPr>
                <w:rFonts w:hint="eastAsia" w:ascii="Times New Roman" w:hAnsi="Times New Roman" w:eastAsia="宋体" w:cs="Times New Roman"/>
                <w:b/>
                <w:bCs/>
                <w:spacing w:val="-3"/>
                <w:sz w:val="21"/>
                <w:szCs w:val="21"/>
                <w:lang w:val="en-US" w:eastAsia="zh-CN"/>
              </w:rPr>
              <w:t>20</w:t>
            </w:r>
            <w:r>
              <w:rPr>
                <w:rFonts w:ascii="宋体" w:hAnsi="宋体" w:eastAsia="宋体" w:cs="宋体"/>
                <w:b/>
                <w:bCs/>
                <w:sz w:val="21"/>
                <w:szCs w:val="21"/>
              </w:rPr>
              <w:t>年</w:t>
            </w:r>
            <w:r>
              <w:rPr>
                <w:rFonts w:hint="eastAsia" w:ascii="宋体" w:hAnsi="宋体" w:eastAsia="宋体" w:cs="宋体"/>
                <w:b/>
                <w:bCs/>
                <w:spacing w:val="-52"/>
                <w:sz w:val="21"/>
                <w:szCs w:val="21"/>
                <w:lang w:val="en-US" w:eastAsia="zh-CN"/>
              </w:rPr>
              <w:t>5</w:t>
            </w:r>
            <w:r>
              <w:rPr>
                <w:rFonts w:ascii="宋体" w:hAnsi="宋体" w:eastAsia="宋体" w:cs="宋体"/>
                <w:b/>
                <w:bCs/>
                <w:spacing w:val="-5"/>
                <w:sz w:val="21"/>
                <w:szCs w:val="21"/>
              </w:rPr>
              <w:t>月以来连续三个月的社保缴费证明</w:t>
            </w:r>
          </w:p>
          <w:p>
            <w:pPr>
              <w:pStyle w:val="25"/>
              <w:spacing w:line="252" w:lineRule="auto"/>
              <w:ind w:left="100" w:right="27"/>
              <w:jc w:val="right"/>
              <w:rPr>
                <w:rFonts w:ascii="宋体" w:hAnsi="宋体" w:eastAsia="宋体" w:cs="宋体"/>
                <w:sz w:val="21"/>
                <w:szCs w:val="21"/>
              </w:rPr>
            </w:pPr>
            <w:r>
              <w:rPr>
                <w:rFonts w:ascii="宋体" w:hAnsi="宋体" w:eastAsia="宋体" w:cs="宋体"/>
                <w:b/>
                <w:bCs/>
                <w:spacing w:val="-2"/>
                <w:sz w:val="21"/>
                <w:szCs w:val="21"/>
              </w:rPr>
              <w:t>（并加盖缴费证明专用章）或其它能够证明委托代理人、拟委任的项目经</w:t>
            </w:r>
            <w:r>
              <w:rPr>
                <w:rFonts w:ascii="宋体" w:hAnsi="宋体" w:eastAsia="宋体" w:cs="宋体"/>
                <w:b/>
                <w:bCs/>
                <w:w w:val="100"/>
                <w:sz w:val="21"/>
                <w:szCs w:val="21"/>
              </w:rPr>
              <w:t xml:space="preserve"> </w:t>
            </w:r>
            <w:r>
              <w:rPr>
                <w:rFonts w:ascii="宋体" w:hAnsi="宋体" w:eastAsia="宋体" w:cs="宋体"/>
                <w:b/>
                <w:bCs/>
                <w:spacing w:val="-6"/>
                <w:sz w:val="21"/>
                <w:szCs w:val="21"/>
              </w:rPr>
              <w:t>理、项目总工和安全生产负责人参加自</w:t>
            </w:r>
            <w:r>
              <w:rPr>
                <w:rFonts w:ascii="宋体" w:hAnsi="宋体" w:eastAsia="宋体" w:cs="宋体"/>
                <w:b/>
                <w:bCs/>
                <w:spacing w:val="-47"/>
                <w:sz w:val="21"/>
                <w:szCs w:val="21"/>
              </w:rPr>
              <w:t xml:space="preserve"> </w:t>
            </w:r>
            <w:r>
              <w:rPr>
                <w:rFonts w:ascii="Times New Roman" w:hAnsi="Times New Roman" w:eastAsia="Times New Roman" w:cs="Times New Roman"/>
                <w:b/>
                <w:bCs/>
                <w:spacing w:val="-3"/>
                <w:sz w:val="21"/>
                <w:szCs w:val="21"/>
              </w:rPr>
              <w:t>20</w:t>
            </w:r>
            <w:r>
              <w:rPr>
                <w:rFonts w:hint="eastAsia" w:ascii="Times New Roman" w:hAnsi="Times New Roman" w:eastAsia="宋体" w:cs="Times New Roman"/>
                <w:b/>
                <w:bCs/>
                <w:spacing w:val="-3"/>
                <w:sz w:val="21"/>
                <w:szCs w:val="21"/>
                <w:lang w:val="en-US" w:eastAsia="zh-CN"/>
              </w:rPr>
              <w:t>20</w:t>
            </w:r>
            <w:r>
              <w:rPr>
                <w:rFonts w:ascii="宋体" w:hAnsi="宋体" w:eastAsia="宋体" w:cs="宋体"/>
                <w:b/>
                <w:bCs/>
                <w:sz w:val="21"/>
                <w:szCs w:val="21"/>
              </w:rPr>
              <w:t>年</w:t>
            </w:r>
            <w:r>
              <w:rPr>
                <w:rFonts w:hint="eastAsia" w:ascii="宋体" w:hAnsi="宋体" w:eastAsia="宋体" w:cs="宋体"/>
                <w:b/>
                <w:bCs/>
                <w:spacing w:val="-49"/>
                <w:sz w:val="21"/>
                <w:szCs w:val="21"/>
                <w:lang w:val="en-US" w:eastAsia="zh-CN"/>
              </w:rPr>
              <w:t>5</w:t>
            </w:r>
            <w:r>
              <w:rPr>
                <w:rFonts w:ascii="宋体" w:hAnsi="宋体" w:eastAsia="宋体" w:cs="宋体"/>
                <w:b/>
                <w:bCs/>
                <w:spacing w:val="-5"/>
                <w:sz w:val="21"/>
                <w:szCs w:val="21"/>
              </w:rPr>
              <w:t>月以来连续三个月社保缴</w:t>
            </w:r>
            <w:r>
              <w:rPr>
                <w:rFonts w:ascii="宋体" w:hAnsi="宋体" w:eastAsia="宋体" w:cs="宋体"/>
                <w:b/>
                <w:bCs/>
                <w:w w:val="100"/>
                <w:sz w:val="21"/>
                <w:szCs w:val="21"/>
              </w:rPr>
              <w:t xml:space="preserve"> </w:t>
            </w:r>
            <w:r>
              <w:rPr>
                <w:rFonts w:ascii="宋体" w:hAnsi="宋体" w:eastAsia="宋体" w:cs="宋体"/>
                <w:b/>
                <w:bCs/>
                <w:spacing w:val="-9"/>
                <w:sz w:val="21"/>
                <w:szCs w:val="21"/>
              </w:rPr>
              <w:t>纳的有效证明材料（并加盖社保机构单位章）。</w:t>
            </w:r>
            <w:r>
              <w:rPr>
                <w:rFonts w:ascii="宋体" w:hAnsi="宋体" w:eastAsia="宋体" w:cs="宋体"/>
                <w:spacing w:val="-9"/>
                <w:sz w:val="21"/>
                <w:szCs w:val="21"/>
              </w:rPr>
              <w:t>同时应附安全生产负责人有</w:t>
            </w:r>
            <w:r>
              <w:rPr>
                <w:rFonts w:ascii="宋体" w:hAnsi="宋体" w:eastAsia="宋体" w:cs="宋体"/>
                <w:w w:val="100"/>
                <w:sz w:val="21"/>
                <w:szCs w:val="21"/>
              </w:rPr>
              <w:t xml:space="preserve"> </w:t>
            </w:r>
            <w:r>
              <w:rPr>
                <w:rFonts w:ascii="宋体" w:hAnsi="宋体" w:eastAsia="宋体" w:cs="宋体"/>
                <w:spacing w:val="-7"/>
                <w:sz w:val="21"/>
                <w:szCs w:val="21"/>
              </w:rPr>
              <w:t>效身份证（应正反双面复印）、安全生产考核合格证书（</w:t>
            </w:r>
            <w:r>
              <w:rPr>
                <w:rFonts w:ascii="Times New Roman" w:hAnsi="Times New Roman" w:eastAsia="Times New Roman" w:cs="Times New Roman"/>
                <w:spacing w:val="-7"/>
                <w:sz w:val="21"/>
                <w:szCs w:val="21"/>
              </w:rPr>
              <w:t>C</w:t>
            </w:r>
            <w:r>
              <w:rPr>
                <w:rFonts w:ascii="Times New Roman" w:hAnsi="Times New Roman" w:eastAsia="Times New Roman" w:cs="Times New Roman"/>
                <w:spacing w:val="29"/>
                <w:sz w:val="21"/>
                <w:szCs w:val="21"/>
              </w:rPr>
              <w:t xml:space="preserve"> </w:t>
            </w:r>
            <w:r>
              <w:rPr>
                <w:rFonts w:ascii="宋体" w:hAnsi="宋体" w:eastAsia="宋体" w:cs="宋体"/>
                <w:sz w:val="21"/>
                <w:szCs w:val="21"/>
              </w:rPr>
              <w:t>证）的复印件。</w:t>
            </w:r>
            <w:r>
              <w:rPr>
                <w:rFonts w:ascii="宋体" w:hAnsi="宋体" w:eastAsia="宋体" w:cs="宋体"/>
                <w:w w:val="100"/>
                <w:sz w:val="21"/>
                <w:szCs w:val="21"/>
              </w:rPr>
              <w:t xml:space="preserve"> </w:t>
            </w:r>
            <w:r>
              <w:rPr>
                <w:rFonts w:ascii="宋体" w:hAnsi="宋体" w:eastAsia="宋体" w:cs="宋体"/>
                <w:b/>
                <w:bCs/>
                <w:spacing w:val="-3"/>
                <w:sz w:val="21"/>
                <w:szCs w:val="21"/>
              </w:rPr>
              <w:t>拟委任项目经理的建造师注册证书和安全生产考核合格证书（</w:t>
            </w:r>
            <w:r>
              <w:rPr>
                <w:rFonts w:ascii="Times New Roman" w:hAnsi="Times New Roman" w:eastAsia="Times New Roman" w:cs="Times New Roman"/>
                <w:b/>
                <w:bCs/>
                <w:spacing w:val="-3"/>
                <w:sz w:val="21"/>
                <w:szCs w:val="21"/>
              </w:rPr>
              <w:t>B</w:t>
            </w:r>
            <w:r>
              <w:rPr>
                <w:rFonts w:ascii="Times New Roman" w:hAnsi="Times New Roman" w:eastAsia="Times New Roman" w:cs="Times New Roman"/>
                <w:b/>
                <w:bCs/>
                <w:spacing w:val="21"/>
                <w:sz w:val="21"/>
                <w:szCs w:val="21"/>
              </w:rPr>
              <w:t xml:space="preserve"> </w:t>
            </w:r>
            <w:r>
              <w:rPr>
                <w:rFonts w:ascii="宋体" w:hAnsi="宋体" w:eastAsia="宋体" w:cs="宋体"/>
                <w:b/>
                <w:bCs/>
                <w:spacing w:val="-38"/>
                <w:sz w:val="21"/>
                <w:szCs w:val="21"/>
              </w:rPr>
              <w:t>证）、</w:t>
            </w:r>
            <w:r>
              <w:rPr>
                <w:rFonts w:ascii="宋体" w:hAnsi="宋体" w:eastAsia="宋体" w:cs="宋体"/>
                <w:b/>
                <w:bCs/>
                <w:w w:val="100"/>
                <w:sz w:val="21"/>
                <w:szCs w:val="21"/>
              </w:rPr>
              <w:t xml:space="preserve"> </w:t>
            </w:r>
            <w:r>
              <w:rPr>
                <w:rFonts w:ascii="宋体" w:hAnsi="宋体" w:eastAsia="宋体" w:cs="宋体"/>
                <w:b/>
                <w:bCs/>
                <w:spacing w:val="-5"/>
                <w:sz w:val="21"/>
                <w:szCs w:val="21"/>
              </w:rPr>
              <w:t>拟委任的项目总工的安全生产考核合格证书（</w:t>
            </w:r>
            <w:r>
              <w:rPr>
                <w:rFonts w:ascii="Times New Roman" w:hAnsi="Times New Roman" w:eastAsia="Times New Roman" w:cs="Times New Roman"/>
                <w:b/>
                <w:bCs/>
                <w:spacing w:val="-5"/>
                <w:sz w:val="21"/>
                <w:szCs w:val="21"/>
              </w:rPr>
              <w:t>B</w:t>
            </w:r>
            <w:r>
              <w:rPr>
                <w:rFonts w:ascii="Times New Roman" w:hAnsi="Times New Roman" w:eastAsia="Times New Roman" w:cs="Times New Roman"/>
                <w:b/>
                <w:bCs/>
                <w:spacing w:val="25"/>
                <w:sz w:val="21"/>
                <w:szCs w:val="21"/>
              </w:rPr>
              <w:t xml:space="preserve"> </w:t>
            </w:r>
            <w:r>
              <w:rPr>
                <w:rFonts w:ascii="宋体" w:hAnsi="宋体" w:eastAsia="宋体" w:cs="宋体"/>
                <w:b/>
                <w:bCs/>
                <w:spacing w:val="-13"/>
                <w:sz w:val="21"/>
                <w:szCs w:val="21"/>
              </w:rPr>
              <w:t>证）、拟委任的安全生产负</w:t>
            </w:r>
            <w:r>
              <w:rPr>
                <w:rFonts w:ascii="宋体" w:hAnsi="宋体" w:eastAsia="宋体" w:cs="宋体"/>
                <w:b/>
                <w:bCs/>
                <w:w w:val="100"/>
                <w:sz w:val="21"/>
                <w:szCs w:val="21"/>
              </w:rPr>
              <w:t xml:space="preserve"> </w:t>
            </w:r>
            <w:r>
              <w:rPr>
                <w:rFonts w:ascii="宋体" w:hAnsi="宋体" w:eastAsia="宋体" w:cs="宋体"/>
                <w:b/>
                <w:bCs/>
                <w:sz w:val="21"/>
                <w:szCs w:val="21"/>
              </w:rPr>
              <w:t>责人的安全生产考核</w:t>
            </w:r>
            <w:r>
              <w:rPr>
                <w:rFonts w:ascii="宋体" w:hAnsi="宋体" w:eastAsia="宋体" w:cs="宋体"/>
                <w:b/>
                <w:bCs/>
                <w:spacing w:val="-54"/>
                <w:sz w:val="21"/>
                <w:szCs w:val="21"/>
              </w:rPr>
              <w:t xml:space="preserve"> </w:t>
            </w:r>
            <w:r>
              <w:rPr>
                <w:rFonts w:ascii="Times New Roman" w:hAnsi="Times New Roman" w:eastAsia="Times New Roman" w:cs="Times New Roman"/>
                <w:b/>
                <w:bCs/>
                <w:sz w:val="21"/>
                <w:szCs w:val="21"/>
              </w:rPr>
              <w:t>C</w:t>
            </w:r>
            <w:r>
              <w:rPr>
                <w:rFonts w:ascii="Times New Roman" w:hAnsi="Times New Roman" w:eastAsia="Times New Roman" w:cs="Times New Roman"/>
                <w:b/>
                <w:bCs/>
                <w:spacing w:val="-1"/>
                <w:sz w:val="21"/>
                <w:szCs w:val="21"/>
              </w:rPr>
              <w:t xml:space="preserve"> </w:t>
            </w:r>
            <w:r>
              <w:rPr>
                <w:rFonts w:ascii="宋体" w:hAnsi="宋体" w:eastAsia="宋体" w:cs="宋体"/>
                <w:b/>
                <w:bCs/>
                <w:spacing w:val="-4"/>
                <w:sz w:val="21"/>
                <w:szCs w:val="21"/>
              </w:rPr>
              <w:t>类证书上的聘用企业名称应与</w:t>
            </w:r>
            <w:r>
              <w:rPr>
                <w:rFonts w:hint="eastAsia" w:ascii="宋体" w:hAnsi="宋体" w:eastAsia="宋体" w:cs="宋体"/>
                <w:b/>
                <w:bCs/>
                <w:spacing w:val="-4"/>
                <w:sz w:val="21"/>
                <w:szCs w:val="21"/>
                <w:lang w:eastAsia="zh-CN"/>
              </w:rPr>
              <w:t>竞包人</w:t>
            </w:r>
            <w:r>
              <w:rPr>
                <w:rFonts w:ascii="宋体" w:hAnsi="宋体" w:eastAsia="宋体" w:cs="宋体"/>
                <w:b/>
                <w:bCs/>
                <w:spacing w:val="-4"/>
                <w:sz w:val="21"/>
                <w:szCs w:val="21"/>
              </w:rPr>
              <w:t>名称一致，否</w:t>
            </w:r>
          </w:p>
          <w:p>
            <w:pPr>
              <w:pStyle w:val="25"/>
              <w:spacing w:line="272" w:lineRule="exact"/>
              <w:ind w:left="100" w:right="0"/>
              <w:jc w:val="left"/>
              <w:rPr>
                <w:rFonts w:ascii="宋体" w:hAnsi="宋体" w:eastAsia="宋体" w:cs="宋体"/>
                <w:sz w:val="21"/>
                <w:szCs w:val="21"/>
              </w:rPr>
            </w:pPr>
            <w:r>
              <w:rPr>
                <w:rFonts w:ascii="宋体" w:hAnsi="宋体" w:eastAsia="宋体" w:cs="宋体"/>
                <w:b/>
                <w:bCs/>
                <w:sz w:val="21"/>
                <w:szCs w:val="21"/>
              </w:rPr>
              <w:t>则资格审查不予通过。</w:t>
            </w:r>
          </w:p>
          <w:p>
            <w:pPr>
              <w:pStyle w:val="25"/>
              <w:spacing w:before="25" w:line="247" w:lineRule="auto"/>
              <w:ind w:left="415" w:right="195"/>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3.5.2</w:t>
            </w:r>
            <w:r>
              <w:rPr>
                <w:rFonts w:ascii="Times New Roman" w:hAnsi="Times New Roman" w:eastAsia="Times New Roman" w:cs="Times New Roman"/>
                <w:spacing w:val="-1"/>
                <w:sz w:val="21"/>
                <w:szCs w:val="21"/>
              </w:rPr>
              <w:t xml:space="preserve"> </w:t>
            </w:r>
            <w:r>
              <w:rPr>
                <w:rFonts w:ascii="宋体" w:hAnsi="宋体" w:eastAsia="宋体" w:cs="宋体"/>
                <w:sz w:val="21"/>
                <w:szCs w:val="21"/>
              </w:rPr>
              <w:t>项补充以下内容：</w:t>
            </w:r>
            <w:r>
              <w:rPr>
                <w:rFonts w:ascii="宋体" w:hAnsi="宋体" w:eastAsia="宋体" w:cs="宋体"/>
                <w:w w:val="100"/>
                <w:sz w:val="21"/>
                <w:szCs w:val="21"/>
              </w:rPr>
              <w:t xml:space="preserve"> </w:t>
            </w:r>
            <w:r>
              <w:rPr>
                <w:rFonts w:ascii="宋体" w:hAnsi="宋体" w:eastAsia="宋体" w:cs="宋体"/>
                <w:spacing w:val="-2"/>
                <w:sz w:val="21"/>
                <w:szCs w:val="21"/>
              </w:rPr>
              <w:t>本项目不要求</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w:t>
            </w:r>
            <w:r>
              <w:rPr>
                <w:rFonts w:ascii="Times New Roman" w:hAnsi="Times New Roman" w:eastAsia="Times New Roman" w:cs="Times New Roman"/>
                <w:spacing w:val="-2"/>
                <w:sz w:val="21"/>
                <w:szCs w:val="21"/>
              </w:rPr>
              <w:t>“</w:t>
            </w:r>
            <w:r>
              <w:rPr>
                <w:rFonts w:ascii="宋体" w:hAnsi="宋体" w:eastAsia="宋体" w:cs="宋体"/>
                <w:spacing w:val="-2"/>
                <w:sz w:val="21"/>
                <w:szCs w:val="21"/>
              </w:rPr>
              <w:t>近年财务状况表</w:t>
            </w:r>
            <w:r>
              <w:rPr>
                <w:rFonts w:ascii="Times New Roman" w:hAnsi="Times New Roman" w:eastAsia="Times New Roman" w:cs="Times New Roman"/>
                <w:spacing w:val="-2"/>
                <w:sz w:val="21"/>
                <w:szCs w:val="21"/>
              </w:rPr>
              <w:t>”</w:t>
            </w:r>
            <w:r>
              <w:rPr>
                <w:rFonts w:ascii="宋体" w:hAnsi="宋体" w:eastAsia="宋体" w:cs="宋体"/>
                <w:spacing w:val="-2"/>
                <w:sz w:val="21"/>
                <w:szCs w:val="21"/>
              </w:rPr>
              <w:t>内容。要求</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提供不</w:t>
            </w:r>
          </w:p>
          <w:p>
            <w:pPr>
              <w:pStyle w:val="25"/>
              <w:spacing w:before="2" w:line="247" w:lineRule="auto"/>
              <w:ind w:left="206" w:right="192"/>
              <w:jc w:val="left"/>
              <w:rPr>
                <w:rFonts w:ascii="宋体" w:hAnsi="宋体" w:eastAsia="宋体" w:cs="宋体"/>
                <w:sz w:val="21"/>
                <w:szCs w:val="21"/>
              </w:rPr>
            </w:pPr>
            <w:r>
              <w:rPr>
                <w:rFonts w:ascii="宋体" w:hAnsi="宋体" w:eastAsia="宋体" w:cs="宋体"/>
                <w:sz w:val="21"/>
                <w:szCs w:val="21"/>
              </w:rPr>
              <w:t xml:space="preserve">少于人民币 </w:t>
            </w:r>
            <w:r>
              <w:rPr>
                <w:rFonts w:hint="eastAsia" w:ascii="Times New Roman" w:hAnsi="Times New Roman" w:eastAsia="宋体" w:cs="Times New Roman"/>
                <w:b/>
                <w:bCs/>
                <w:spacing w:val="-3"/>
                <w:sz w:val="21"/>
                <w:szCs w:val="21"/>
                <w:u w:val="single" w:color="000000"/>
                <w:lang w:val="en-US" w:eastAsia="zh-CN"/>
              </w:rPr>
              <w:t>20</w:t>
            </w:r>
            <w:r>
              <w:rPr>
                <w:rFonts w:ascii="Times New Roman" w:hAnsi="Times New Roman" w:eastAsia="Times New Roman" w:cs="Times New Roman"/>
                <w:b/>
                <w:bCs/>
                <w:spacing w:val="39"/>
                <w:sz w:val="21"/>
                <w:szCs w:val="21"/>
                <w:u w:val="single" w:color="000000"/>
              </w:rPr>
              <w:t xml:space="preserve"> </w:t>
            </w:r>
            <w:r>
              <w:rPr>
                <w:rFonts w:ascii="宋体" w:hAnsi="宋体" w:eastAsia="宋体" w:cs="宋体"/>
                <w:sz w:val="21"/>
                <w:szCs w:val="21"/>
              </w:rPr>
              <w:t>万元的流动资金，</w:t>
            </w:r>
            <w:r>
              <w:rPr>
                <w:rFonts w:hint="eastAsia" w:ascii="宋体" w:hAnsi="宋体" w:eastAsia="宋体" w:cs="宋体"/>
                <w:sz w:val="21"/>
                <w:szCs w:val="21"/>
                <w:lang w:eastAsia="zh-CN"/>
              </w:rPr>
              <w:t>竞包人</w:t>
            </w:r>
            <w:r>
              <w:rPr>
                <w:rFonts w:ascii="宋体" w:hAnsi="宋体" w:eastAsia="宋体" w:cs="宋体"/>
                <w:sz w:val="21"/>
                <w:szCs w:val="21"/>
              </w:rPr>
              <w:t>必须对此作出财务能力的承诺</w:t>
            </w:r>
            <w:r>
              <w:rPr>
                <w:rFonts w:ascii="宋体" w:hAnsi="宋体" w:eastAsia="宋体" w:cs="宋体"/>
                <w:w w:val="100"/>
                <w:sz w:val="21"/>
                <w:szCs w:val="21"/>
              </w:rPr>
              <w:t xml:space="preserve"> </w:t>
            </w:r>
            <w:r>
              <w:rPr>
                <w:rFonts w:ascii="宋体" w:hAnsi="宋体" w:eastAsia="宋体" w:cs="宋体"/>
                <w:sz w:val="21"/>
                <w:szCs w:val="21"/>
              </w:rPr>
              <w:t>或提供相同额度的</w:t>
            </w:r>
            <w:r>
              <w:rPr>
                <w:rFonts w:ascii="Times New Roman" w:hAnsi="Times New Roman" w:eastAsia="Times New Roman" w:cs="Times New Roman"/>
                <w:sz w:val="21"/>
                <w:szCs w:val="21"/>
              </w:rPr>
              <w:t>“</w:t>
            </w:r>
            <w:r>
              <w:rPr>
                <w:rFonts w:ascii="宋体" w:hAnsi="宋体" w:eastAsia="宋体" w:cs="宋体"/>
                <w:sz w:val="21"/>
                <w:szCs w:val="21"/>
              </w:rPr>
              <w:t>银行信贷证明</w:t>
            </w:r>
            <w:r>
              <w:rPr>
                <w:rFonts w:ascii="Times New Roman" w:hAnsi="Times New Roman" w:eastAsia="Times New Roman" w:cs="Times New Roman"/>
                <w:sz w:val="21"/>
                <w:szCs w:val="21"/>
              </w:rPr>
              <w:t>”</w:t>
            </w:r>
            <w:r>
              <w:rPr>
                <w:rFonts w:ascii="宋体" w:hAnsi="宋体" w:eastAsia="宋体" w:cs="宋体"/>
                <w:sz w:val="21"/>
                <w:szCs w:val="21"/>
              </w:rPr>
              <w:t>。</w:t>
            </w:r>
          </w:p>
          <w:p>
            <w:pPr>
              <w:pStyle w:val="25"/>
              <w:spacing w:before="10" w:line="261" w:lineRule="auto"/>
              <w:ind w:left="415" w:right="386"/>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3.5.8 </w:t>
            </w:r>
            <w:r>
              <w:rPr>
                <w:rFonts w:ascii="宋体" w:hAnsi="宋体" w:eastAsia="宋体" w:cs="宋体"/>
                <w:sz w:val="21"/>
                <w:szCs w:val="21"/>
              </w:rPr>
              <w:t>项细化为：</w:t>
            </w:r>
          </w:p>
          <w:p>
            <w:pPr>
              <w:pStyle w:val="25"/>
              <w:spacing w:line="256" w:lineRule="auto"/>
              <w:ind w:left="100" w:right="89" w:firstLine="315"/>
              <w:jc w:val="both"/>
              <w:rPr>
                <w:rFonts w:ascii="宋体" w:hAnsi="宋体" w:eastAsia="宋体" w:cs="宋体"/>
                <w:sz w:val="21"/>
                <w:szCs w:val="21"/>
              </w:rPr>
            </w:pPr>
            <w:r>
              <w:rPr>
                <w:rFonts w:ascii="Times New Roman" w:hAnsi="Times New Roman" w:eastAsia="Times New Roman" w:cs="Times New Roman"/>
                <w:sz w:val="21"/>
                <w:szCs w:val="21"/>
              </w:rPr>
              <w:t>3.5.8</w:t>
            </w:r>
            <w:r>
              <w:rPr>
                <w:rFonts w:ascii="Times New Roman" w:hAnsi="Times New Roman" w:eastAsia="Times New Roman" w:cs="Times New Roman"/>
                <w:spacing w:val="19"/>
                <w:sz w:val="21"/>
                <w:szCs w:val="21"/>
              </w:rPr>
              <w:t xml:space="preserve"> </w:t>
            </w:r>
            <w:r>
              <w:rPr>
                <w:rFonts w:hint="eastAsia" w:ascii="宋体" w:hAnsi="宋体" w:eastAsia="宋体" w:cs="宋体"/>
                <w:sz w:val="21"/>
                <w:szCs w:val="21"/>
                <w:lang w:eastAsia="zh-CN"/>
              </w:rPr>
              <w:t>发包</w:t>
            </w:r>
            <w:r>
              <w:rPr>
                <w:rFonts w:ascii="宋体" w:hAnsi="宋体" w:eastAsia="宋体" w:cs="宋体"/>
                <w:sz w:val="21"/>
                <w:szCs w:val="21"/>
              </w:rPr>
              <w:t>人将进一步核查</w:t>
            </w:r>
            <w:r>
              <w:rPr>
                <w:rFonts w:hint="eastAsia" w:ascii="宋体" w:hAnsi="宋体" w:eastAsia="宋体" w:cs="宋体"/>
                <w:sz w:val="21"/>
                <w:szCs w:val="21"/>
                <w:lang w:eastAsia="zh-CN"/>
              </w:rPr>
              <w:t>竞包人</w:t>
            </w:r>
            <w:r>
              <w:rPr>
                <w:rFonts w:ascii="宋体" w:hAnsi="宋体" w:eastAsia="宋体" w:cs="宋体"/>
                <w:sz w:val="21"/>
                <w:szCs w:val="21"/>
              </w:rPr>
              <w:t>在投标文件中提供的材料，若在评</w:t>
            </w:r>
            <w:r>
              <w:rPr>
                <w:rFonts w:ascii="宋体" w:hAnsi="宋体" w:eastAsia="宋体" w:cs="宋体"/>
                <w:w w:val="100"/>
                <w:sz w:val="21"/>
                <w:szCs w:val="21"/>
              </w:rPr>
              <w:t xml:space="preserve"> </w:t>
            </w:r>
            <w:r>
              <w:rPr>
                <w:rFonts w:ascii="宋体" w:hAnsi="宋体" w:eastAsia="宋体" w:cs="宋体"/>
                <w:spacing w:val="-2"/>
                <w:sz w:val="21"/>
                <w:szCs w:val="21"/>
              </w:rPr>
              <w:t>标期间发现</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提供了虚假资料，评标委员会有权对</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的投标文件</w:t>
            </w:r>
            <w:r>
              <w:rPr>
                <w:rFonts w:ascii="宋体" w:hAnsi="宋体" w:eastAsia="宋体" w:cs="宋体"/>
                <w:spacing w:val="-61"/>
                <w:sz w:val="21"/>
                <w:szCs w:val="21"/>
              </w:rPr>
              <w:t xml:space="preserve"> </w:t>
            </w:r>
            <w:r>
              <w:rPr>
                <w:rFonts w:ascii="宋体" w:hAnsi="宋体" w:eastAsia="宋体" w:cs="宋体"/>
                <w:spacing w:val="-2"/>
                <w:sz w:val="21"/>
                <w:szCs w:val="21"/>
              </w:rPr>
              <w:t>作否决投标处理，并没收其投标担保；若在评标结果公示期间发现作为中</w:t>
            </w:r>
            <w:r>
              <w:rPr>
                <w:rFonts w:ascii="宋体" w:hAnsi="宋体" w:eastAsia="宋体" w:cs="宋体"/>
                <w:spacing w:val="-65"/>
                <w:sz w:val="21"/>
                <w:szCs w:val="21"/>
              </w:rPr>
              <w:t xml:space="preserve"> </w:t>
            </w:r>
            <w:r>
              <w:rPr>
                <w:rFonts w:ascii="宋体" w:hAnsi="宋体" w:eastAsia="宋体" w:cs="宋体"/>
                <w:spacing w:val="-2"/>
                <w:sz w:val="21"/>
                <w:szCs w:val="21"/>
              </w:rPr>
              <w:t>标候选人的</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提供了虚假资料，</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人有权取消其中标资格并没收其</w:t>
            </w:r>
            <w:r>
              <w:rPr>
                <w:rFonts w:ascii="宋体" w:hAnsi="宋体" w:eastAsia="宋体" w:cs="宋体"/>
                <w:spacing w:val="-63"/>
                <w:sz w:val="21"/>
                <w:szCs w:val="21"/>
              </w:rPr>
              <w:t xml:space="preserve"> </w:t>
            </w:r>
            <w:r>
              <w:rPr>
                <w:rFonts w:ascii="宋体" w:hAnsi="宋体" w:eastAsia="宋体" w:cs="宋体"/>
                <w:spacing w:val="-2"/>
                <w:sz w:val="21"/>
                <w:szCs w:val="21"/>
              </w:rPr>
              <w:t>投标担保；若在合同实施期间发现</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提供了虚假资料，</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人有权从</w:t>
            </w:r>
            <w:r>
              <w:rPr>
                <w:rFonts w:ascii="宋体" w:hAnsi="宋体" w:eastAsia="宋体" w:cs="宋体"/>
                <w:spacing w:val="-63"/>
                <w:sz w:val="21"/>
                <w:szCs w:val="21"/>
              </w:rPr>
              <w:t xml:space="preserve"> </w:t>
            </w:r>
            <w:r>
              <w:rPr>
                <w:rFonts w:ascii="宋体" w:hAnsi="宋体" w:eastAsia="宋体" w:cs="宋体"/>
                <w:spacing w:val="4"/>
                <w:sz w:val="21"/>
                <w:szCs w:val="21"/>
              </w:rPr>
              <w:t xml:space="preserve">工程支付款或履约保证金中扣除不超过 </w:t>
            </w:r>
            <w:r>
              <w:rPr>
                <w:rFonts w:ascii="Times New Roman" w:hAnsi="Times New Roman" w:eastAsia="Times New Roman" w:cs="Times New Roman"/>
                <w:spacing w:val="4"/>
                <w:sz w:val="21"/>
                <w:szCs w:val="21"/>
              </w:rPr>
              <w:t>5%</w:t>
            </w:r>
            <w:r>
              <w:rPr>
                <w:rFonts w:ascii="宋体" w:hAnsi="宋体" w:eastAsia="宋体" w:cs="宋体"/>
                <w:spacing w:val="4"/>
                <w:sz w:val="21"/>
                <w:szCs w:val="21"/>
              </w:rPr>
              <w:t>签约合同价的金额作为违约</w:t>
            </w:r>
            <w:r>
              <w:rPr>
                <w:rFonts w:ascii="宋体" w:hAnsi="宋体" w:eastAsia="宋体" w:cs="宋体"/>
                <w:spacing w:val="-24"/>
                <w:sz w:val="21"/>
                <w:szCs w:val="21"/>
              </w:rPr>
              <w:t xml:space="preserve"> </w:t>
            </w:r>
            <w:r>
              <w:rPr>
                <w:rFonts w:ascii="宋体" w:hAnsi="宋体" w:eastAsia="宋体" w:cs="宋体"/>
                <w:sz w:val="21"/>
                <w:szCs w:val="21"/>
              </w:rPr>
              <w:t>金。同时</w:t>
            </w:r>
            <w:r>
              <w:rPr>
                <w:rFonts w:hint="eastAsia" w:ascii="宋体" w:hAnsi="宋体" w:eastAsia="宋体" w:cs="宋体"/>
                <w:sz w:val="21"/>
                <w:szCs w:val="21"/>
                <w:lang w:eastAsia="zh-CN"/>
              </w:rPr>
              <w:t>发包</w:t>
            </w:r>
            <w:r>
              <w:rPr>
                <w:rFonts w:ascii="宋体" w:hAnsi="宋体" w:eastAsia="宋体" w:cs="宋体"/>
                <w:sz w:val="21"/>
                <w:szCs w:val="21"/>
              </w:rPr>
              <w:t>人将</w:t>
            </w:r>
            <w:r>
              <w:rPr>
                <w:rFonts w:hint="eastAsia" w:ascii="宋体" w:hAnsi="宋体" w:eastAsia="宋体" w:cs="宋体"/>
                <w:sz w:val="21"/>
                <w:szCs w:val="21"/>
                <w:lang w:eastAsia="zh-CN"/>
              </w:rPr>
              <w:t>竞包人</w:t>
            </w:r>
            <w:r>
              <w:rPr>
                <w:rFonts w:ascii="宋体" w:hAnsi="宋体" w:eastAsia="宋体" w:cs="宋体"/>
                <w:sz w:val="21"/>
                <w:szCs w:val="21"/>
              </w:rPr>
              <w:t>以上弄虚作假行为上报省级交通主管部门。</w:t>
            </w:r>
          </w:p>
        </w:tc>
      </w:tr>
    </w:tbl>
    <w:p>
      <w:pPr>
        <w:spacing w:after="0" w:line="256" w:lineRule="auto"/>
        <w:jc w:val="both"/>
        <w:rPr>
          <w:rFonts w:ascii="宋体" w:hAnsi="宋体" w:eastAsia="宋体" w:cs="宋体"/>
          <w:sz w:val="21"/>
          <w:szCs w:val="21"/>
        </w:rPr>
        <w:sectPr>
          <w:pgSz w:w="11910" w:h="16840"/>
          <w:pgMar w:top="1120" w:right="1120" w:bottom="1440" w:left="1140" w:header="0" w:footer="1259" w:gutter="0"/>
        </w:sectPr>
      </w:pPr>
    </w:p>
    <w:p>
      <w:pPr>
        <w:spacing w:before="52"/>
        <w:ind w:left="27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2" w:line="240" w:lineRule="auto"/>
        <w:rPr>
          <w:rFonts w:ascii="Times New Roman" w:hAnsi="Times New Roman" w:eastAsia="Times New Roman" w:cs="Times New Roman"/>
          <w:sz w:val="13"/>
          <w:szCs w:val="13"/>
        </w:rPr>
      </w:pPr>
    </w:p>
    <w:tbl>
      <w:tblPr>
        <w:tblStyle w:val="21"/>
        <w:tblW w:w="0" w:type="auto"/>
        <w:tblInd w:w="112" w:type="dxa"/>
        <w:tblLayout w:type="fixed"/>
        <w:tblCellMar>
          <w:top w:w="0" w:type="dxa"/>
          <w:left w:w="0" w:type="dxa"/>
          <w:bottom w:w="0" w:type="dxa"/>
          <w:right w:w="0" w:type="dxa"/>
        </w:tblCellMar>
      </w:tblPr>
      <w:tblGrid>
        <w:gridCol w:w="965"/>
        <w:gridCol w:w="1488"/>
        <w:gridCol w:w="6923"/>
      </w:tblGrid>
      <w:tr>
        <w:tblPrEx>
          <w:tblCellMar>
            <w:top w:w="0" w:type="dxa"/>
            <w:left w:w="0" w:type="dxa"/>
            <w:bottom w:w="0" w:type="dxa"/>
            <w:right w:w="0" w:type="dxa"/>
          </w:tblCellMar>
        </w:tblPrEx>
        <w:trPr>
          <w:trHeight w:val="634" w:hRule="exact"/>
        </w:trPr>
        <w:tc>
          <w:tcPr>
            <w:tcW w:w="965" w:type="dxa"/>
            <w:tcBorders>
              <w:top w:val="single" w:color="000000" w:sz="12" w:space="0"/>
              <w:left w:val="single" w:color="000000" w:sz="12" w:space="0"/>
              <w:bottom w:val="single" w:color="000000" w:sz="6" w:space="0"/>
              <w:right w:val="single" w:color="000000" w:sz="6" w:space="0"/>
            </w:tcBorders>
          </w:tcPr>
          <w:p>
            <w:pPr>
              <w:pStyle w:val="25"/>
              <w:spacing w:before="151"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12" w:space="0"/>
              <w:left w:val="single" w:color="000000" w:sz="6" w:space="0"/>
              <w:bottom w:val="single" w:color="000000" w:sz="6" w:space="0"/>
              <w:right w:val="single" w:color="000000" w:sz="6" w:space="0"/>
            </w:tcBorders>
          </w:tcPr>
          <w:p>
            <w:pPr>
              <w:pStyle w:val="25"/>
              <w:spacing w:before="151"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12" w:space="0"/>
              <w:left w:val="single" w:color="000000" w:sz="6" w:space="0"/>
              <w:bottom w:val="single" w:color="000000" w:sz="6" w:space="0"/>
              <w:right w:val="single" w:color="000000" w:sz="12" w:space="0"/>
            </w:tcBorders>
          </w:tcPr>
          <w:p>
            <w:pPr>
              <w:pStyle w:val="25"/>
              <w:spacing w:before="151" w:line="240" w:lineRule="auto"/>
              <w:ind w:left="112"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1975"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0" w:line="240" w:lineRule="auto"/>
              <w:ind w:right="0"/>
              <w:jc w:val="left"/>
              <w:rPr>
                <w:rFonts w:ascii="Times New Roman" w:hAnsi="Times New Roman" w:eastAsia="Times New Roman" w:cs="Times New Roman"/>
                <w:sz w:val="16"/>
                <w:szCs w:val="16"/>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6.3</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35" w:line="240" w:lineRule="auto"/>
              <w:ind w:right="0"/>
              <w:jc w:val="center"/>
              <w:rPr>
                <w:rFonts w:ascii="宋体" w:hAnsi="宋体" w:eastAsia="宋体" w:cs="宋体"/>
                <w:sz w:val="21"/>
                <w:szCs w:val="21"/>
              </w:rPr>
            </w:pPr>
            <w:r>
              <w:rPr>
                <w:rFonts w:ascii="宋体" w:hAnsi="宋体" w:eastAsia="宋体" w:cs="宋体"/>
                <w:sz w:val="21"/>
                <w:szCs w:val="21"/>
              </w:rPr>
              <w:t>评标</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1" w:line="280" w:lineRule="exact"/>
              <w:ind w:left="415" w:right="194"/>
              <w:jc w:val="left"/>
              <w:rPr>
                <w:rFonts w:ascii="宋体" w:hAnsi="宋体" w:eastAsia="宋体" w:cs="宋体"/>
                <w:sz w:val="21"/>
                <w:szCs w:val="21"/>
              </w:rPr>
            </w:pPr>
            <w:r>
              <w:rPr>
                <w:rFonts w:ascii="宋体" w:hAnsi="宋体" w:eastAsia="宋体" w:cs="宋体"/>
                <w:sz w:val="21"/>
                <w:szCs w:val="21"/>
              </w:rPr>
              <w:t>本款补充：</w:t>
            </w:r>
            <w:r>
              <w:rPr>
                <w:rFonts w:ascii="宋体" w:hAnsi="宋体" w:eastAsia="宋体" w:cs="宋体"/>
                <w:spacing w:val="-102"/>
                <w:sz w:val="21"/>
                <w:szCs w:val="21"/>
              </w:rPr>
              <w:t xml:space="preserve"> </w:t>
            </w:r>
            <w:r>
              <w:rPr>
                <w:rFonts w:ascii="宋体" w:hAnsi="宋体" w:eastAsia="宋体" w:cs="宋体"/>
                <w:spacing w:val="-2"/>
                <w:sz w:val="21"/>
                <w:szCs w:val="21"/>
              </w:rPr>
              <w:t>凡评标委员会拟作出否决投标决定的，应先向</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进行书面询问核</w:t>
            </w:r>
          </w:p>
          <w:p>
            <w:pPr>
              <w:pStyle w:val="25"/>
              <w:spacing w:line="252" w:lineRule="exact"/>
              <w:ind w:left="206" w:right="0"/>
              <w:jc w:val="left"/>
              <w:rPr>
                <w:rFonts w:ascii="宋体" w:hAnsi="宋体" w:eastAsia="宋体" w:cs="宋体"/>
                <w:sz w:val="21"/>
                <w:szCs w:val="21"/>
              </w:rPr>
            </w:pPr>
            <w:r>
              <w:rPr>
                <w:rFonts w:ascii="宋体" w:hAnsi="宋体" w:eastAsia="宋体" w:cs="宋体"/>
                <w:sz w:val="21"/>
                <w:szCs w:val="21"/>
              </w:rPr>
              <w:t>实，未进行询问核实程序的，不得做出否决投标决定，</w:t>
            </w:r>
            <w:r>
              <w:rPr>
                <w:rFonts w:hint="eastAsia" w:ascii="宋体" w:hAnsi="宋体" w:eastAsia="宋体" w:cs="宋体"/>
                <w:sz w:val="21"/>
                <w:szCs w:val="21"/>
                <w:lang w:eastAsia="zh-CN"/>
              </w:rPr>
              <w:t>竞包人</w:t>
            </w:r>
            <w:r>
              <w:rPr>
                <w:rFonts w:ascii="宋体" w:hAnsi="宋体" w:eastAsia="宋体" w:cs="宋体"/>
                <w:sz w:val="21"/>
                <w:szCs w:val="21"/>
              </w:rPr>
              <w:t>放弃接受</w:t>
            </w:r>
          </w:p>
          <w:p>
            <w:pPr>
              <w:pStyle w:val="25"/>
              <w:spacing w:before="27" w:line="280" w:lineRule="exact"/>
              <w:ind w:left="206" w:right="192"/>
              <w:jc w:val="left"/>
              <w:rPr>
                <w:rFonts w:ascii="宋体" w:hAnsi="宋体" w:eastAsia="宋体" w:cs="宋体"/>
                <w:sz w:val="21"/>
                <w:szCs w:val="21"/>
              </w:rPr>
            </w:pPr>
            <w:r>
              <w:rPr>
                <w:rFonts w:ascii="宋体" w:hAnsi="宋体" w:eastAsia="宋体" w:cs="宋体"/>
                <w:sz w:val="21"/>
                <w:szCs w:val="21"/>
              </w:rPr>
              <w:t>询问核实机会的除外（</w:t>
            </w:r>
            <w:r>
              <w:rPr>
                <w:rFonts w:hint="eastAsia" w:ascii="宋体" w:hAnsi="宋体" w:eastAsia="宋体" w:cs="宋体"/>
                <w:sz w:val="21"/>
                <w:szCs w:val="21"/>
                <w:lang w:eastAsia="zh-CN"/>
              </w:rPr>
              <w:t>竞包人</w:t>
            </w:r>
            <w:r>
              <w:rPr>
                <w:rFonts w:ascii="宋体" w:hAnsi="宋体" w:eastAsia="宋体" w:cs="宋体"/>
                <w:sz w:val="21"/>
                <w:szCs w:val="21"/>
              </w:rPr>
              <w:t xml:space="preserve">所留联系方式无法联系上，在 </w:t>
            </w:r>
            <w:r>
              <w:rPr>
                <w:rFonts w:ascii="Times New Roman" w:hAnsi="Times New Roman" w:eastAsia="Times New Roman" w:cs="Times New Roman"/>
                <w:sz w:val="21"/>
                <w:szCs w:val="21"/>
              </w:rPr>
              <w:t>60</w:t>
            </w:r>
            <w:r>
              <w:rPr>
                <w:rFonts w:ascii="Times New Roman" w:hAnsi="Times New Roman" w:eastAsia="Times New Roman" w:cs="Times New Roman"/>
                <w:spacing w:val="34"/>
                <w:sz w:val="21"/>
                <w:szCs w:val="21"/>
              </w:rPr>
              <w:t xml:space="preserve"> </w:t>
            </w:r>
            <w:r>
              <w:rPr>
                <w:rFonts w:ascii="宋体" w:hAnsi="宋体" w:eastAsia="宋体" w:cs="宋体"/>
                <w:sz w:val="21"/>
                <w:szCs w:val="21"/>
              </w:rPr>
              <w:t>分钟内</w:t>
            </w:r>
            <w:r>
              <w:rPr>
                <w:rFonts w:ascii="宋体" w:hAnsi="宋体" w:eastAsia="宋体" w:cs="宋体"/>
                <w:w w:val="100"/>
                <w:sz w:val="21"/>
                <w:szCs w:val="21"/>
              </w:rPr>
              <w:t xml:space="preserve"> </w:t>
            </w:r>
            <w:r>
              <w:rPr>
                <w:rFonts w:hint="eastAsia" w:ascii="宋体" w:hAnsi="宋体" w:eastAsia="宋体" w:cs="宋体"/>
                <w:spacing w:val="-7"/>
                <w:sz w:val="21"/>
                <w:szCs w:val="21"/>
                <w:lang w:eastAsia="zh-CN"/>
              </w:rPr>
              <w:t>竞包人</w:t>
            </w:r>
            <w:r>
              <w:rPr>
                <w:rFonts w:ascii="宋体" w:hAnsi="宋体" w:eastAsia="宋体" w:cs="宋体"/>
                <w:spacing w:val="-7"/>
                <w:sz w:val="21"/>
                <w:szCs w:val="21"/>
              </w:rPr>
              <w:t>不参加询问核实或未出具答复意见的）。</w:t>
            </w:r>
          </w:p>
          <w:p>
            <w:pPr>
              <w:pStyle w:val="25"/>
              <w:spacing w:line="263" w:lineRule="exact"/>
              <w:ind w:left="206" w:right="0" w:firstLine="209"/>
              <w:jc w:val="left"/>
              <w:rPr>
                <w:rFonts w:ascii="宋体" w:hAnsi="宋体" w:eastAsia="宋体" w:cs="宋体"/>
                <w:sz w:val="21"/>
                <w:szCs w:val="21"/>
              </w:rPr>
            </w:pPr>
            <w:r>
              <w:rPr>
                <w:rFonts w:ascii="宋体" w:hAnsi="宋体" w:eastAsia="宋体" w:cs="宋体"/>
                <w:sz w:val="21"/>
                <w:szCs w:val="21"/>
              </w:rPr>
              <w:t>第三章</w:t>
            </w:r>
            <w:r>
              <w:rPr>
                <w:rFonts w:ascii="Times New Roman" w:hAnsi="Times New Roman" w:eastAsia="Times New Roman" w:cs="Times New Roman"/>
                <w:sz w:val="21"/>
                <w:szCs w:val="21"/>
              </w:rPr>
              <w:t>“</w:t>
            </w:r>
            <w:r>
              <w:rPr>
                <w:rFonts w:ascii="宋体" w:hAnsi="宋体" w:eastAsia="宋体" w:cs="宋体"/>
                <w:sz w:val="21"/>
                <w:szCs w:val="21"/>
              </w:rPr>
              <w:t>评标办法</w:t>
            </w:r>
            <w:r>
              <w:rPr>
                <w:rFonts w:ascii="Times New Roman" w:hAnsi="Times New Roman" w:eastAsia="Times New Roman" w:cs="Times New Roman"/>
                <w:sz w:val="21"/>
                <w:szCs w:val="21"/>
              </w:rPr>
              <w:t>”</w:t>
            </w:r>
            <w:r>
              <w:rPr>
                <w:rFonts w:ascii="宋体" w:hAnsi="宋体" w:eastAsia="宋体" w:cs="宋体"/>
                <w:sz w:val="21"/>
                <w:szCs w:val="21"/>
              </w:rPr>
              <w:t>中规定的否决投标情形，由评标委员会审核并经过</w:t>
            </w:r>
          </w:p>
          <w:p>
            <w:pPr>
              <w:pStyle w:val="25"/>
              <w:spacing w:line="270" w:lineRule="exact"/>
              <w:ind w:left="206" w:right="0"/>
              <w:jc w:val="left"/>
              <w:rPr>
                <w:rFonts w:ascii="宋体" w:hAnsi="宋体" w:eastAsia="宋体" w:cs="宋体"/>
                <w:sz w:val="21"/>
                <w:szCs w:val="21"/>
              </w:rPr>
            </w:pPr>
            <w:r>
              <w:rPr>
                <w:rFonts w:ascii="宋体" w:hAnsi="宋体" w:eastAsia="宋体" w:cs="宋体"/>
                <w:sz w:val="21"/>
                <w:szCs w:val="21"/>
              </w:rPr>
              <w:t>询标程序，其投标文件作否决处理。</w:t>
            </w:r>
          </w:p>
        </w:tc>
      </w:tr>
      <w:tr>
        <w:trPr>
          <w:trHeight w:val="1202"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4"/>
                <w:szCs w:val="24"/>
              </w:rPr>
            </w:pPr>
          </w:p>
          <w:p>
            <w:pPr>
              <w:pStyle w:val="25"/>
              <w:spacing w:before="184" w:line="240" w:lineRule="auto"/>
              <w:ind w:right="7"/>
              <w:jc w:val="center"/>
              <w:rPr>
                <w:rFonts w:ascii="Times New Roman" w:hAnsi="Times New Roman" w:eastAsia="Times New Roman" w:cs="Times New Roman"/>
                <w:sz w:val="24"/>
                <w:szCs w:val="24"/>
              </w:rPr>
            </w:pPr>
            <w:r>
              <w:rPr>
                <w:rFonts w:ascii="Times New Roman"/>
                <w:sz w:val="24"/>
              </w:rPr>
              <w:t>7.1</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2" w:line="240" w:lineRule="auto"/>
              <w:ind w:right="0"/>
              <w:jc w:val="left"/>
              <w:rPr>
                <w:rFonts w:ascii="Times New Roman" w:hAnsi="Times New Roman" w:eastAsia="Times New Roman" w:cs="Times New Roman"/>
                <w:sz w:val="18"/>
                <w:szCs w:val="18"/>
              </w:rPr>
            </w:pPr>
          </w:p>
          <w:p>
            <w:pPr>
              <w:pStyle w:val="25"/>
              <w:spacing w:line="240" w:lineRule="auto"/>
              <w:ind w:left="316" w:right="0"/>
              <w:jc w:val="left"/>
              <w:rPr>
                <w:rFonts w:ascii="宋体" w:hAnsi="宋体" w:eastAsia="宋体" w:cs="宋体"/>
                <w:sz w:val="21"/>
                <w:szCs w:val="21"/>
              </w:rPr>
            </w:pPr>
            <w:r>
              <w:rPr>
                <w:rFonts w:ascii="宋体" w:hAnsi="宋体" w:eastAsia="宋体" w:cs="宋体"/>
                <w:sz w:val="21"/>
                <w:szCs w:val="21"/>
              </w:rPr>
              <w:t>定标方式</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35" w:line="280" w:lineRule="exact"/>
              <w:ind w:left="415" w:right="194"/>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7.1</w:t>
            </w:r>
            <w:r>
              <w:rPr>
                <w:rFonts w:ascii="Times New Roman" w:hAnsi="Times New Roman" w:eastAsia="Times New Roman" w:cs="Times New Roman"/>
                <w:spacing w:val="-3"/>
                <w:sz w:val="21"/>
                <w:szCs w:val="21"/>
              </w:rPr>
              <w:t xml:space="preserve"> </w:t>
            </w:r>
            <w:r>
              <w:rPr>
                <w:rFonts w:ascii="宋体" w:hAnsi="宋体" w:eastAsia="宋体" w:cs="宋体"/>
                <w:sz w:val="21"/>
                <w:szCs w:val="21"/>
              </w:rPr>
              <w:t>款细化为：</w:t>
            </w:r>
            <w:r>
              <w:rPr>
                <w:rFonts w:ascii="宋体" w:hAnsi="宋体" w:eastAsia="宋体" w:cs="宋体"/>
                <w:spacing w:val="-103"/>
                <w:sz w:val="21"/>
                <w:szCs w:val="21"/>
              </w:rPr>
              <w:t xml:space="preserve"> </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人依据评标委员会推荐的中标候选人经公示后确定中标人，并报</w:t>
            </w:r>
          </w:p>
          <w:p>
            <w:pPr>
              <w:pStyle w:val="25"/>
              <w:spacing w:line="252" w:lineRule="exact"/>
              <w:ind w:left="206" w:right="0"/>
              <w:jc w:val="left"/>
              <w:rPr>
                <w:rFonts w:ascii="宋体" w:hAnsi="宋体" w:eastAsia="宋体" w:cs="宋体"/>
                <w:sz w:val="21"/>
                <w:szCs w:val="21"/>
              </w:rPr>
            </w:pPr>
            <w:r>
              <w:rPr>
                <w:rFonts w:ascii="宋体" w:hAnsi="宋体" w:eastAsia="宋体" w:cs="宋体"/>
                <w:sz w:val="21"/>
                <w:szCs w:val="21"/>
              </w:rPr>
              <w:t>经相关主管部门备案；评标委员会推荐中标候选人的人数见</w:t>
            </w:r>
            <w:r>
              <w:rPr>
                <w:rFonts w:hint="eastAsia" w:ascii="宋体" w:hAnsi="宋体" w:eastAsia="宋体" w:cs="宋体"/>
                <w:sz w:val="21"/>
                <w:szCs w:val="21"/>
                <w:lang w:eastAsia="zh-CN"/>
              </w:rPr>
              <w:t>竞包人</w:t>
            </w:r>
            <w:r>
              <w:rPr>
                <w:rFonts w:ascii="宋体" w:hAnsi="宋体" w:eastAsia="宋体" w:cs="宋体"/>
                <w:sz w:val="21"/>
                <w:szCs w:val="21"/>
              </w:rPr>
              <w:t>须知</w:t>
            </w:r>
          </w:p>
          <w:p>
            <w:pPr>
              <w:pStyle w:val="25"/>
              <w:spacing w:before="6" w:line="240" w:lineRule="auto"/>
              <w:ind w:left="206" w:right="0"/>
              <w:jc w:val="left"/>
              <w:rPr>
                <w:rFonts w:ascii="宋体" w:hAnsi="宋体" w:eastAsia="宋体" w:cs="宋体"/>
                <w:sz w:val="21"/>
                <w:szCs w:val="21"/>
              </w:rPr>
            </w:pPr>
            <w:r>
              <w:rPr>
                <w:rFonts w:ascii="宋体" w:hAnsi="宋体" w:eastAsia="宋体" w:cs="宋体"/>
                <w:sz w:val="21"/>
                <w:szCs w:val="21"/>
              </w:rPr>
              <w:t>前附表。</w:t>
            </w:r>
          </w:p>
        </w:tc>
      </w:tr>
      <w:tr>
        <w:trPr>
          <w:trHeight w:val="1265"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2" w:line="240" w:lineRule="auto"/>
              <w:ind w:right="0"/>
              <w:jc w:val="left"/>
              <w:rPr>
                <w:rFonts w:ascii="Times New Roman" w:hAnsi="Times New Roman" w:eastAsia="Times New Roman" w:cs="Times New Roman"/>
                <w:sz w:val="25"/>
                <w:szCs w:val="25"/>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7.2</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11" w:line="240" w:lineRule="auto"/>
              <w:ind w:right="0"/>
              <w:jc w:val="left"/>
              <w:rPr>
                <w:rFonts w:ascii="Times New Roman" w:hAnsi="Times New Roman" w:eastAsia="Times New Roman" w:cs="Times New Roman"/>
                <w:sz w:val="20"/>
                <w:szCs w:val="20"/>
              </w:rPr>
            </w:pPr>
          </w:p>
          <w:p>
            <w:pPr>
              <w:pStyle w:val="25"/>
              <w:spacing w:line="240" w:lineRule="auto"/>
              <w:ind w:left="316" w:right="0"/>
              <w:jc w:val="left"/>
              <w:rPr>
                <w:rFonts w:ascii="宋体" w:hAnsi="宋体" w:eastAsia="宋体" w:cs="宋体"/>
                <w:sz w:val="21"/>
                <w:szCs w:val="21"/>
              </w:rPr>
            </w:pPr>
            <w:r>
              <w:rPr>
                <w:rFonts w:ascii="宋体" w:hAnsi="宋体" w:eastAsia="宋体" w:cs="宋体"/>
                <w:sz w:val="21"/>
                <w:szCs w:val="21"/>
              </w:rPr>
              <w:t>中标通知</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45" w:line="286" w:lineRule="exact"/>
              <w:ind w:left="312"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7.2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款细化为：</w:t>
            </w:r>
          </w:p>
          <w:p>
            <w:pPr>
              <w:pStyle w:val="25"/>
              <w:spacing w:line="237" w:lineRule="auto"/>
              <w:ind w:left="206" w:right="194" w:firstLine="209"/>
              <w:jc w:val="both"/>
              <w:rPr>
                <w:rFonts w:ascii="宋体" w:hAnsi="宋体" w:eastAsia="宋体" w:cs="宋体"/>
                <w:sz w:val="21"/>
                <w:szCs w:val="21"/>
              </w:rPr>
            </w:pPr>
            <w:r>
              <w:rPr>
                <w:rFonts w:ascii="Times New Roman" w:hAnsi="Times New Roman" w:eastAsia="Times New Roman" w:cs="Times New Roman"/>
                <w:sz w:val="21"/>
                <w:szCs w:val="21"/>
              </w:rPr>
              <w:t xml:space="preserve">7.2 </w:t>
            </w:r>
            <w:r>
              <w:rPr>
                <w:rFonts w:ascii="宋体" w:hAnsi="宋体" w:eastAsia="宋体" w:cs="宋体"/>
                <w:sz w:val="21"/>
                <w:szCs w:val="21"/>
              </w:rPr>
              <w:t xml:space="preserve">在本章第 </w:t>
            </w:r>
            <w:r>
              <w:rPr>
                <w:rFonts w:ascii="Times New Roman" w:hAnsi="Times New Roman" w:eastAsia="Times New Roman" w:cs="Times New Roman"/>
                <w:sz w:val="21"/>
                <w:szCs w:val="21"/>
              </w:rPr>
              <w:t>3.3</w:t>
            </w:r>
            <w:r>
              <w:rPr>
                <w:rFonts w:ascii="Times New Roman" w:hAnsi="Times New Roman" w:eastAsia="Times New Roman" w:cs="Times New Roman"/>
                <w:spacing w:val="-13"/>
                <w:sz w:val="21"/>
                <w:szCs w:val="21"/>
              </w:rPr>
              <w:t xml:space="preserve"> </w:t>
            </w:r>
            <w:r>
              <w:rPr>
                <w:rFonts w:ascii="宋体" w:hAnsi="宋体" w:eastAsia="宋体" w:cs="宋体"/>
                <w:spacing w:val="-3"/>
                <w:sz w:val="21"/>
                <w:szCs w:val="21"/>
              </w:rPr>
              <w:t>款规定的投标有效期内，并报经相关主管部门备案</w:t>
            </w:r>
            <w:r>
              <w:rPr>
                <w:rFonts w:ascii="宋体" w:hAnsi="宋体" w:eastAsia="宋体" w:cs="宋体"/>
                <w:w w:val="100"/>
                <w:sz w:val="21"/>
                <w:szCs w:val="21"/>
              </w:rPr>
              <w:t xml:space="preserve"> </w:t>
            </w:r>
            <w:r>
              <w:rPr>
                <w:rFonts w:ascii="宋体" w:hAnsi="宋体" w:eastAsia="宋体" w:cs="宋体"/>
                <w:spacing w:val="-2"/>
                <w:sz w:val="21"/>
                <w:szCs w:val="21"/>
              </w:rPr>
              <w:t>后，</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人以书面形式向中标人发出中标通知书，同时将中标结果通知</w:t>
            </w:r>
            <w:r>
              <w:rPr>
                <w:rFonts w:ascii="宋体" w:hAnsi="宋体" w:eastAsia="宋体" w:cs="宋体"/>
                <w:spacing w:val="-65"/>
                <w:sz w:val="21"/>
                <w:szCs w:val="21"/>
              </w:rPr>
              <w:t xml:space="preserve"> </w:t>
            </w:r>
            <w:r>
              <w:rPr>
                <w:rFonts w:ascii="宋体" w:hAnsi="宋体" w:eastAsia="宋体" w:cs="宋体"/>
                <w:sz w:val="21"/>
                <w:szCs w:val="21"/>
              </w:rPr>
              <w:t>未中标的</w:t>
            </w:r>
            <w:r>
              <w:rPr>
                <w:rFonts w:hint="eastAsia" w:ascii="宋体" w:hAnsi="宋体" w:eastAsia="宋体" w:cs="宋体"/>
                <w:sz w:val="21"/>
                <w:szCs w:val="21"/>
                <w:lang w:eastAsia="zh-CN"/>
              </w:rPr>
              <w:t>竞包人</w:t>
            </w:r>
            <w:r>
              <w:rPr>
                <w:rFonts w:ascii="宋体" w:hAnsi="宋体" w:eastAsia="宋体" w:cs="宋体"/>
                <w:sz w:val="21"/>
                <w:szCs w:val="21"/>
              </w:rPr>
              <w:t>。</w:t>
            </w:r>
          </w:p>
        </w:tc>
      </w:tr>
      <w:tr>
        <w:trPr>
          <w:trHeight w:val="1567"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3" w:line="240" w:lineRule="auto"/>
              <w:ind w:right="0"/>
              <w:jc w:val="left"/>
              <w:rPr>
                <w:rFonts w:ascii="Times New Roman" w:hAnsi="Times New Roman" w:eastAsia="Times New Roman" w:cs="Times New Roman"/>
                <w:sz w:val="18"/>
                <w:szCs w:val="18"/>
              </w:rPr>
            </w:pPr>
          </w:p>
          <w:p>
            <w:pPr>
              <w:pStyle w:val="25"/>
              <w:spacing w:line="240" w:lineRule="auto"/>
              <w:ind w:right="4"/>
              <w:jc w:val="center"/>
              <w:rPr>
                <w:rFonts w:ascii="Times New Roman" w:hAnsi="Times New Roman" w:eastAsia="Times New Roman" w:cs="Times New Roman"/>
                <w:sz w:val="21"/>
                <w:szCs w:val="21"/>
              </w:rPr>
            </w:pPr>
            <w:r>
              <w:rPr>
                <w:rFonts w:ascii="Times New Roman"/>
                <w:sz w:val="21"/>
              </w:rPr>
              <w:t>7.3</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61" w:line="240" w:lineRule="auto"/>
              <w:ind w:left="311" w:right="0"/>
              <w:jc w:val="left"/>
              <w:rPr>
                <w:rFonts w:ascii="宋体" w:hAnsi="宋体" w:eastAsia="宋体" w:cs="宋体"/>
                <w:sz w:val="21"/>
                <w:szCs w:val="21"/>
              </w:rPr>
            </w:pPr>
            <w:r>
              <w:rPr>
                <w:rFonts w:ascii="宋体" w:hAnsi="宋体" w:eastAsia="宋体" w:cs="宋体"/>
                <w:sz w:val="21"/>
                <w:szCs w:val="21"/>
              </w:rPr>
              <w:t>履约担保</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57" w:line="285"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7.3.2 </w:t>
            </w:r>
            <w:r>
              <w:rPr>
                <w:rFonts w:ascii="宋体" w:hAnsi="宋体" w:eastAsia="宋体" w:cs="宋体"/>
                <w:sz w:val="21"/>
                <w:szCs w:val="21"/>
              </w:rPr>
              <w:t>项细化为：</w:t>
            </w:r>
          </w:p>
          <w:p>
            <w:pPr>
              <w:pStyle w:val="25"/>
              <w:spacing w:line="240" w:lineRule="auto"/>
              <w:ind w:left="206" w:right="192" w:firstLine="209"/>
              <w:jc w:val="both"/>
              <w:rPr>
                <w:rFonts w:ascii="宋体" w:hAnsi="宋体" w:eastAsia="宋体" w:cs="宋体"/>
                <w:sz w:val="21"/>
                <w:szCs w:val="21"/>
              </w:rPr>
            </w:pPr>
            <w:r>
              <w:rPr>
                <w:rFonts w:ascii="宋体" w:hAnsi="宋体" w:eastAsia="宋体" w:cs="宋体"/>
                <w:sz w:val="21"/>
                <w:szCs w:val="21"/>
              </w:rPr>
              <w:t xml:space="preserve">中标人不能按本章第 </w:t>
            </w:r>
            <w:r>
              <w:rPr>
                <w:rFonts w:ascii="Times New Roman" w:hAnsi="Times New Roman" w:eastAsia="Times New Roman" w:cs="Times New Roman"/>
                <w:sz w:val="21"/>
                <w:szCs w:val="21"/>
              </w:rPr>
              <w:t>7.3.1</w:t>
            </w:r>
            <w:r>
              <w:rPr>
                <w:rFonts w:ascii="Times New Roman" w:hAnsi="Times New Roman" w:eastAsia="Times New Roman" w:cs="Times New Roman"/>
                <w:spacing w:val="27"/>
                <w:sz w:val="21"/>
                <w:szCs w:val="21"/>
              </w:rPr>
              <w:t xml:space="preserve"> </w:t>
            </w:r>
            <w:r>
              <w:rPr>
                <w:rFonts w:ascii="宋体" w:hAnsi="宋体" w:eastAsia="宋体" w:cs="宋体"/>
                <w:sz w:val="21"/>
                <w:szCs w:val="21"/>
              </w:rPr>
              <w:t>项要求提交履约担保的，视为放弃中标，</w:t>
            </w:r>
            <w:r>
              <w:rPr>
                <w:rFonts w:ascii="宋体" w:hAnsi="宋体" w:eastAsia="宋体" w:cs="宋体"/>
                <w:spacing w:val="-3"/>
                <w:w w:val="100"/>
                <w:sz w:val="21"/>
                <w:szCs w:val="21"/>
              </w:rPr>
              <w:t xml:space="preserve"> </w:t>
            </w:r>
            <w:r>
              <w:rPr>
                <w:rFonts w:ascii="宋体" w:hAnsi="宋体" w:eastAsia="宋体" w:cs="宋体"/>
                <w:spacing w:val="-2"/>
                <w:sz w:val="21"/>
                <w:szCs w:val="21"/>
              </w:rPr>
              <w:t>其投标保证金及银行同期活期存款利息不予退还，给</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人造成的损失</w:t>
            </w:r>
            <w:r>
              <w:rPr>
                <w:rFonts w:ascii="宋体" w:hAnsi="宋体" w:eastAsia="宋体" w:cs="宋体"/>
                <w:spacing w:val="-61"/>
                <w:sz w:val="21"/>
                <w:szCs w:val="21"/>
              </w:rPr>
              <w:t xml:space="preserve"> </w:t>
            </w:r>
            <w:r>
              <w:rPr>
                <w:rFonts w:ascii="宋体" w:hAnsi="宋体" w:eastAsia="宋体" w:cs="宋体"/>
                <w:spacing w:val="-2"/>
                <w:sz w:val="21"/>
                <w:szCs w:val="21"/>
              </w:rPr>
              <w:t>超过投标保证金及银行同期活期存款利息总额的，中标人还应当对超过</w:t>
            </w:r>
            <w:r>
              <w:rPr>
                <w:rFonts w:ascii="宋体" w:hAnsi="宋体" w:eastAsia="宋体" w:cs="宋体"/>
                <w:spacing w:val="-61"/>
                <w:sz w:val="21"/>
                <w:szCs w:val="21"/>
              </w:rPr>
              <w:t xml:space="preserve"> </w:t>
            </w:r>
            <w:r>
              <w:rPr>
                <w:rFonts w:ascii="宋体" w:hAnsi="宋体" w:eastAsia="宋体" w:cs="宋体"/>
                <w:sz w:val="21"/>
                <w:szCs w:val="21"/>
              </w:rPr>
              <w:t>部分予以赔偿。</w:t>
            </w:r>
          </w:p>
        </w:tc>
      </w:tr>
      <w:tr>
        <w:trPr>
          <w:trHeight w:val="4265"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79" w:line="240" w:lineRule="auto"/>
              <w:ind w:right="4"/>
              <w:jc w:val="center"/>
              <w:rPr>
                <w:rFonts w:ascii="Times New Roman" w:hAnsi="Times New Roman" w:eastAsia="Times New Roman" w:cs="Times New Roman"/>
                <w:sz w:val="21"/>
                <w:szCs w:val="21"/>
              </w:rPr>
            </w:pPr>
            <w:r>
              <w:rPr>
                <w:rFonts w:ascii="Times New Roman"/>
                <w:sz w:val="21"/>
              </w:rPr>
              <w:t>7.4</w:t>
            </w:r>
          </w:p>
        </w:tc>
        <w:tc>
          <w:tcPr>
            <w:tcW w:w="148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30" w:line="240" w:lineRule="auto"/>
              <w:ind w:left="311" w:right="0"/>
              <w:jc w:val="left"/>
              <w:rPr>
                <w:rFonts w:ascii="宋体" w:hAnsi="宋体" w:eastAsia="宋体" w:cs="宋体"/>
                <w:sz w:val="21"/>
                <w:szCs w:val="21"/>
              </w:rPr>
            </w:pPr>
            <w:r>
              <w:rPr>
                <w:rFonts w:ascii="宋体" w:hAnsi="宋体" w:eastAsia="宋体" w:cs="宋体"/>
                <w:sz w:val="21"/>
                <w:szCs w:val="21"/>
              </w:rPr>
              <w:t>签订合同</w:t>
            </w:r>
          </w:p>
        </w:tc>
        <w:tc>
          <w:tcPr>
            <w:tcW w:w="6923" w:type="dxa"/>
            <w:tcBorders>
              <w:top w:val="single" w:color="000000" w:sz="6" w:space="0"/>
              <w:left w:val="single" w:color="000000" w:sz="6" w:space="0"/>
              <w:bottom w:val="single" w:color="000000" w:sz="6" w:space="0"/>
              <w:right w:val="single" w:color="000000" w:sz="12" w:space="0"/>
            </w:tcBorders>
          </w:tcPr>
          <w:p>
            <w:pPr>
              <w:pStyle w:val="25"/>
              <w:spacing w:before="25" w:line="280" w:lineRule="exact"/>
              <w:ind w:left="415" w:right="194"/>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7.4.2 </w:t>
            </w:r>
            <w:r>
              <w:rPr>
                <w:rFonts w:ascii="宋体" w:hAnsi="宋体" w:eastAsia="宋体" w:cs="宋体"/>
                <w:sz w:val="21"/>
                <w:szCs w:val="21"/>
              </w:rPr>
              <w:t>项细化为：</w:t>
            </w:r>
            <w:r>
              <w:rPr>
                <w:rFonts w:ascii="宋体" w:hAnsi="宋体" w:eastAsia="宋体" w:cs="宋体"/>
                <w:w w:val="100"/>
                <w:sz w:val="21"/>
                <w:szCs w:val="21"/>
              </w:rPr>
              <w:t xml:space="preserve"> </w:t>
            </w:r>
            <w:r>
              <w:rPr>
                <w:rFonts w:ascii="宋体" w:hAnsi="宋体" w:eastAsia="宋体" w:cs="宋体"/>
                <w:spacing w:val="-2"/>
                <w:sz w:val="21"/>
                <w:szCs w:val="21"/>
              </w:rPr>
              <w:t>发出中标通知书后，</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人无正当理由拒签合同的，</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人向中标人</w:t>
            </w:r>
          </w:p>
          <w:p>
            <w:pPr>
              <w:pStyle w:val="25"/>
              <w:spacing w:before="2" w:line="278" w:lineRule="exact"/>
              <w:ind w:left="206" w:right="195"/>
              <w:jc w:val="left"/>
              <w:rPr>
                <w:rFonts w:ascii="宋体" w:hAnsi="宋体" w:eastAsia="宋体" w:cs="宋体"/>
                <w:sz w:val="21"/>
                <w:szCs w:val="21"/>
              </w:rPr>
            </w:pPr>
            <w:r>
              <w:rPr>
                <w:rFonts w:ascii="宋体" w:hAnsi="宋体" w:eastAsia="宋体" w:cs="宋体"/>
                <w:spacing w:val="-2"/>
                <w:sz w:val="21"/>
                <w:szCs w:val="21"/>
              </w:rPr>
              <w:t>退还投标保证金及银行同期活期存款利息；给中标人造成损失的，还应</w:t>
            </w:r>
            <w:r>
              <w:rPr>
                <w:rFonts w:ascii="宋体" w:hAnsi="宋体" w:eastAsia="宋体" w:cs="宋体"/>
                <w:spacing w:val="-66"/>
                <w:sz w:val="21"/>
                <w:szCs w:val="21"/>
              </w:rPr>
              <w:t xml:space="preserve"> </w:t>
            </w:r>
            <w:r>
              <w:rPr>
                <w:rFonts w:ascii="宋体" w:hAnsi="宋体" w:eastAsia="宋体" w:cs="宋体"/>
                <w:sz w:val="21"/>
                <w:szCs w:val="21"/>
              </w:rPr>
              <w:t>当赔偿损失。</w:t>
            </w:r>
          </w:p>
          <w:p>
            <w:pPr>
              <w:pStyle w:val="25"/>
              <w:spacing w:before="1" w:line="280" w:lineRule="exact"/>
              <w:ind w:left="415" w:right="203"/>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7.4.4 </w:t>
            </w:r>
            <w:r>
              <w:rPr>
                <w:rFonts w:ascii="宋体" w:hAnsi="宋体" w:eastAsia="宋体" w:cs="宋体"/>
                <w:sz w:val="21"/>
                <w:szCs w:val="21"/>
              </w:rPr>
              <w:t>项细化为：</w:t>
            </w:r>
            <w:r>
              <w:rPr>
                <w:rFonts w:ascii="宋体" w:hAnsi="宋体" w:eastAsia="宋体" w:cs="宋体"/>
                <w:w w:val="100"/>
                <w:sz w:val="21"/>
                <w:szCs w:val="21"/>
              </w:rPr>
              <w:t xml:space="preserve"> </w:t>
            </w:r>
            <w:r>
              <w:rPr>
                <w:rFonts w:ascii="宋体" w:hAnsi="宋体" w:eastAsia="宋体" w:cs="宋体"/>
                <w:spacing w:val="3"/>
                <w:sz w:val="21"/>
                <w:szCs w:val="21"/>
              </w:rPr>
              <w:t>合同协议书经双方法定代表人或其授权的代理人签署并加盖单位章</w:t>
            </w:r>
          </w:p>
          <w:p>
            <w:pPr>
              <w:pStyle w:val="25"/>
              <w:spacing w:line="252" w:lineRule="exact"/>
              <w:ind w:left="206" w:right="0"/>
              <w:jc w:val="left"/>
              <w:rPr>
                <w:rFonts w:ascii="宋体" w:hAnsi="宋体" w:eastAsia="宋体" w:cs="宋体"/>
                <w:sz w:val="21"/>
                <w:szCs w:val="21"/>
              </w:rPr>
            </w:pPr>
            <w:r>
              <w:rPr>
                <w:rFonts w:ascii="宋体" w:hAnsi="宋体" w:eastAsia="宋体" w:cs="宋体"/>
                <w:sz w:val="21"/>
                <w:szCs w:val="21"/>
              </w:rPr>
              <w:t>后生效。发包人和中标人在签订合同协议书的同时需按照本</w:t>
            </w:r>
            <w:r>
              <w:rPr>
                <w:rFonts w:hint="eastAsia" w:ascii="宋体" w:hAnsi="宋体" w:eastAsia="宋体" w:cs="宋体"/>
                <w:sz w:val="21"/>
                <w:szCs w:val="21"/>
                <w:lang w:eastAsia="zh-CN"/>
              </w:rPr>
              <w:t>发包</w:t>
            </w:r>
            <w:r>
              <w:rPr>
                <w:rFonts w:ascii="宋体" w:hAnsi="宋体" w:eastAsia="宋体" w:cs="宋体"/>
                <w:sz w:val="21"/>
                <w:szCs w:val="21"/>
              </w:rPr>
              <w:t>文件规</w:t>
            </w:r>
          </w:p>
          <w:p>
            <w:pPr>
              <w:pStyle w:val="25"/>
              <w:spacing w:before="6" w:line="244" w:lineRule="auto"/>
              <w:ind w:left="206" w:right="175"/>
              <w:jc w:val="left"/>
              <w:rPr>
                <w:rFonts w:ascii="宋体" w:hAnsi="宋体" w:eastAsia="宋体" w:cs="宋体"/>
                <w:sz w:val="21"/>
                <w:szCs w:val="21"/>
              </w:rPr>
            </w:pPr>
            <w:r>
              <w:rPr>
                <w:rFonts w:ascii="宋体" w:hAnsi="宋体" w:eastAsia="宋体" w:cs="宋体"/>
                <w:spacing w:val="-2"/>
                <w:sz w:val="21"/>
                <w:szCs w:val="21"/>
              </w:rPr>
              <w:t>定的格式和要求签订廉政合同、安全生产合同，明确双方在廉政建设、</w:t>
            </w:r>
            <w:r>
              <w:rPr>
                <w:rFonts w:ascii="宋体" w:hAnsi="宋体" w:eastAsia="宋体" w:cs="宋体"/>
                <w:spacing w:val="-45"/>
                <w:sz w:val="21"/>
                <w:szCs w:val="21"/>
              </w:rPr>
              <w:t xml:space="preserve"> </w:t>
            </w:r>
            <w:r>
              <w:rPr>
                <w:rFonts w:ascii="宋体" w:hAnsi="宋体" w:eastAsia="宋体" w:cs="宋体"/>
                <w:sz w:val="21"/>
                <w:szCs w:val="21"/>
              </w:rPr>
              <w:t>安全生产方面的权利和义务以及应承担的违约责任。</w:t>
            </w:r>
          </w:p>
          <w:p>
            <w:pPr>
              <w:pStyle w:val="25"/>
              <w:spacing w:line="285"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7.4.5 </w:t>
            </w:r>
            <w:r>
              <w:rPr>
                <w:rFonts w:ascii="宋体" w:hAnsi="宋体" w:eastAsia="宋体" w:cs="宋体"/>
                <w:sz w:val="21"/>
                <w:szCs w:val="21"/>
              </w:rPr>
              <w:t>项细化为：</w:t>
            </w:r>
          </w:p>
          <w:p>
            <w:pPr>
              <w:pStyle w:val="25"/>
              <w:spacing w:line="242" w:lineRule="auto"/>
              <w:ind w:left="206" w:right="176" w:firstLine="209"/>
              <w:jc w:val="both"/>
              <w:rPr>
                <w:rFonts w:ascii="宋体" w:hAnsi="宋体" w:eastAsia="宋体" w:cs="宋体"/>
                <w:sz w:val="21"/>
                <w:szCs w:val="21"/>
              </w:rPr>
            </w:pPr>
            <w:r>
              <w:rPr>
                <w:rFonts w:ascii="Times New Roman" w:hAnsi="Times New Roman" w:eastAsia="Times New Roman" w:cs="Times New Roman"/>
                <w:sz w:val="21"/>
                <w:szCs w:val="21"/>
              </w:rPr>
              <w:t>7.4.5</w:t>
            </w:r>
            <w:r>
              <w:rPr>
                <w:rFonts w:ascii="Times New Roman" w:hAnsi="Times New Roman" w:eastAsia="Times New Roman" w:cs="Times New Roman"/>
                <w:spacing w:val="5"/>
                <w:sz w:val="21"/>
                <w:szCs w:val="21"/>
              </w:rPr>
              <w:t xml:space="preserve"> </w:t>
            </w:r>
            <w:r>
              <w:rPr>
                <w:rFonts w:ascii="宋体" w:hAnsi="宋体" w:eastAsia="宋体" w:cs="宋体"/>
                <w:sz w:val="21"/>
                <w:szCs w:val="21"/>
              </w:rPr>
              <w:t>如果根据本章</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3.5.8</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项、第</w:t>
            </w:r>
            <w:r>
              <w:rPr>
                <w:rFonts w:ascii="宋体" w:hAnsi="宋体" w:eastAsia="宋体" w:cs="宋体"/>
                <w:spacing w:val="-50"/>
                <w:sz w:val="21"/>
                <w:szCs w:val="21"/>
              </w:rPr>
              <w:t xml:space="preserve"> </w:t>
            </w:r>
            <w:r>
              <w:rPr>
                <w:rFonts w:ascii="Times New Roman" w:hAnsi="Times New Roman" w:eastAsia="Times New Roman" w:cs="Times New Roman"/>
                <w:sz w:val="21"/>
                <w:szCs w:val="21"/>
              </w:rPr>
              <w:t>7.3.2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项或第</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7.4.1</w:t>
            </w:r>
            <w:r>
              <w:rPr>
                <w:rFonts w:ascii="Times New Roman" w:hAnsi="Times New Roman" w:eastAsia="Times New Roman" w:cs="Times New Roman"/>
                <w:spacing w:val="2"/>
                <w:sz w:val="21"/>
                <w:szCs w:val="21"/>
              </w:rPr>
              <w:t xml:space="preserve"> </w:t>
            </w:r>
            <w:r>
              <w:rPr>
                <w:rFonts w:ascii="宋体" w:hAnsi="宋体" w:eastAsia="宋体" w:cs="宋体"/>
                <w:sz w:val="21"/>
                <w:szCs w:val="21"/>
              </w:rPr>
              <w:t>项规定，</w:t>
            </w:r>
            <w:r>
              <w:rPr>
                <w:rFonts w:hint="eastAsia" w:ascii="宋体" w:hAnsi="宋体" w:eastAsia="宋体" w:cs="宋体"/>
                <w:sz w:val="21"/>
                <w:szCs w:val="21"/>
                <w:lang w:eastAsia="zh-CN"/>
              </w:rPr>
              <w:t>发包</w:t>
            </w:r>
            <w:r>
              <w:rPr>
                <w:rFonts w:ascii="宋体" w:hAnsi="宋体" w:eastAsia="宋体" w:cs="宋体"/>
                <w:sz w:val="21"/>
                <w:szCs w:val="21"/>
              </w:rPr>
              <w:t>人取</w:t>
            </w:r>
            <w:r>
              <w:rPr>
                <w:rFonts w:ascii="宋体" w:hAnsi="宋体" w:eastAsia="宋体" w:cs="宋体"/>
                <w:w w:val="100"/>
                <w:sz w:val="21"/>
                <w:szCs w:val="21"/>
              </w:rPr>
              <w:t xml:space="preserve"> </w:t>
            </w:r>
            <w:r>
              <w:rPr>
                <w:rFonts w:ascii="宋体" w:hAnsi="宋体" w:eastAsia="宋体" w:cs="宋体"/>
                <w:spacing w:val="-2"/>
                <w:sz w:val="21"/>
                <w:szCs w:val="21"/>
              </w:rPr>
              <w:t>消了中标人的中标资格，或者排名第一的中标候选人放弃中标或因不可</w:t>
            </w:r>
            <w:r>
              <w:rPr>
                <w:rFonts w:ascii="宋体" w:hAnsi="宋体" w:eastAsia="宋体" w:cs="宋体"/>
                <w:spacing w:val="-62"/>
                <w:sz w:val="21"/>
                <w:szCs w:val="21"/>
              </w:rPr>
              <w:t xml:space="preserve"> </w:t>
            </w:r>
            <w:r>
              <w:rPr>
                <w:rFonts w:ascii="宋体" w:hAnsi="宋体" w:eastAsia="宋体" w:cs="宋体"/>
                <w:spacing w:val="-2"/>
                <w:sz w:val="21"/>
                <w:szCs w:val="21"/>
              </w:rPr>
              <w:t>抗力不能履行合同，或者被查实存在影响中标结果的违法行为等情形，</w:t>
            </w:r>
            <w:r>
              <w:rPr>
                <w:rFonts w:ascii="宋体" w:hAnsi="宋体" w:eastAsia="宋体" w:cs="宋体"/>
                <w:spacing w:val="-45"/>
                <w:sz w:val="21"/>
                <w:szCs w:val="21"/>
              </w:rPr>
              <w:t xml:space="preserve"> </w:t>
            </w:r>
            <w:r>
              <w:rPr>
                <w:rFonts w:ascii="宋体" w:hAnsi="宋体" w:eastAsia="宋体" w:cs="宋体"/>
                <w:spacing w:val="-2"/>
                <w:sz w:val="21"/>
                <w:szCs w:val="21"/>
              </w:rPr>
              <w:t>排名第一的中标候选人不符合中标条件的，在此情况下</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人应按规定</w:t>
            </w:r>
            <w:r>
              <w:rPr>
                <w:rFonts w:ascii="宋体" w:hAnsi="宋体" w:eastAsia="宋体" w:cs="宋体"/>
                <w:spacing w:val="-63"/>
                <w:sz w:val="21"/>
                <w:szCs w:val="21"/>
              </w:rPr>
              <w:t xml:space="preserve"> </w:t>
            </w:r>
            <w:r>
              <w:rPr>
                <w:rFonts w:ascii="宋体" w:hAnsi="宋体" w:eastAsia="宋体" w:cs="宋体"/>
                <w:sz w:val="21"/>
                <w:szCs w:val="21"/>
              </w:rPr>
              <w:t>重新组织</w:t>
            </w:r>
            <w:r>
              <w:rPr>
                <w:rFonts w:hint="eastAsia" w:ascii="宋体" w:hAnsi="宋体" w:eastAsia="宋体" w:cs="宋体"/>
                <w:sz w:val="21"/>
                <w:szCs w:val="21"/>
                <w:lang w:eastAsia="zh-CN"/>
              </w:rPr>
              <w:t>发包</w:t>
            </w:r>
            <w:r>
              <w:rPr>
                <w:rFonts w:ascii="宋体" w:hAnsi="宋体" w:eastAsia="宋体" w:cs="宋体"/>
                <w:sz w:val="21"/>
                <w:szCs w:val="21"/>
              </w:rPr>
              <w:t>。</w:t>
            </w:r>
          </w:p>
        </w:tc>
      </w:tr>
      <w:tr>
        <w:trPr>
          <w:trHeight w:val="2192" w:hRule="exact"/>
        </w:trPr>
        <w:tc>
          <w:tcPr>
            <w:tcW w:w="965"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3" w:line="240" w:lineRule="auto"/>
              <w:ind w:right="0"/>
              <w:jc w:val="left"/>
              <w:rPr>
                <w:rFonts w:ascii="Times New Roman" w:hAnsi="Times New Roman" w:eastAsia="Times New Roman" w:cs="Times New Roman"/>
                <w:sz w:val="25"/>
                <w:szCs w:val="25"/>
              </w:rPr>
            </w:pPr>
          </w:p>
          <w:p>
            <w:pPr>
              <w:pStyle w:val="25"/>
              <w:spacing w:line="240" w:lineRule="auto"/>
              <w:ind w:left="302" w:right="0"/>
              <w:jc w:val="left"/>
              <w:rPr>
                <w:rFonts w:ascii="Times New Roman" w:hAnsi="Times New Roman" w:eastAsia="Times New Roman" w:cs="Times New Roman"/>
                <w:sz w:val="21"/>
                <w:szCs w:val="21"/>
              </w:rPr>
            </w:pPr>
            <w:r>
              <w:rPr>
                <w:rFonts w:ascii="Times New Roman"/>
                <w:sz w:val="21"/>
              </w:rPr>
              <w:t>8.1</w:t>
            </w:r>
          </w:p>
        </w:tc>
        <w:tc>
          <w:tcPr>
            <w:tcW w:w="1488"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1" w:line="240" w:lineRule="auto"/>
              <w:ind w:right="0"/>
              <w:jc w:val="left"/>
              <w:rPr>
                <w:rFonts w:ascii="Times New Roman" w:hAnsi="Times New Roman" w:eastAsia="Times New Roman" w:cs="Times New Roman"/>
                <w:sz w:val="20"/>
                <w:szCs w:val="20"/>
              </w:rPr>
            </w:pPr>
          </w:p>
          <w:p>
            <w:pPr>
              <w:pStyle w:val="25"/>
              <w:spacing w:line="240" w:lineRule="auto"/>
              <w:ind w:left="100" w:right="0"/>
              <w:jc w:val="left"/>
              <w:rPr>
                <w:rFonts w:hint="eastAsia" w:ascii="宋体" w:hAnsi="宋体" w:eastAsia="宋体" w:cs="宋体"/>
                <w:sz w:val="21"/>
                <w:szCs w:val="21"/>
                <w:lang w:eastAsia="zh-CN"/>
              </w:rPr>
            </w:pPr>
            <w:r>
              <w:rPr>
                <w:rFonts w:ascii="宋体" w:hAnsi="宋体" w:eastAsia="宋体" w:cs="宋体"/>
                <w:sz w:val="21"/>
                <w:szCs w:val="21"/>
              </w:rPr>
              <w:t>重新</w:t>
            </w:r>
            <w:r>
              <w:rPr>
                <w:rFonts w:hint="eastAsia" w:ascii="宋体" w:hAnsi="宋体" w:eastAsia="宋体" w:cs="宋体"/>
                <w:sz w:val="21"/>
                <w:szCs w:val="21"/>
                <w:lang w:eastAsia="zh-CN"/>
              </w:rPr>
              <w:t>发包</w:t>
            </w:r>
          </w:p>
        </w:tc>
        <w:tc>
          <w:tcPr>
            <w:tcW w:w="6923" w:type="dxa"/>
            <w:tcBorders>
              <w:top w:val="single" w:color="000000" w:sz="6" w:space="0"/>
              <w:left w:val="single" w:color="000000" w:sz="6" w:space="0"/>
              <w:bottom w:val="single" w:color="000000" w:sz="12" w:space="0"/>
              <w:right w:val="single" w:color="000000" w:sz="12" w:space="0"/>
            </w:tcBorders>
          </w:tcPr>
          <w:p>
            <w:pPr>
              <w:pStyle w:val="25"/>
              <w:spacing w:before="30" w:line="247" w:lineRule="auto"/>
              <w:ind w:left="514" w:right="260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60"/>
                <w:sz w:val="21"/>
                <w:szCs w:val="21"/>
              </w:rPr>
              <w:t xml:space="preserve"> </w:t>
            </w:r>
            <w:r>
              <w:rPr>
                <w:rFonts w:ascii="Times New Roman" w:hAnsi="Times New Roman" w:eastAsia="Times New Roman" w:cs="Times New Roman"/>
                <w:sz w:val="21"/>
                <w:szCs w:val="21"/>
              </w:rPr>
              <w:t>8.1</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款细化为：</w:t>
            </w:r>
            <w:r>
              <w:rPr>
                <w:rFonts w:ascii="宋体" w:hAnsi="宋体" w:eastAsia="宋体" w:cs="宋体"/>
                <w:spacing w:val="-103"/>
                <w:sz w:val="21"/>
                <w:szCs w:val="21"/>
              </w:rPr>
              <w:t xml:space="preserve"> </w:t>
            </w:r>
            <w:r>
              <w:rPr>
                <w:rFonts w:ascii="宋体" w:hAnsi="宋体" w:eastAsia="宋体" w:cs="宋体"/>
                <w:spacing w:val="-2"/>
                <w:sz w:val="21"/>
                <w:szCs w:val="21"/>
              </w:rPr>
              <w:t>有下列情形之一的，</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人将重新</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w:t>
            </w:r>
          </w:p>
          <w:p>
            <w:pPr>
              <w:pStyle w:val="25"/>
              <w:spacing w:before="1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）投标截止时间止，</w:t>
            </w:r>
            <w:r>
              <w:rPr>
                <w:rFonts w:hint="eastAsia" w:ascii="宋体" w:hAnsi="宋体" w:eastAsia="宋体" w:cs="宋体"/>
                <w:sz w:val="21"/>
                <w:szCs w:val="21"/>
                <w:lang w:eastAsia="zh-CN"/>
              </w:rPr>
              <w:t>竞包人</w:t>
            </w:r>
            <w:r>
              <w:rPr>
                <w:rFonts w:ascii="宋体" w:hAnsi="宋体" w:eastAsia="宋体" w:cs="宋体"/>
                <w:sz w:val="21"/>
                <w:szCs w:val="21"/>
              </w:rPr>
              <w:t>少于</w:t>
            </w:r>
            <w:r>
              <w:rPr>
                <w:rFonts w:ascii="宋体" w:hAnsi="宋体" w:eastAsia="宋体" w:cs="宋体"/>
                <w:spacing w:val="-54"/>
                <w:sz w:val="21"/>
                <w:szCs w:val="21"/>
              </w:rPr>
              <w:t xml:space="preserve"> </w:t>
            </w:r>
            <w:r>
              <w:rPr>
                <w:rFonts w:hint="eastAsia" w:ascii="Times New Roman" w:hAnsi="Times New Roman" w:eastAsia="宋体" w:cs="Times New Roman"/>
                <w:sz w:val="21"/>
                <w:szCs w:val="21"/>
                <w:lang w:val="en-US" w:eastAsia="zh-CN"/>
              </w:rPr>
              <w:t>2</w:t>
            </w:r>
            <w:r>
              <w:rPr>
                <w:rFonts w:ascii="宋体" w:hAnsi="宋体" w:eastAsia="宋体" w:cs="宋体"/>
                <w:sz w:val="21"/>
                <w:szCs w:val="21"/>
              </w:rPr>
              <w:t>个的；</w:t>
            </w:r>
          </w:p>
          <w:p>
            <w:pPr>
              <w:pStyle w:val="25"/>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）经评标委员会评审后否决所有投标的；</w:t>
            </w:r>
          </w:p>
          <w:p>
            <w:pPr>
              <w:pStyle w:val="25"/>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）中标候选人未与</w:t>
            </w:r>
            <w:r>
              <w:rPr>
                <w:rFonts w:hint="eastAsia" w:ascii="宋体" w:hAnsi="宋体" w:eastAsia="宋体" w:cs="宋体"/>
                <w:sz w:val="21"/>
                <w:szCs w:val="21"/>
                <w:lang w:eastAsia="zh-CN"/>
              </w:rPr>
              <w:t>发包</w:t>
            </w:r>
            <w:r>
              <w:rPr>
                <w:rFonts w:ascii="宋体" w:hAnsi="宋体" w:eastAsia="宋体" w:cs="宋体"/>
                <w:sz w:val="21"/>
                <w:szCs w:val="21"/>
              </w:rPr>
              <w:t>人签订合同的；</w:t>
            </w:r>
          </w:p>
          <w:p>
            <w:pPr>
              <w:pStyle w:val="25"/>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7.4.5</w:t>
            </w:r>
            <w:r>
              <w:rPr>
                <w:rFonts w:ascii="Times New Roman" w:hAnsi="Times New Roman" w:eastAsia="Times New Roman" w:cs="Times New Roman"/>
                <w:spacing w:val="-1"/>
                <w:sz w:val="21"/>
                <w:szCs w:val="21"/>
              </w:rPr>
              <w:t xml:space="preserve"> </w:t>
            </w:r>
            <w:r>
              <w:rPr>
                <w:rFonts w:ascii="宋体" w:hAnsi="宋体" w:eastAsia="宋体" w:cs="宋体"/>
                <w:sz w:val="21"/>
                <w:szCs w:val="21"/>
              </w:rPr>
              <w:t>项规定的情形</w:t>
            </w:r>
          </w:p>
          <w:p>
            <w:pPr>
              <w:pStyle w:val="25"/>
              <w:spacing w:before="9"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）法律规定的其他情形。</w:t>
            </w:r>
          </w:p>
        </w:tc>
      </w:tr>
    </w:tbl>
    <w:p>
      <w:pPr>
        <w:spacing w:after="0" w:line="240" w:lineRule="auto"/>
        <w:jc w:val="left"/>
        <w:rPr>
          <w:rFonts w:ascii="宋体" w:hAnsi="宋体" w:eastAsia="宋体" w:cs="宋体"/>
          <w:sz w:val="21"/>
          <w:szCs w:val="21"/>
        </w:rPr>
        <w:sectPr>
          <w:pgSz w:w="11910" w:h="16840"/>
          <w:pgMar w:top="1120" w:right="1120" w:bottom="1440" w:left="1140" w:header="0" w:footer="1259" w:gutter="0"/>
        </w:sectPr>
      </w:pPr>
    </w:p>
    <w:p>
      <w:pPr>
        <w:spacing w:before="21"/>
        <w:ind w:left="69" w:right="0" w:firstLine="0"/>
        <w:jc w:val="center"/>
        <w:rPr>
          <w:rFonts w:ascii="宋体" w:hAnsi="宋体" w:eastAsia="宋体" w:cs="宋体"/>
          <w:sz w:val="18"/>
          <w:szCs w:val="18"/>
        </w:rPr>
      </w:pPr>
      <w:r>
        <w:rPr>
          <w:rFonts w:ascii="宋体"/>
          <w:sz w:val="18"/>
        </w:rPr>
        <w:t xml:space="preserve"> </w:t>
      </w:r>
    </w:p>
    <w:p>
      <w:pPr>
        <w:spacing w:before="0" w:line="240" w:lineRule="auto"/>
        <w:rPr>
          <w:rFonts w:ascii="宋体" w:hAnsi="宋体" w:eastAsia="宋体" w:cs="宋体"/>
          <w:sz w:val="20"/>
          <w:szCs w:val="20"/>
        </w:rPr>
      </w:pPr>
    </w:p>
    <w:p>
      <w:pPr>
        <w:spacing w:before="13" w:line="240" w:lineRule="auto"/>
        <w:rPr>
          <w:rFonts w:ascii="宋体" w:hAnsi="宋体" w:eastAsia="宋体" w:cs="宋体"/>
          <w:sz w:val="11"/>
          <w:szCs w:val="11"/>
        </w:rPr>
      </w:pPr>
    </w:p>
    <w:tbl>
      <w:tblPr>
        <w:tblStyle w:val="21"/>
        <w:tblW w:w="0" w:type="auto"/>
        <w:tblInd w:w="112" w:type="dxa"/>
        <w:tblLayout w:type="fixed"/>
        <w:tblCellMar>
          <w:top w:w="0" w:type="dxa"/>
          <w:left w:w="0" w:type="dxa"/>
          <w:bottom w:w="0" w:type="dxa"/>
          <w:right w:w="0" w:type="dxa"/>
        </w:tblCellMar>
      </w:tblPr>
      <w:tblGrid>
        <w:gridCol w:w="965"/>
        <w:gridCol w:w="1488"/>
        <w:gridCol w:w="6923"/>
      </w:tblGrid>
      <w:tr>
        <w:tblPrEx>
          <w:tblCellMar>
            <w:top w:w="0" w:type="dxa"/>
            <w:left w:w="0" w:type="dxa"/>
            <w:bottom w:w="0" w:type="dxa"/>
            <w:right w:w="0" w:type="dxa"/>
          </w:tblCellMar>
        </w:tblPrEx>
        <w:trPr>
          <w:trHeight w:val="562" w:hRule="exact"/>
        </w:trPr>
        <w:tc>
          <w:tcPr>
            <w:tcW w:w="965" w:type="dxa"/>
            <w:tcBorders>
              <w:top w:val="single" w:color="000000" w:sz="12" w:space="0"/>
              <w:left w:val="single" w:color="000000" w:sz="12" w:space="0"/>
              <w:bottom w:val="single" w:color="000000" w:sz="6" w:space="0"/>
              <w:right w:val="single" w:color="000000" w:sz="6" w:space="0"/>
            </w:tcBorders>
          </w:tcPr>
          <w:p>
            <w:pPr>
              <w:pStyle w:val="25"/>
              <w:spacing w:before="115" w:line="240" w:lineRule="auto"/>
              <w:ind w:left="151" w:right="0"/>
              <w:jc w:val="left"/>
              <w:rPr>
                <w:rFonts w:ascii="黑体" w:hAnsi="黑体" w:eastAsia="黑体" w:cs="黑体"/>
                <w:sz w:val="21"/>
                <w:szCs w:val="21"/>
              </w:rPr>
            </w:pPr>
            <w:r>
              <w:rPr>
                <w:rFonts w:ascii="黑体" w:hAnsi="黑体" w:eastAsia="黑体" w:cs="黑体"/>
                <w:sz w:val="21"/>
                <w:szCs w:val="21"/>
              </w:rPr>
              <w:t>条款号</w:t>
            </w:r>
          </w:p>
        </w:tc>
        <w:tc>
          <w:tcPr>
            <w:tcW w:w="1488" w:type="dxa"/>
            <w:tcBorders>
              <w:top w:val="single" w:color="000000" w:sz="12" w:space="0"/>
              <w:left w:val="single" w:color="000000" w:sz="6" w:space="0"/>
              <w:bottom w:val="single" w:color="000000" w:sz="6" w:space="0"/>
              <w:right w:val="single" w:color="000000" w:sz="4" w:space="0"/>
            </w:tcBorders>
          </w:tcPr>
          <w:p>
            <w:pPr>
              <w:pStyle w:val="25"/>
              <w:spacing w:before="115" w:line="240" w:lineRule="auto"/>
              <w:ind w:left="211" w:right="0"/>
              <w:jc w:val="left"/>
              <w:rPr>
                <w:rFonts w:ascii="黑体" w:hAnsi="黑体" w:eastAsia="黑体" w:cs="黑体"/>
                <w:sz w:val="21"/>
                <w:szCs w:val="21"/>
              </w:rPr>
            </w:pPr>
            <w:r>
              <w:rPr>
                <w:rFonts w:ascii="黑体" w:hAnsi="黑体" w:eastAsia="黑体" w:cs="黑体"/>
                <w:sz w:val="21"/>
                <w:szCs w:val="21"/>
              </w:rPr>
              <w:t>条 款 名 称</w:t>
            </w:r>
          </w:p>
        </w:tc>
        <w:tc>
          <w:tcPr>
            <w:tcW w:w="6923" w:type="dxa"/>
            <w:tcBorders>
              <w:top w:val="single" w:color="000000" w:sz="12" w:space="0"/>
              <w:left w:val="single" w:color="000000" w:sz="4" w:space="0"/>
              <w:bottom w:val="single" w:color="000000" w:sz="6" w:space="0"/>
              <w:right w:val="single" w:color="000000" w:sz="12" w:space="0"/>
            </w:tcBorders>
          </w:tcPr>
          <w:p>
            <w:pPr>
              <w:pStyle w:val="25"/>
              <w:spacing w:before="115" w:line="240" w:lineRule="auto"/>
              <w:ind w:left="115" w:right="0"/>
              <w:jc w:val="center"/>
              <w:rPr>
                <w:rFonts w:ascii="黑体" w:hAnsi="黑体" w:eastAsia="黑体" w:cs="黑体"/>
                <w:sz w:val="21"/>
                <w:szCs w:val="21"/>
              </w:rPr>
            </w:pPr>
            <w:r>
              <w:rPr>
                <w:rFonts w:ascii="黑体" w:hAnsi="黑体" w:eastAsia="黑体" w:cs="黑体"/>
                <w:sz w:val="21"/>
                <w:szCs w:val="21"/>
              </w:rPr>
              <w:t>编 列 内</w:t>
            </w:r>
            <w:r>
              <w:rPr>
                <w:rFonts w:ascii="黑体" w:hAnsi="黑体" w:eastAsia="黑体" w:cs="黑体"/>
                <w:spacing w:val="1"/>
                <w:sz w:val="21"/>
                <w:szCs w:val="21"/>
              </w:rPr>
              <w:t xml:space="preserve"> </w:t>
            </w:r>
            <w:r>
              <w:rPr>
                <w:rFonts w:ascii="黑体" w:hAnsi="黑体" w:eastAsia="黑体" w:cs="黑体"/>
                <w:sz w:val="21"/>
                <w:szCs w:val="21"/>
              </w:rPr>
              <w:t>容</w:t>
            </w:r>
          </w:p>
        </w:tc>
      </w:tr>
      <w:tr>
        <w:tblPrEx>
          <w:tblCellMar>
            <w:top w:w="0" w:type="dxa"/>
            <w:left w:w="0" w:type="dxa"/>
            <w:bottom w:w="0" w:type="dxa"/>
            <w:right w:w="0" w:type="dxa"/>
          </w:tblCellMar>
        </w:tblPrEx>
        <w:trPr>
          <w:trHeight w:val="1234"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7" w:line="240" w:lineRule="auto"/>
              <w:ind w:right="0"/>
              <w:jc w:val="left"/>
              <w:rPr>
                <w:rFonts w:ascii="宋体" w:hAnsi="宋体" w:eastAsia="宋体" w:cs="宋体"/>
                <w:sz w:val="18"/>
                <w:szCs w:val="18"/>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10.2</w:t>
            </w:r>
          </w:p>
        </w:tc>
        <w:tc>
          <w:tcPr>
            <w:tcW w:w="1488" w:type="dxa"/>
            <w:tcBorders>
              <w:top w:val="single" w:color="000000" w:sz="6" w:space="0"/>
              <w:left w:val="single" w:color="000000" w:sz="6" w:space="0"/>
              <w:bottom w:val="single" w:color="000000" w:sz="6"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before="11" w:line="240" w:lineRule="auto"/>
              <w:ind w:right="0"/>
              <w:jc w:val="left"/>
              <w:rPr>
                <w:rFonts w:ascii="宋体" w:hAnsi="宋体" w:eastAsia="宋体" w:cs="宋体"/>
                <w:sz w:val="14"/>
                <w:szCs w:val="14"/>
              </w:rPr>
            </w:pPr>
          </w:p>
          <w:p>
            <w:pPr>
              <w:pStyle w:val="25"/>
              <w:spacing w:line="240" w:lineRule="auto"/>
              <w:ind w:left="105" w:right="0"/>
              <w:jc w:val="left"/>
              <w:rPr>
                <w:rFonts w:ascii="宋体" w:hAnsi="宋体" w:eastAsia="宋体" w:cs="宋体"/>
                <w:sz w:val="21"/>
                <w:szCs w:val="21"/>
              </w:rPr>
            </w:pPr>
            <w:r>
              <w:rPr>
                <w:rFonts w:ascii="宋体" w:hAnsi="宋体" w:eastAsia="宋体" w:cs="宋体"/>
                <w:sz w:val="21"/>
                <w:szCs w:val="21"/>
              </w:rPr>
              <w:t>评标结果公示</w:t>
            </w:r>
          </w:p>
        </w:tc>
        <w:tc>
          <w:tcPr>
            <w:tcW w:w="6923" w:type="dxa"/>
            <w:tcBorders>
              <w:top w:val="single" w:color="000000" w:sz="6" w:space="0"/>
              <w:left w:val="single" w:color="000000" w:sz="4" w:space="0"/>
              <w:bottom w:val="single" w:color="000000" w:sz="6" w:space="0"/>
              <w:right w:val="single" w:color="000000" w:sz="12" w:space="0"/>
            </w:tcBorders>
          </w:tcPr>
          <w:p>
            <w:pPr>
              <w:pStyle w:val="25"/>
              <w:spacing w:before="4" w:line="240" w:lineRule="auto"/>
              <w:ind w:left="418" w:right="0"/>
              <w:jc w:val="left"/>
              <w:rPr>
                <w:rFonts w:ascii="宋体" w:hAnsi="宋体" w:eastAsia="宋体" w:cs="宋体"/>
                <w:sz w:val="21"/>
                <w:szCs w:val="21"/>
              </w:rPr>
            </w:pPr>
            <w:r>
              <w:rPr>
                <w:rFonts w:ascii="宋体" w:hAnsi="宋体" w:eastAsia="宋体" w:cs="宋体"/>
                <w:sz w:val="21"/>
                <w:szCs w:val="21"/>
              </w:rPr>
              <w:t>补充</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10.2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款：</w:t>
            </w:r>
          </w:p>
          <w:p>
            <w:pPr>
              <w:pStyle w:val="25"/>
              <w:tabs>
                <w:tab w:val="left" w:pos="996"/>
              </w:tabs>
              <w:spacing w:before="9" w:line="240" w:lineRule="auto"/>
              <w:ind w:left="418" w:right="0"/>
              <w:jc w:val="left"/>
              <w:rPr>
                <w:rFonts w:ascii="宋体" w:hAnsi="宋体" w:eastAsia="宋体" w:cs="宋体"/>
                <w:sz w:val="21"/>
                <w:szCs w:val="21"/>
              </w:rPr>
            </w:pPr>
            <w:r>
              <w:rPr>
                <w:rFonts w:ascii="Times New Roman" w:hAnsi="Times New Roman" w:eastAsia="Times New Roman" w:cs="Times New Roman"/>
                <w:sz w:val="21"/>
                <w:szCs w:val="21"/>
              </w:rPr>
              <w:t>10.2</w:t>
            </w:r>
            <w:r>
              <w:rPr>
                <w:rFonts w:ascii="Times New Roman" w:hAnsi="Times New Roman" w:eastAsia="Times New Roman" w:cs="Times New Roman"/>
                <w:sz w:val="21"/>
                <w:szCs w:val="21"/>
              </w:rPr>
              <w:tab/>
            </w:r>
            <w:r>
              <w:rPr>
                <w:rFonts w:ascii="宋体" w:hAnsi="宋体" w:eastAsia="宋体" w:cs="宋体"/>
                <w:sz w:val="21"/>
                <w:szCs w:val="21"/>
              </w:rPr>
              <w:t>评标结束后，将评标结果在湖州市公共资源交易信息网（</w:t>
            </w:r>
            <w:r>
              <w:rPr>
                <w:rFonts w:ascii="Times New Roman" w:hAnsi="Times New Roman" w:eastAsia="Times New Roman" w:cs="Times New Roman"/>
                <w:sz w:val="21"/>
                <w:szCs w:val="21"/>
              </w:rPr>
              <w:t>http</w:t>
            </w:r>
            <w:r>
              <w:rPr>
                <w:rFonts w:ascii="宋体" w:hAnsi="宋体" w:eastAsia="宋体" w:cs="宋体"/>
                <w:sz w:val="21"/>
                <w:szCs w:val="21"/>
              </w:rPr>
              <w:t>：</w:t>
            </w:r>
          </w:p>
          <w:p>
            <w:pPr>
              <w:pStyle w:val="25"/>
              <w:spacing w:before="9" w:line="247" w:lineRule="auto"/>
              <w:ind w:left="208" w:right="194"/>
              <w:jc w:val="left"/>
              <w:rPr>
                <w:rFonts w:ascii="宋体" w:hAnsi="宋体" w:eastAsia="宋体" w:cs="宋体"/>
                <w:sz w:val="21"/>
                <w:szCs w:val="21"/>
              </w:rPr>
            </w:pPr>
            <w:r>
              <w:rPr>
                <w:rFonts w:ascii="Times New Roman" w:hAnsi="Times New Roman" w:eastAsia="Times New Roman" w:cs="Times New Roman"/>
                <w:sz w:val="21"/>
                <w:szCs w:val="21"/>
              </w:rPr>
              <w:t>//ggzy.huzhou.gov.cn</w:t>
            </w:r>
            <w:r>
              <w:rPr>
                <w:rFonts w:ascii="宋体" w:hAnsi="宋体" w:eastAsia="宋体" w:cs="宋体"/>
                <w:sz w:val="21"/>
                <w:szCs w:val="21"/>
              </w:rPr>
              <w:t xml:space="preserve">）上公示三天，公示包括推荐中标候选人 </w:t>
            </w:r>
            <w:r>
              <w:rPr>
                <w:rFonts w:ascii="Times New Roman" w:hAnsi="Times New Roman" w:eastAsia="Times New Roman" w:cs="Times New Roman"/>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名及其</w:t>
            </w:r>
            <w:r>
              <w:rPr>
                <w:rFonts w:ascii="宋体" w:hAnsi="宋体" w:eastAsia="宋体" w:cs="宋体"/>
                <w:w w:val="100"/>
                <w:sz w:val="21"/>
                <w:szCs w:val="21"/>
              </w:rPr>
              <w:t xml:space="preserve"> </w:t>
            </w:r>
            <w:r>
              <w:rPr>
                <w:rFonts w:ascii="宋体" w:hAnsi="宋体" w:eastAsia="宋体" w:cs="宋体"/>
                <w:sz w:val="21"/>
                <w:szCs w:val="21"/>
              </w:rPr>
              <w:t>最终报价、综合得分及否决投标的原因和依据等。</w:t>
            </w:r>
          </w:p>
        </w:tc>
      </w:tr>
      <w:tr>
        <w:trPr>
          <w:trHeight w:val="1886"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4" w:line="240" w:lineRule="auto"/>
              <w:ind w:right="0"/>
              <w:jc w:val="left"/>
              <w:rPr>
                <w:rFonts w:ascii="宋体" w:hAnsi="宋体" w:eastAsia="宋体" w:cs="宋体"/>
                <w:sz w:val="23"/>
                <w:szCs w:val="23"/>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10.3</w:t>
            </w:r>
          </w:p>
        </w:tc>
        <w:tc>
          <w:tcPr>
            <w:tcW w:w="1488" w:type="dxa"/>
            <w:tcBorders>
              <w:top w:val="single" w:color="000000" w:sz="6" w:space="0"/>
              <w:left w:val="single" w:color="000000" w:sz="6" w:space="0"/>
              <w:bottom w:val="single" w:color="000000" w:sz="6"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7" w:line="240" w:lineRule="auto"/>
              <w:ind w:right="0"/>
              <w:jc w:val="left"/>
              <w:rPr>
                <w:rFonts w:ascii="宋体" w:hAnsi="宋体" w:eastAsia="宋体" w:cs="宋体"/>
                <w:sz w:val="19"/>
                <w:szCs w:val="19"/>
              </w:rPr>
            </w:pPr>
          </w:p>
          <w:p>
            <w:pPr>
              <w:pStyle w:val="25"/>
              <w:spacing w:line="240" w:lineRule="auto"/>
              <w:ind w:left="316" w:right="0"/>
              <w:jc w:val="left"/>
              <w:rPr>
                <w:rFonts w:ascii="宋体" w:hAnsi="宋体" w:eastAsia="宋体" w:cs="宋体"/>
                <w:sz w:val="21"/>
                <w:szCs w:val="21"/>
              </w:rPr>
            </w:pPr>
            <w:r>
              <w:rPr>
                <w:rFonts w:ascii="宋体" w:hAnsi="宋体" w:eastAsia="宋体" w:cs="宋体"/>
                <w:sz w:val="21"/>
                <w:szCs w:val="21"/>
              </w:rPr>
              <w:t>行贿查询</w:t>
            </w:r>
          </w:p>
        </w:tc>
        <w:tc>
          <w:tcPr>
            <w:tcW w:w="6923" w:type="dxa"/>
            <w:tcBorders>
              <w:top w:val="single" w:color="000000" w:sz="6" w:space="0"/>
              <w:left w:val="single" w:color="000000" w:sz="4" w:space="0"/>
              <w:bottom w:val="single" w:color="000000" w:sz="6" w:space="0"/>
              <w:right w:val="single" w:color="000000" w:sz="12" w:space="0"/>
            </w:tcBorders>
          </w:tcPr>
          <w:p>
            <w:pPr>
              <w:pStyle w:val="25"/>
              <w:spacing w:before="30" w:line="240" w:lineRule="auto"/>
              <w:ind w:left="418" w:right="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10.3 </w:t>
            </w:r>
            <w:r>
              <w:rPr>
                <w:rFonts w:ascii="宋体" w:hAnsi="宋体" w:eastAsia="宋体" w:cs="宋体"/>
                <w:sz w:val="21"/>
                <w:szCs w:val="21"/>
              </w:rPr>
              <w:t>款</w:t>
            </w:r>
          </w:p>
          <w:p>
            <w:pPr>
              <w:pStyle w:val="25"/>
              <w:spacing w:before="9" w:line="247" w:lineRule="auto"/>
              <w:ind w:left="418" w:right="195"/>
              <w:jc w:val="left"/>
              <w:rPr>
                <w:rFonts w:ascii="宋体" w:hAnsi="宋体" w:eastAsia="宋体" w:cs="宋体"/>
                <w:sz w:val="21"/>
                <w:szCs w:val="21"/>
              </w:rPr>
            </w:pPr>
            <w:r>
              <w:rPr>
                <w:rFonts w:ascii="Times New Roman" w:hAnsi="Times New Roman" w:eastAsia="Times New Roman" w:cs="Times New Roman"/>
                <w:sz w:val="21"/>
                <w:szCs w:val="21"/>
              </w:rPr>
              <w:t xml:space="preserve">10.3 </w:t>
            </w:r>
            <w:r>
              <w:rPr>
                <w:rFonts w:ascii="宋体" w:hAnsi="宋体" w:eastAsia="宋体" w:cs="宋体"/>
                <w:sz w:val="21"/>
                <w:szCs w:val="21"/>
              </w:rPr>
              <w:t>行贿查询</w:t>
            </w:r>
            <w:r>
              <w:rPr>
                <w:rFonts w:ascii="宋体" w:hAnsi="宋体" w:eastAsia="宋体" w:cs="宋体"/>
                <w:spacing w:val="-104"/>
                <w:sz w:val="21"/>
                <w:szCs w:val="21"/>
              </w:rPr>
              <w:t xml:space="preserve"> </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及其拟派项目负责人的行贿犯罪记录查询结果，</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人在定标</w:t>
            </w:r>
          </w:p>
          <w:p>
            <w:pPr>
              <w:pStyle w:val="25"/>
              <w:spacing w:before="19" w:line="247" w:lineRule="auto"/>
              <w:ind w:left="208" w:right="199"/>
              <w:jc w:val="left"/>
              <w:rPr>
                <w:rFonts w:ascii="宋体" w:hAnsi="宋体" w:eastAsia="宋体" w:cs="宋体"/>
                <w:sz w:val="21"/>
                <w:szCs w:val="21"/>
              </w:rPr>
            </w:pPr>
            <w:r>
              <w:rPr>
                <w:rFonts w:ascii="宋体" w:hAnsi="宋体" w:eastAsia="宋体" w:cs="宋体"/>
                <w:spacing w:val="-2"/>
                <w:sz w:val="21"/>
                <w:szCs w:val="21"/>
              </w:rPr>
              <w:t>前通过中国裁判文书网（</w:t>
            </w:r>
            <w:r>
              <w:fldChar w:fldCharType="begin"/>
            </w:r>
            <w:r>
              <w:instrText xml:space="preserve"> HYPERLINK "http://wenshu.court.gov.cn/" \h </w:instrText>
            </w:r>
            <w:r>
              <w:fldChar w:fldCharType="separate"/>
            </w:r>
            <w:r>
              <w:rPr>
                <w:rFonts w:ascii="Times New Roman" w:hAnsi="Times New Roman" w:eastAsia="Times New Roman" w:cs="Times New Roman"/>
                <w:spacing w:val="-2"/>
                <w:sz w:val="21"/>
                <w:szCs w:val="21"/>
              </w:rPr>
              <w:t>http://wenshu.court.gov.cn/</w:t>
            </w:r>
            <w:r>
              <w:rPr>
                <w:rFonts w:ascii="Times New Roman" w:hAnsi="Times New Roman" w:eastAsia="Times New Roman" w:cs="Times New Roman"/>
                <w:spacing w:val="-2"/>
                <w:sz w:val="21"/>
                <w:szCs w:val="21"/>
              </w:rPr>
              <w:fldChar w:fldCharType="end"/>
            </w:r>
            <w:r>
              <w:rPr>
                <w:rFonts w:ascii="宋体" w:hAnsi="宋体" w:eastAsia="宋体" w:cs="宋体"/>
                <w:spacing w:val="-2"/>
                <w:sz w:val="21"/>
                <w:szCs w:val="21"/>
              </w:rPr>
              <w:t>）对拟中标单位及其</w:t>
            </w:r>
            <w:r>
              <w:rPr>
                <w:rFonts w:ascii="宋体" w:hAnsi="宋体" w:eastAsia="宋体" w:cs="宋体"/>
                <w:spacing w:val="-38"/>
                <w:sz w:val="21"/>
                <w:szCs w:val="21"/>
              </w:rPr>
              <w:t xml:space="preserve"> </w:t>
            </w:r>
            <w:r>
              <w:rPr>
                <w:rFonts w:ascii="宋体" w:hAnsi="宋体" w:eastAsia="宋体" w:cs="宋体"/>
                <w:sz w:val="21"/>
                <w:szCs w:val="21"/>
              </w:rPr>
              <w:t>拟派项目负责人的自</w:t>
            </w:r>
            <w:r>
              <w:rPr>
                <w:rFonts w:ascii="宋体" w:hAnsi="宋体" w:eastAsia="宋体" w:cs="宋体"/>
                <w:spacing w:val="-53"/>
                <w:sz w:val="21"/>
                <w:szCs w:val="21"/>
              </w:rPr>
              <w:t xml:space="preserve"> </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以来行贿犯罪记录进行查询，查</w:t>
            </w:r>
            <w:r>
              <w:rPr>
                <w:rFonts w:ascii="宋体" w:hAnsi="宋体" w:eastAsia="宋体" w:cs="宋体"/>
                <w:w w:val="100"/>
                <w:sz w:val="21"/>
                <w:szCs w:val="21"/>
              </w:rPr>
              <w:t xml:space="preserve"> </w:t>
            </w:r>
            <w:r>
              <w:rPr>
                <w:rFonts w:ascii="宋体" w:hAnsi="宋体" w:eastAsia="宋体" w:cs="宋体"/>
                <w:sz w:val="21"/>
                <w:szCs w:val="21"/>
              </w:rPr>
              <w:t>询结果以网站页面显示内容为准。</w:t>
            </w:r>
          </w:p>
        </w:tc>
      </w:tr>
      <w:tr>
        <w:trPr>
          <w:trHeight w:val="1885"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5" w:line="240" w:lineRule="auto"/>
              <w:ind w:right="0"/>
              <w:jc w:val="left"/>
              <w:rPr>
                <w:rFonts w:ascii="宋体" w:hAnsi="宋体" w:eastAsia="宋体" w:cs="宋体"/>
                <w:sz w:val="23"/>
                <w:szCs w:val="23"/>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10.4</w:t>
            </w:r>
          </w:p>
        </w:tc>
        <w:tc>
          <w:tcPr>
            <w:tcW w:w="1488" w:type="dxa"/>
            <w:tcBorders>
              <w:top w:val="single" w:color="000000" w:sz="6" w:space="0"/>
              <w:left w:val="single" w:color="000000" w:sz="6" w:space="0"/>
              <w:bottom w:val="single" w:color="000000" w:sz="6"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before="3" w:line="240" w:lineRule="auto"/>
              <w:ind w:right="0"/>
              <w:jc w:val="left"/>
              <w:rPr>
                <w:rFonts w:ascii="宋体" w:hAnsi="宋体" w:eastAsia="宋体" w:cs="宋体"/>
                <w:sz w:val="28"/>
                <w:szCs w:val="28"/>
              </w:rPr>
            </w:pPr>
          </w:p>
          <w:p>
            <w:pPr>
              <w:pStyle w:val="25"/>
              <w:spacing w:line="261" w:lineRule="auto"/>
              <w:ind w:left="419" w:right="314" w:hanging="104"/>
              <w:jc w:val="left"/>
              <w:rPr>
                <w:rFonts w:ascii="宋体" w:hAnsi="宋体" w:eastAsia="宋体" w:cs="宋体"/>
                <w:sz w:val="21"/>
                <w:szCs w:val="21"/>
              </w:rPr>
            </w:pPr>
            <w:r>
              <w:rPr>
                <w:rFonts w:ascii="宋体" w:hAnsi="宋体" w:eastAsia="宋体" w:cs="宋体"/>
                <w:sz w:val="21"/>
                <w:szCs w:val="21"/>
              </w:rPr>
              <w:t>廉洁守信</w:t>
            </w:r>
            <w:r>
              <w:rPr>
                <w:rFonts w:ascii="宋体" w:hAnsi="宋体" w:eastAsia="宋体" w:cs="宋体"/>
                <w:w w:val="100"/>
                <w:sz w:val="21"/>
                <w:szCs w:val="21"/>
              </w:rPr>
              <w:t xml:space="preserve"> </w:t>
            </w:r>
            <w:r>
              <w:rPr>
                <w:rFonts w:ascii="宋体" w:hAnsi="宋体" w:eastAsia="宋体" w:cs="宋体"/>
                <w:sz w:val="21"/>
                <w:szCs w:val="21"/>
              </w:rPr>
              <w:t>承诺书</w:t>
            </w:r>
          </w:p>
        </w:tc>
        <w:tc>
          <w:tcPr>
            <w:tcW w:w="6923" w:type="dxa"/>
            <w:tcBorders>
              <w:top w:val="single" w:color="000000" w:sz="6" w:space="0"/>
              <w:left w:val="single" w:color="000000" w:sz="4" w:space="0"/>
              <w:bottom w:val="single" w:color="000000" w:sz="6" w:space="0"/>
              <w:right w:val="single" w:color="000000" w:sz="12" w:space="0"/>
            </w:tcBorders>
          </w:tcPr>
          <w:p>
            <w:pPr>
              <w:pStyle w:val="25"/>
              <w:spacing w:before="146" w:line="240" w:lineRule="auto"/>
              <w:ind w:left="208" w:right="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10.4 </w:t>
            </w:r>
            <w:r>
              <w:rPr>
                <w:rFonts w:ascii="宋体" w:hAnsi="宋体" w:eastAsia="宋体" w:cs="宋体"/>
                <w:sz w:val="21"/>
                <w:szCs w:val="21"/>
              </w:rPr>
              <w:t>款</w:t>
            </w:r>
          </w:p>
          <w:p>
            <w:pPr>
              <w:pStyle w:val="25"/>
              <w:spacing w:before="31" w:line="264" w:lineRule="auto"/>
              <w:ind w:left="418" w:right="194"/>
              <w:jc w:val="left"/>
              <w:rPr>
                <w:rFonts w:ascii="宋体" w:hAnsi="宋体" w:eastAsia="宋体" w:cs="宋体"/>
                <w:sz w:val="21"/>
                <w:szCs w:val="21"/>
              </w:rPr>
            </w:pPr>
            <w:r>
              <w:rPr>
                <w:rFonts w:ascii="Times New Roman" w:hAnsi="Times New Roman" w:eastAsia="Times New Roman" w:cs="Times New Roman"/>
                <w:sz w:val="21"/>
                <w:szCs w:val="21"/>
              </w:rPr>
              <w:t>10.4</w:t>
            </w:r>
            <w:r>
              <w:rPr>
                <w:rFonts w:ascii="Times New Roman" w:hAnsi="Times New Roman" w:eastAsia="Times New Roman" w:cs="Times New Roman"/>
                <w:spacing w:val="50"/>
                <w:sz w:val="21"/>
                <w:szCs w:val="21"/>
              </w:rPr>
              <w:t xml:space="preserve"> </w:t>
            </w:r>
            <w:r>
              <w:rPr>
                <w:rFonts w:ascii="宋体" w:hAnsi="宋体" w:eastAsia="宋体" w:cs="宋体"/>
                <w:sz w:val="21"/>
                <w:szCs w:val="21"/>
              </w:rPr>
              <w:t>提供《湖州市政府投资建设项目</w:t>
            </w:r>
            <w:r>
              <w:rPr>
                <w:rFonts w:hint="eastAsia" w:ascii="宋体" w:hAnsi="宋体" w:eastAsia="宋体" w:cs="宋体"/>
                <w:sz w:val="21"/>
                <w:szCs w:val="21"/>
                <w:lang w:eastAsia="zh-CN"/>
              </w:rPr>
              <w:t>竞包人</w:t>
            </w:r>
            <w:r>
              <w:rPr>
                <w:rFonts w:ascii="宋体" w:hAnsi="宋体" w:eastAsia="宋体" w:cs="宋体"/>
                <w:sz w:val="21"/>
                <w:szCs w:val="21"/>
              </w:rPr>
              <w:t>廉洁守信承诺书》</w:t>
            </w:r>
            <w:r>
              <w:rPr>
                <w:rFonts w:ascii="宋体" w:hAnsi="宋体" w:eastAsia="宋体" w:cs="宋体"/>
                <w:w w:val="100"/>
                <w:sz w:val="21"/>
                <w:szCs w:val="21"/>
              </w:rPr>
              <w:t xml:space="preserve"> </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需在投标文件中提供由</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法定代表人签电子章，并加盖单</w:t>
            </w:r>
          </w:p>
          <w:p>
            <w:pPr>
              <w:pStyle w:val="25"/>
              <w:spacing w:before="23" w:line="280" w:lineRule="auto"/>
              <w:ind w:left="208" w:right="195"/>
              <w:jc w:val="left"/>
              <w:rPr>
                <w:rFonts w:ascii="宋体" w:hAnsi="宋体" w:eastAsia="宋体" w:cs="宋体"/>
                <w:sz w:val="21"/>
                <w:szCs w:val="21"/>
              </w:rPr>
            </w:pPr>
            <w:r>
              <w:rPr>
                <w:rFonts w:ascii="宋体" w:hAnsi="宋体" w:eastAsia="宋体" w:cs="宋体"/>
                <w:spacing w:val="-2"/>
                <w:sz w:val="21"/>
                <w:szCs w:val="21"/>
              </w:rPr>
              <w:t>位电子公章的《湖州市政府投资建设项目</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廉洁守信承诺书》，否</w:t>
            </w:r>
            <w:r>
              <w:rPr>
                <w:rFonts w:ascii="宋体" w:hAnsi="宋体" w:eastAsia="宋体" w:cs="宋体"/>
                <w:spacing w:val="-60"/>
                <w:sz w:val="21"/>
                <w:szCs w:val="21"/>
              </w:rPr>
              <w:t xml:space="preserve"> </w:t>
            </w:r>
            <w:r>
              <w:rPr>
                <w:rFonts w:ascii="宋体" w:hAnsi="宋体" w:eastAsia="宋体" w:cs="宋体"/>
                <w:sz w:val="21"/>
                <w:szCs w:val="21"/>
              </w:rPr>
              <w:t>则作否决投标处理。</w:t>
            </w:r>
          </w:p>
        </w:tc>
      </w:tr>
      <w:tr>
        <w:trPr>
          <w:trHeight w:val="2256"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8" w:line="240" w:lineRule="auto"/>
              <w:ind w:right="0"/>
              <w:jc w:val="left"/>
              <w:rPr>
                <w:rFonts w:ascii="宋体" w:hAnsi="宋体" w:eastAsia="宋体" w:cs="宋体"/>
                <w:sz w:val="17"/>
                <w:szCs w:val="17"/>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10.5</w:t>
            </w:r>
          </w:p>
        </w:tc>
        <w:tc>
          <w:tcPr>
            <w:tcW w:w="1488" w:type="dxa"/>
            <w:tcBorders>
              <w:top w:val="single" w:color="000000" w:sz="6" w:space="0"/>
              <w:left w:val="single" w:color="000000" w:sz="6" w:space="0"/>
              <w:bottom w:val="single" w:color="000000" w:sz="6"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0"/>
                <w:szCs w:val="20"/>
              </w:rPr>
            </w:pPr>
          </w:p>
          <w:p>
            <w:pPr>
              <w:pStyle w:val="25"/>
              <w:spacing w:before="11" w:line="240" w:lineRule="auto"/>
              <w:ind w:right="0"/>
              <w:jc w:val="left"/>
              <w:rPr>
                <w:rFonts w:ascii="宋体" w:hAnsi="宋体" w:eastAsia="宋体" w:cs="宋体"/>
                <w:sz w:val="13"/>
                <w:szCs w:val="13"/>
              </w:rPr>
            </w:pPr>
          </w:p>
          <w:p>
            <w:pPr>
              <w:pStyle w:val="25"/>
              <w:spacing w:line="240" w:lineRule="auto"/>
              <w:ind w:left="316" w:right="0"/>
              <w:jc w:val="left"/>
              <w:rPr>
                <w:rFonts w:ascii="宋体" w:hAnsi="宋体" w:eastAsia="宋体" w:cs="宋体"/>
                <w:sz w:val="21"/>
                <w:szCs w:val="21"/>
              </w:rPr>
            </w:pPr>
            <w:r>
              <w:rPr>
                <w:rFonts w:ascii="宋体" w:hAnsi="宋体" w:eastAsia="宋体" w:cs="宋体"/>
                <w:sz w:val="21"/>
                <w:szCs w:val="21"/>
              </w:rPr>
              <w:t>社保要求</w:t>
            </w:r>
          </w:p>
        </w:tc>
        <w:tc>
          <w:tcPr>
            <w:tcW w:w="6923" w:type="dxa"/>
            <w:tcBorders>
              <w:top w:val="single" w:color="000000" w:sz="6" w:space="0"/>
              <w:left w:val="single" w:color="000000" w:sz="4" w:space="0"/>
              <w:bottom w:val="single" w:color="000000" w:sz="6" w:space="0"/>
              <w:right w:val="single" w:color="000000" w:sz="12" w:space="0"/>
            </w:tcBorders>
          </w:tcPr>
          <w:p>
            <w:pPr>
              <w:pStyle w:val="25"/>
              <w:spacing w:before="14" w:line="264" w:lineRule="auto"/>
              <w:ind w:left="418" w:right="198" w:hanging="21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10.5 </w:t>
            </w:r>
            <w:r>
              <w:rPr>
                <w:rFonts w:ascii="宋体" w:hAnsi="宋体" w:eastAsia="宋体" w:cs="宋体"/>
                <w:sz w:val="21"/>
                <w:szCs w:val="21"/>
              </w:rPr>
              <w:t>款</w:t>
            </w:r>
            <w:r>
              <w:rPr>
                <w:rFonts w:ascii="宋体" w:hAnsi="宋体" w:eastAsia="宋体" w:cs="宋体"/>
                <w:w w:val="100"/>
                <w:sz w:val="21"/>
                <w:szCs w:val="21"/>
              </w:rPr>
              <w:t xml:space="preserve"> </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须附</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所属社保机构出具的委托代理人及拟委任的项目</w:t>
            </w:r>
          </w:p>
          <w:p>
            <w:pPr>
              <w:pStyle w:val="25"/>
              <w:spacing w:before="23" w:line="271" w:lineRule="auto"/>
              <w:ind w:left="208" w:right="192"/>
              <w:jc w:val="both"/>
              <w:rPr>
                <w:rFonts w:ascii="宋体" w:hAnsi="宋体" w:eastAsia="宋体" w:cs="宋体"/>
                <w:sz w:val="21"/>
                <w:szCs w:val="21"/>
              </w:rPr>
            </w:pPr>
            <w:r>
              <w:rPr>
                <w:rFonts w:ascii="宋体" w:hAnsi="宋体" w:eastAsia="宋体" w:cs="宋体"/>
                <w:sz w:val="21"/>
                <w:szCs w:val="21"/>
              </w:rPr>
              <w:t>经理、项目总工和安全负责人的自</w:t>
            </w:r>
            <w:r>
              <w:rPr>
                <w:rFonts w:ascii="宋体" w:hAnsi="宋体" w:eastAsia="宋体" w:cs="宋体"/>
                <w:spacing w:val="-38"/>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14"/>
                <w:sz w:val="21"/>
                <w:szCs w:val="21"/>
              </w:rPr>
              <w:t xml:space="preserve"> </w:t>
            </w:r>
            <w:r>
              <w:rPr>
                <w:rFonts w:ascii="宋体" w:hAnsi="宋体" w:eastAsia="宋体" w:cs="宋体"/>
                <w:sz w:val="21"/>
                <w:szCs w:val="21"/>
              </w:rPr>
              <w:t>年</w:t>
            </w:r>
            <w:r>
              <w:rPr>
                <w:rFonts w:ascii="宋体" w:hAnsi="宋体" w:eastAsia="宋体" w:cs="宋体"/>
                <w:spacing w:val="-38"/>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41"/>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5"/>
                <w:sz w:val="21"/>
                <w:szCs w:val="21"/>
              </w:rPr>
              <w:t xml:space="preserve"> </w:t>
            </w:r>
            <w:r>
              <w:rPr>
                <w:rFonts w:ascii="宋体" w:hAnsi="宋体" w:eastAsia="宋体" w:cs="宋体"/>
                <w:sz w:val="21"/>
                <w:szCs w:val="21"/>
              </w:rPr>
              <w:t>个月的社保</w:t>
            </w:r>
            <w:r>
              <w:rPr>
                <w:rFonts w:ascii="宋体" w:hAnsi="宋体" w:eastAsia="宋体" w:cs="宋体"/>
                <w:w w:val="100"/>
                <w:sz w:val="21"/>
                <w:szCs w:val="21"/>
              </w:rPr>
              <w:t xml:space="preserve"> </w:t>
            </w:r>
            <w:r>
              <w:rPr>
                <w:rFonts w:ascii="宋体" w:hAnsi="宋体" w:eastAsia="宋体" w:cs="宋体"/>
                <w:spacing w:val="-2"/>
                <w:sz w:val="21"/>
                <w:szCs w:val="21"/>
              </w:rPr>
              <w:t>缴费证明（并加盖缴费证明专用章）或其它能够证明委托代理人及拟委</w:t>
            </w:r>
            <w:r>
              <w:rPr>
                <w:rFonts w:ascii="宋体" w:hAnsi="宋体" w:eastAsia="宋体" w:cs="宋体"/>
                <w:spacing w:val="-66"/>
                <w:sz w:val="21"/>
                <w:szCs w:val="21"/>
              </w:rPr>
              <w:t xml:space="preserve"> </w:t>
            </w:r>
            <w:r>
              <w:rPr>
                <w:rFonts w:ascii="宋体" w:hAnsi="宋体" w:eastAsia="宋体" w:cs="宋体"/>
                <w:sz w:val="21"/>
                <w:szCs w:val="21"/>
              </w:rPr>
              <w:t xml:space="preserve">任的项目经理、项目总工和安全负责人参加自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z w:val="21"/>
                <w:szCs w:val="21"/>
              </w:rPr>
              <w:t xml:space="preserve"> </w:t>
            </w:r>
            <w:r>
              <w:rPr>
                <w:rFonts w:ascii="宋体" w:hAnsi="宋体" w:eastAsia="宋体" w:cs="宋体"/>
                <w:sz w:val="21"/>
                <w:szCs w:val="21"/>
              </w:rPr>
              <w:t xml:space="preserve">年 </w:t>
            </w:r>
            <w:r>
              <w:rPr>
                <w:rFonts w:hint="eastAsia" w:ascii="Times New Roman" w:hAnsi="Times New Roman" w:eastAsia="宋体" w:cs="Times New Roman"/>
                <w:sz w:val="21"/>
                <w:szCs w:val="21"/>
                <w:lang w:val="en-US" w:eastAsia="zh-CN"/>
              </w:rPr>
              <w:t>5</w:t>
            </w:r>
            <w:r>
              <w:rPr>
                <w:rFonts w:ascii="Times New Roman" w:hAnsi="Times New Roman" w:eastAsia="Times New Roman" w:cs="Times New Roman"/>
                <w:sz w:val="21"/>
                <w:szCs w:val="21"/>
              </w:rPr>
              <w:t xml:space="preserve"> </w:t>
            </w:r>
            <w:r>
              <w:rPr>
                <w:rFonts w:ascii="宋体" w:hAnsi="宋体" w:eastAsia="宋体" w:cs="宋体"/>
                <w:sz w:val="21"/>
                <w:szCs w:val="21"/>
              </w:rPr>
              <w:t>月以来连续</w:t>
            </w:r>
            <w:r>
              <w:rPr>
                <w:rFonts w:ascii="宋体" w:hAnsi="宋体" w:eastAsia="宋体" w:cs="宋体"/>
                <w:spacing w:val="-2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w w:val="100"/>
                <w:sz w:val="21"/>
                <w:szCs w:val="21"/>
              </w:rPr>
              <w:t xml:space="preserve"> </w:t>
            </w:r>
            <w:r>
              <w:rPr>
                <w:rFonts w:ascii="宋体" w:hAnsi="宋体" w:eastAsia="宋体" w:cs="宋体"/>
                <w:spacing w:val="-2"/>
                <w:sz w:val="21"/>
                <w:szCs w:val="21"/>
              </w:rPr>
              <w:t>个月社保缴纳的有效证明材料（并加盖社保机构单位章），否则按否决</w:t>
            </w:r>
            <w:r>
              <w:rPr>
                <w:rFonts w:ascii="宋体" w:hAnsi="宋体" w:eastAsia="宋体" w:cs="宋体"/>
                <w:spacing w:val="-61"/>
                <w:sz w:val="21"/>
                <w:szCs w:val="21"/>
              </w:rPr>
              <w:t xml:space="preserve"> </w:t>
            </w:r>
            <w:r>
              <w:rPr>
                <w:rFonts w:ascii="宋体" w:hAnsi="宋体" w:eastAsia="宋体" w:cs="宋体"/>
                <w:sz w:val="21"/>
                <w:szCs w:val="21"/>
              </w:rPr>
              <w:t>投标处理。</w:t>
            </w:r>
          </w:p>
        </w:tc>
      </w:tr>
      <w:tr>
        <w:trPr>
          <w:trHeight w:val="1234"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7" w:line="240" w:lineRule="auto"/>
              <w:ind w:right="0"/>
              <w:jc w:val="left"/>
              <w:rPr>
                <w:rFonts w:ascii="宋体" w:hAnsi="宋体" w:eastAsia="宋体" w:cs="宋体"/>
                <w:sz w:val="18"/>
                <w:szCs w:val="18"/>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10.7</w:t>
            </w:r>
          </w:p>
        </w:tc>
        <w:tc>
          <w:tcPr>
            <w:tcW w:w="1488" w:type="dxa"/>
            <w:tcBorders>
              <w:top w:val="single" w:color="000000" w:sz="6" w:space="0"/>
              <w:left w:val="single" w:color="000000" w:sz="6" w:space="0"/>
              <w:bottom w:val="single" w:color="000000" w:sz="6" w:space="0"/>
              <w:right w:val="single" w:color="000000" w:sz="4" w:space="0"/>
            </w:tcBorders>
          </w:tcPr>
          <w:p>
            <w:pPr>
              <w:pStyle w:val="25"/>
              <w:spacing w:before="3" w:line="240" w:lineRule="auto"/>
              <w:ind w:right="0"/>
              <w:jc w:val="left"/>
              <w:rPr>
                <w:rFonts w:ascii="宋体" w:hAnsi="宋体" w:eastAsia="宋体" w:cs="宋体"/>
                <w:sz w:val="23"/>
                <w:szCs w:val="23"/>
              </w:rPr>
            </w:pPr>
          </w:p>
          <w:p>
            <w:pPr>
              <w:pStyle w:val="25"/>
              <w:spacing w:line="261" w:lineRule="auto"/>
              <w:ind w:left="419" w:right="314" w:hanging="104"/>
              <w:jc w:val="left"/>
              <w:rPr>
                <w:rFonts w:ascii="宋体" w:hAnsi="宋体" w:eastAsia="宋体" w:cs="宋体"/>
                <w:sz w:val="21"/>
                <w:szCs w:val="21"/>
              </w:rPr>
            </w:pPr>
            <w:r>
              <w:rPr>
                <w:rFonts w:ascii="宋体" w:hAnsi="宋体" w:eastAsia="宋体" w:cs="宋体"/>
                <w:sz w:val="21"/>
                <w:szCs w:val="21"/>
              </w:rPr>
              <w:t>信用信息</w:t>
            </w:r>
            <w:r>
              <w:rPr>
                <w:rFonts w:ascii="宋体" w:hAnsi="宋体" w:eastAsia="宋体" w:cs="宋体"/>
                <w:w w:val="100"/>
                <w:sz w:val="21"/>
                <w:szCs w:val="21"/>
              </w:rPr>
              <w:t xml:space="preserve"> </w:t>
            </w:r>
            <w:r>
              <w:rPr>
                <w:rFonts w:ascii="宋体" w:hAnsi="宋体" w:eastAsia="宋体" w:cs="宋体"/>
                <w:sz w:val="21"/>
                <w:szCs w:val="21"/>
              </w:rPr>
              <w:t>情况表</w:t>
            </w:r>
          </w:p>
        </w:tc>
        <w:tc>
          <w:tcPr>
            <w:tcW w:w="6923" w:type="dxa"/>
            <w:tcBorders>
              <w:top w:val="single" w:color="000000" w:sz="6" w:space="0"/>
              <w:left w:val="single" w:color="000000" w:sz="4" w:space="0"/>
              <w:bottom w:val="single" w:color="000000" w:sz="6" w:space="0"/>
              <w:right w:val="single" w:color="000000" w:sz="12" w:space="0"/>
            </w:tcBorders>
          </w:tcPr>
          <w:p>
            <w:pPr>
              <w:pStyle w:val="25"/>
              <w:spacing w:before="141" w:line="266" w:lineRule="auto"/>
              <w:ind w:left="418" w:right="194" w:hanging="210"/>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10.7 </w:t>
            </w:r>
            <w:r>
              <w:rPr>
                <w:rFonts w:ascii="宋体" w:hAnsi="宋体" w:eastAsia="宋体" w:cs="宋体"/>
                <w:sz w:val="21"/>
                <w:szCs w:val="21"/>
              </w:rPr>
              <w:t>款</w:t>
            </w:r>
            <w:r>
              <w:rPr>
                <w:rFonts w:ascii="宋体" w:hAnsi="宋体" w:eastAsia="宋体" w:cs="宋体"/>
                <w:w w:val="100"/>
                <w:sz w:val="21"/>
                <w:szCs w:val="21"/>
              </w:rPr>
              <w:t xml:space="preserve"> </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须按照</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文件要求如实填写“</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及拟派项目经理信用信</w:t>
            </w:r>
          </w:p>
          <w:p>
            <w:pPr>
              <w:pStyle w:val="25"/>
              <w:spacing w:before="21" w:line="240" w:lineRule="auto"/>
              <w:ind w:left="208" w:right="0"/>
              <w:jc w:val="left"/>
              <w:rPr>
                <w:rFonts w:ascii="宋体" w:hAnsi="宋体" w:eastAsia="宋体" w:cs="宋体"/>
                <w:sz w:val="21"/>
                <w:szCs w:val="21"/>
              </w:rPr>
            </w:pPr>
            <w:r>
              <w:rPr>
                <w:rFonts w:ascii="宋体" w:hAnsi="宋体" w:eastAsia="宋体" w:cs="宋体"/>
                <w:spacing w:val="-9"/>
                <w:sz w:val="21"/>
                <w:szCs w:val="21"/>
              </w:rPr>
              <w:t>息情况表”，否则按否决投标处理。</w:t>
            </w:r>
            <w:r>
              <w:rPr>
                <w:rFonts w:ascii="宋体" w:hAnsi="宋体" w:eastAsia="宋体" w:cs="宋体"/>
                <w:sz w:val="21"/>
                <w:szCs w:val="21"/>
              </w:rPr>
              <w:t xml:space="preserve"> </w:t>
            </w:r>
          </w:p>
        </w:tc>
      </w:tr>
      <w:tr>
        <w:trPr>
          <w:trHeight w:val="1431" w:hRule="exact"/>
        </w:trPr>
        <w:tc>
          <w:tcPr>
            <w:tcW w:w="965"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宋体" w:hAnsi="宋体" w:eastAsia="宋体" w:cs="宋体"/>
                <w:sz w:val="20"/>
                <w:szCs w:val="20"/>
              </w:rPr>
            </w:pPr>
          </w:p>
          <w:p>
            <w:pPr>
              <w:pStyle w:val="25"/>
              <w:spacing w:before="10" w:line="240" w:lineRule="auto"/>
              <w:ind w:right="0"/>
              <w:jc w:val="left"/>
              <w:rPr>
                <w:rFonts w:ascii="宋体" w:hAnsi="宋体" w:eastAsia="宋体" w:cs="宋体"/>
                <w:sz w:val="25"/>
                <w:szCs w:val="25"/>
              </w:rPr>
            </w:pPr>
          </w:p>
          <w:p>
            <w:pPr>
              <w:pStyle w:val="25"/>
              <w:spacing w:line="240" w:lineRule="auto"/>
              <w:ind w:left="283" w:right="0"/>
              <w:jc w:val="left"/>
              <w:rPr>
                <w:rFonts w:ascii="Times New Roman" w:hAnsi="Times New Roman" w:eastAsia="Times New Roman" w:cs="Times New Roman"/>
                <w:sz w:val="21"/>
                <w:szCs w:val="21"/>
              </w:rPr>
            </w:pPr>
            <w:r>
              <w:rPr>
                <w:rFonts w:ascii="Times New Roman"/>
                <w:sz w:val="21"/>
              </w:rPr>
              <w:t>10.8</w:t>
            </w:r>
          </w:p>
        </w:tc>
        <w:tc>
          <w:tcPr>
            <w:tcW w:w="1488" w:type="dxa"/>
            <w:tcBorders>
              <w:top w:val="single" w:color="000000" w:sz="6" w:space="0"/>
              <w:left w:val="single" w:color="000000" w:sz="6" w:space="0"/>
              <w:bottom w:val="single" w:color="000000" w:sz="6" w:space="0"/>
              <w:right w:val="single" w:color="000000" w:sz="4" w:space="0"/>
            </w:tcBorders>
          </w:tcPr>
          <w:p>
            <w:pPr>
              <w:pStyle w:val="25"/>
              <w:spacing w:line="240" w:lineRule="auto"/>
              <w:ind w:right="0"/>
              <w:jc w:val="left"/>
              <w:rPr>
                <w:rFonts w:ascii="宋体" w:hAnsi="宋体" w:eastAsia="宋体" w:cs="宋体"/>
                <w:sz w:val="20"/>
                <w:szCs w:val="20"/>
              </w:rPr>
            </w:pPr>
          </w:p>
          <w:p>
            <w:pPr>
              <w:pStyle w:val="25"/>
              <w:spacing w:line="240" w:lineRule="auto"/>
              <w:ind w:right="0"/>
              <w:jc w:val="left"/>
              <w:rPr>
                <w:rFonts w:ascii="宋体" w:hAnsi="宋体" w:eastAsia="宋体" w:cs="宋体"/>
                <w:sz w:val="22"/>
                <w:szCs w:val="22"/>
              </w:rPr>
            </w:pPr>
          </w:p>
          <w:p>
            <w:pPr>
              <w:pStyle w:val="25"/>
              <w:spacing w:line="240" w:lineRule="auto"/>
              <w:ind w:left="316" w:right="0"/>
              <w:jc w:val="left"/>
              <w:rPr>
                <w:rFonts w:ascii="宋体" w:hAnsi="宋体" w:eastAsia="宋体" w:cs="宋体"/>
                <w:sz w:val="21"/>
                <w:szCs w:val="21"/>
              </w:rPr>
            </w:pPr>
            <w:r>
              <w:rPr>
                <w:rFonts w:ascii="宋体" w:hAnsi="宋体" w:eastAsia="宋体" w:cs="宋体"/>
                <w:sz w:val="21"/>
                <w:szCs w:val="21"/>
              </w:rPr>
              <w:t>保密规定</w:t>
            </w:r>
          </w:p>
        </w:tc>
        <w:tc>
          <w:tcPr>
            <w:tcW w:w="6923" w:type="dxa"/>
            <w:tcBorders>
              <w:top w:val="single" w:color="000000" w:sz="6" w:space="0"/>
              <w:left w:val="single" w:color="000000" w:sz="4" w:space="0"/>
              <w:bottom w:val="single" w:color="000000" w:sz="6" w:space="0"/>
              <w:right w:val="single" w:color="000000" w:sz="12" w:space="0"/>
            </w:tcBorders>
          </w:tcPr>
          <w:p>
            <w:pPr>
              <w:pStyle w:val="25"/>
              <w:spacing w:before="71" w:line="309" w:lineRule="auto"/>
              <w:ind w:left="314" w:right="95" w:hanging="212"/>
              <w:jc w:val="left"/>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10.8 </w:t>
            </w:r>
            <w:r>
              <w:rPr>
                <w:rFonts w:ascii="宋体" w:hAnsi="宋体" w:eastAsia="宋体" w:cs="宋体"/>
                <w:sz w:val="21"/>
                <w:szCs w:val="21"/>
              </w:rPr>
              <w:t>款内容：</w:t>
            </w:r>
            <w:r>
              <w:rPr>
                <w:rFonts w:ascii="宋体" w:hAnsi="宋体" w:eastAsia="宋体" w:cs="宋体"/>
                <w:w w:val="100"/>
                <w:sz w:val="21"/>
                <w:szCs w:val="21"/>
              </w:rPr>
              <w:t xml:space="preserve"> </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不得通过互联网及其他形式与任何单位和个人进行与本项目有</w:t>
            </w:r>
            <w:r>
              <w:rPr>
                <w:rFonts w:ascii="宋体" w:hAnsi="宋体" w:eastAsia="宋体" w:cs="宋体"/>
                <w:sz w:val="21"/>
                <w:szCs w:val="21"/>
              </w:rPr>
              <w:t>关图纸资料交换传递，不得通过任何途径向本项目无关方泄露和传播本项</w:t>
            </w:r>
          </w:p>
          <w:p>
            <w:pPr>
              <w:pStyle w:val="25"/>
              <w:spacing w:before="25" w:line="240" w:lineRule="auto"/>
              <w:ind w:left="103" w:right="0"/>
              <w:jc w:val="left"/>
              <w:rPr>
                <w:rFonts w:ascii="宋体" w:hAnsi="宋体" w:eastAsia="宋体" w:cs="宋体"/>
                <w:sz w:val="21"/>
                <w:szCs w:val="21"/>
              </w:rPr>
            </w:pPr>
            <w:r>
              <w:rPr>
                <w:rFonts w:ascii="宋体" w:hAnsi="宋体" w:eastAsia="宋体" w:cs="宋体"/>
                <w:sz w:val="21"/>
                <w:szCs w:val="21"/>
              </w:rPr>
              <w:t>目有关图纸资料。</w:t>
            </w:r>
          </w:p>
        </w:tc>
      </w:tr>
      <w:tr>
        <w:trPr>
          <w:trHeight w:val="2166" w:hRule="exact"/>
        </w:trPr>
        <w:tc>
          <w:tcPr>
            <w:tcW w:w="965" w:type="dxa"/>
            <w:tcBorders>
              <w:top w:val="single" w:color="000000" w:sz="6" w:space="0"/>
              <w:left w:val="single" w:color="000000" w:sz="12" w:space="0"/>
              <w:bottom w:val="single" w:color="000000" w:sz="12" w:space="0"/>
              <w:right w:val="single" w:color="000000" w:sz="6" w:space="0"/>
            </w:tcBorders>
            <w:vAlign w:val="top"/>
          </w:tcPr>
          <w:p>
            <w:pPr>
              <w:pStyle w:val="25"/>
              <w:rPr>
                <w:rFonts w:ascii="Times New Roman"/>
                <w:sz w:val="20"/>
              </w:rPr>
            </w:pPr>
          </w:p>
          <w:p>
            <w:pPr>
              <w:pStyle w:val="25"/>
              <w:rPr>
                <w:rFonts w:ascii="Times New Roman"/>
                <w:sz w:val="20"/>
              </w:rPr>
            </w:pPr>
          </w:p>
          <w:p>
            <w:pPr>
              <w:pStyle w:val="25"/>
              <w:rPr>
                <w:rFonts w:ascii="Times New Roman"/>
                <w:sz w:val="20"/>
              </w:rPr>
            </w:pPr>
          </w:p>
          <w:p>
            <w:pPr>
              <w:pStyle w:val="25"/>
              <w:spacing w:before="3"/>
              <w:rPr>
                <w:rFonts w:ascii="Times New Roman"/>
                <w:sz w:val="27"/>
              </w:rPr>
            </w:pPr>
          </w:p>
          <w:p>
            <w:pPr>
              <w:pStyle w:val="25"/>
              <w:ind w:right="126" w:rightChars="0"/>
              <w:jc w:val="both"/>
              <w:rPr>
                <w:rFonts w:ascii="Times New Roman"/>
                <w:sz w:val="21"/>
              </w:rPr>
            </w:pPr>
            <w:r>
              <w:rPr>
                <w:rFonts w:hint="eastAsia"/>
                <w:sz w:val="21"/>
                <w:lang w:val="en-US" w:eastAsia="zh-CN"/>
              </w:rPr>
              <w:t>10.9</w:t>
            </w:r>
          </w:p>
        </w:tc>
        <w:tc>
          <w:tcPr>
            <w:tcW w:w="1488" w:type="dxa"/>
            <w:tcBorders>
              <w:top w:val="single" w:color="000000" w:sz="6" w:space="0"/>
              <w:left w:val="single" w:color="000000" w:sz="6" w:space="0"/>
              <w:bottom w:val="single" w:color="000000" w:sz="12" w:space="0"/>
              <w:right w:val="single" w:color="000000" w:sz="4" w:space="0"/>
            </w:tcBorders>
            <w:vAlign w:val="top"/>
          </w:tcPr>
          <w:p>
            <w:pPr>
              <w:pStyle w:val="25"/>
              <w:rPr>
                <w:rFonts w:ascii="Times New Roman"/>
                <w:sz w:val="20"/>
              </w:rPr>
            </w:pPr>
          </w:p>
          <w:p>
            <w:pPr>
              <w:pStyle w:val="25"/>
              <w:rPr>
                <w:rFonts w:ascii="Times New Roman"/>
                <w:sz w:val="20"/>
              </w:rPr>
            </w:pPr>
          </w:p>
          <w:p>
            <w:pPr>
              <w:pStyle w:val="25"/>
              <w:rPr>
                <w:rFonts w:ascii="Times New Roman"/>
                <w:sz w:val="20"/>
              </w:rPr>
            </w:pPr>
          </w:p>
          <w:p>
            <w:pPr>
              <w:pStyle w:val="25"/>
              <w:spacing w:before="3"/>
              <w:rPr>
                <w:rFonts w:ascii="Times New Roman"/>
                <w:sz w:val="27"/>
              </w:rPr>
            </w:pPr>
          </w:p>
          <w:p>
            <w:pPr>
              <w:pStyle w:val="25"/>
              <w:ind w:left="222" w:leftChars="0" w:right="91" w:rightChars="0"/>
              <w:jc w:val="center"/>
              <w:rPr>
                <w:rFonts w:ascii="宋体" w:hAnsi="宋体" w:eastAsia="宋体" w:cs="宋体"/>
                <w:sz w:val="21"/>
                <w:szCs w:val="21"/>
              </w:rPr>
            </w:pPr>
            <w:r>
              <w:rPr>
                <w:sz w:val="21"/>
              </w:rPr>
              <w:t xml:space="preserve">交易服务费 </w:t>
            </w:r>
          </w:p>
        </w:tc>
        <w:tc>
          <w:tcPr>
            <w:tcW w:w="6923" w:type="dxa"/>
            <w:tcBorders>
              <w:top w:val="single" w:color="000000" w:sz="6" w:space="0"/>
              <w:left w:val="single" w:color="000000" w:sz="4" w:space="0"/>
              <w:bottom w:val="single" w:color="000000" w:sz="12" w:space="0"/>
              <w:right w:val="single" w:color="000000" w:sz="12" w:space="0"/>
            </w:tcBorders>
            <w:vAlign w:val="top"/>
          </w:tcPr>
          <w:p>
            <w:pPr>
              <w:pStyle w:val="25"/>
              <w:spacing w:before="5"/>
              <w:rPr>
                <w:rFonts w:ascii="Times New Roman"/>
                <w:sz w:val="24"/>
              </w:rPr>
            </w:pPr>
          </w:p>
          <w:p>
            <w:pPr>
              <w:pStyle w:val="25"/>
              <w:spacing w:before="1"/>
              <w:ind w:left="117"/>
              <w:rPr>
                <w:sz w:val="21"/>
              </w:rPr>
            </w:pPr>
            <w:r>
              <w:rPr>
                <w:sz w:val="21"/>
              </w:rPr>
              <w:t>补充第</w:t>
            </w:r>
            <w:r>
              <w:rPr>
                <w:rFonts w:hint="eastAsia"/>
                <w:sz w:val="21"/>
                <w:lang w:val="en-US" w:eastAsia="zh-CN"/>
              </w:rPr>
              <w:t>10.9</w:t>
            </w:r>
            <w:r>
              <w:rPr>
                <w:sz w:val="21"/>
              </w:rPr>
              <w:t xml:space="preserve">款： </w:t>
            </w:r>
          </w:p>
          <w:p>
            <w:pPr>
              <w:pStyle w:val="25"/>
              <w:spacing w:before="78" w:line="321" w:lineRule="auto"/>
              <w:ind w:left="117" w:leftChars="0" w:right="72" w:rightChars="0" w:firstLine="420" w:firstLineChars="0"/>
              <w:jc w:val="both"/>
              <w:rPr>
                <w:rFonts w:ascii="宋体" w:hAnsi="宋体" w:eastAsia="宋体" w:cs="宋体"/>
                <w:sz w:val="21"/>
                <w:szCs w:val="21"/>
              </w:rPr>
            </w:pPr>
            <w:r>
              <w:rPr>
                <w:sz w:val="21"/>
              </w:rPr>
              <w:t>根据湖发改价格〔2018</w:t>
            </w:r>
            <w:r>
              <w:rPr>
                <w:spacing w:val="4"/>
                <w:sz w:val="21"/>
              </w:rPr>
              <w:t>〕</w:t>
            </w:r>
            <w:r>
              <w:rPr>
                <w:sz w:val="21"/>
              </w:rPr>
              <w:t>206</w:t>
            </w:r>
            <w:r>
              <w:rPr>
                <w:spacing w:val="-1"/>
                <w:sz w:val="21"/>
              </w:rPr>
              <w:t xml:space="preserve"> 号《湖州市发展和改革委员会关于规范湖州市公共资源交易服务收费的通知》规定，本项目交易服务费</w:t>
            </w:r>
            <w:r>
              <w:rPr>
                <w:spacing w:val="-7"/>
                <w:sz w:val="21"/>
              </w:rPr>
              <w:t>由</w:t>
            </w:r>
            <w:r>
              <w:rPr>
                <w:rFonts w:hint="eastAsia"/>
                <w:spacing w:val="-7"/>
                <w:sz w:val="21"/>
                <w:lang w:eastAsia="zh-CN"/>
              </w:rPr>
              <w:t>发包</w:t>
            </w:r>
            <w:r>
              <w:rPr>
                <w:spacing w:val="-7"/>
                <w:sz w:val="21"/>
              </w:rPr>
              <w:t xml:space="preserve">人和中标人各承担 </w:t>
            </w:r>
            <w:r>
              <w:rPr>
                <w:sz w:val="21"/>
              </w:rPr>
              <w:t>50</w:t>
            </w:r>
            <w:r>
              <w:rPr>
                <w:spacing w:val="-3"/>
                <w:sz w:val="21"/>
              </w:rPr>
              <w:t>％，由中标人承担的交易服务费视为包含</w:t>
            </w:r>
            <w:r>
              <w:rPr>
                <w:spacing w:val="-4"/>
                <w:sz w:val="21"/>
              </w:rPr>
              <w:t>在</w:t>
            </w:r>
            <w:r>
              <w:rPr>
                <w:rFonts w:hint="eastAsia"/>
                <w:spacing w:val="-4"/>
                <w:sz w:val="21"/>
                <w:lang w:eastAsia="zh-CN"/>
              </w:rPr>
              <w:t>竞包</w:t>
            </w:r>
            <w:r>
              <w:rPr>
                <w:spacing w:val="-4"/>
                <w:sz w:val="21"/>
              </w:rPr>
              <w:t>报价中，</w:t>
            </w:r>
            <w:r>
              <w:rPr>
                <w:rFonts w:hint="eastAsia"/>
                <w:spacing w:val="-7"/>
                <w:sz w:val="21"/>
                <w:lang w:eastAsia="zh-CN"/>
              </w:rPr>
              <w:t>发包</w:t>
            </w:r>
            <w:r>
              <w:rPr>
                <w:spacing w:val="-7"/>
                <w:sz w:val="21"/>
              </w:rPr>
              <w:t>人</w:t>
            </w:r>
            <w:r>
              <w:rPr>
                <w:spacing w:val="-4"/>
                <w:sz w:val="21"/>
              </w:rPr>
              <w:t>不另行支付。</w:t>
            </w:r>
            <w:r>
              <w:rPr>
                <w:sz w:val="21"/>
              </w:rPr>
              <w:t xml:space="preserve"> </w:t>
            </w:r>
          </w:p>
        </w:tc>
      </w:tr>
    </w:tbl>
    <w:p>
      <w:pPr>
        <w:spacing w:after="0" w:line="240" w:lineRule="auto"/>
        <w:jc w:val="left"/>
        <w:rPr>
          <w:rFonts w:ascii="宋体" w:hAnsi="宋体" w:eastAsia="宋体" w:cs="宋体"/>
          <w:sz w:val="21"/>
          <w:szCs w:val="21"/>
        </w:rPr>
        <w:sectPr>
          <w:pgSz w:w="11910" w:h="16840"/>
          <w:pgMar w:top="1120" w:right="1120" w:bottom="1440" w:left="114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6" w:line="240" w:lineRule="auto"/>
        <w:rPr>
          <w:rFonts w:ascii="Times New Roman" w:hAnsi="Times New Roman" w:eastAsia="Times New Roman" w:cs="Times New Roman"/>
          <w:sz w:val="26"/>
          <w:szCs w:val="26"/>
        </w:rPr>
      </w:pPr>
    </w:p>
    <w:p>
      <w:pPr>
        <w:pStyle w:val="14"/>
        <w:tabs>
          <w:tab w:val="left" w:pos="3424"/>
        </w:tabs>
        <w:spacing w:before="26" w:line="240" w:lineRule="auto"/>
        <w:ind w:left="2523" w:right="154"/>
        <w:jc w:val="left"/>
        <w:rPr>
          <w:rFonts w:ascii="黑体" w:hAnsi="黑体" w:eastAsia="黑体" w:cs="黑体"/>
        </w:rPr>
      </w:pPr>
      <w:bookmarkStart w:id="14" w:name="_bookmark14"/>
      <w:bookmarkEnd w:id="14"/>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1</w:t>
      </w:r>
      <w:r>
        <w:rPr>
          <w:rFonts w:ascii="Times New Roman" w:hAnsi="Times New Roman" w:eastAsia="Times New Roman" w:cs="Times New Roman"/>
          <w:b/>
          <w:bCs/>
        </w:rPr>
        <w:tab/>
      </w:r>
      <w:r>
        <w:rPr>
          <w:rFonts w:ascii="黑体" w:hAnsi="黑体" w:eastAsia="黑体" w:cs="黑体"/>
        </w:rPr>
        <w:t>资格审查条件（资质最低条件）</w:t>
      </w:r>
    </w:p>
    <w:p>
      <w:pPr>
        <w:spacing w:before="5" w:line="240" w:lineRule="auto"/>
        <w:rPr>
          <w:rFonts w:ascii="黑体" w:hAnsi="黑体" w:eastAsia="黑体" w:cs="黑体"/>
          <w:sz w:val="18"/>
          <w:szCs w:val="18"/>
        </w:rPr>
      </w:pPr>
    </w:p>
    <w:tbl>
      <w:tblPr>
        <w:tblStyle w:val="21"/>
        <w:tblW w:w="0" w:type="auto"/>
        <w:tblInd w:w="104" w:type="dxa"/>
        <w:tblLayout w:type="fixed"/>
        <w:tblCellMar>
          <w:top w:w="0" w:type="dxa"/>
          <w:left w:w="0" w:type="dxa"/>
          <w:bottom w:w="0" w:type="dxa"/>
          <w:right w:w="0" w:type="dxa"/>
        </w:tblCellMar>
      </w:tblPr>
      <w:tblGrid>
        <w:gridCol w:w="8841"/>
      </w:tblGrid>
      <w:tr>
        <w:tblPrEx>
          <w:tblCellMar>
            <w:top w:w="0" w:type="dxa"/>
            <w:left w:w="0" w:type="dxa"/>
            <w:bottom w:w="0" w:type="dxa"/>
            <w:right w:w="0" w:type="dxa"/>
          </w:tblCellMar>
        </w:tblPrEx>
        <w:trPr>
          <w:trHeight w:val="682" w:hRule="exact"/>
        </w:trPr>
        <w:tc>
          <w:tcPr>
            <w:tcW w:w="8841" w:type="dxa"/>
            <w:tcBorders>
              <w:top w:val="single" w:color="000000" w:sz="12" w:space="0"/>
              <w:left w:val="single" w:color="000000" w:sz="12" w:space="0"/>
              <w:bottom w:val="single" w:color="000000" w:sz="6" w:space="0"/>
              <w:right w:val="single" w:color="000000" w:sz="12" w:space="0"/>
            </w:tcBorders>
          </w:tcPr>
          <w:p>
            <w:pPr>
              <w:pStyle w:val="25"/>
              <w:spacing w:before="1" w:line="240" w:lineRule="auto"/>
              <w:ind w:right="0"/>
              <w:jc w:val="left"/>
              <w:rPr>
                <w:rFonts w:ascii="黑体" w:hAnsi="黑体" w:eastAsia="黑体" w:cs="黑体"/>
                <w:sz w:val="16"/>
                <w:szCs w:val="16"/>
              </w:rPr>
            </w:pPr>
          </w:p>
          <w:p>
            <w:pPr>
              <w:pStyle w:val="25"/>
              <w:spacing w:line="240" w:lineRule="auto"/>
              <w:ind w:left="2" w:right="0"/>
              <w:jc w:val="center"/>
              <w:rPr>
                <w:rFonts w:ascii="宋体" w:hAnsi="宋体" w:eastAsia="宋体" w:cs="宋体"/>
                <w:sz w:val="21"/>
                <w:szCs w:val="21"/>
              </w:rPr>
            </w:pPr>
            <w:r>
              <w:rPr>
                <w:rFonts w:ascii="宋体" w:hAnsi="宋体" w:eastAsia="宋体" w:cs="宋体"/>
                <w:sz w:val="21"/>
                <w:szCs w:val="21"/>
              </w:rPr>
              <w:t>从业单位资质等级要求</w:t>
            </w:r>
          </w:p>
        </w:tc>
      </w:tr>
      <w:tr>
        <w:tblPrEx>
          <w:tblCellMar>
            <w:top w:w="0" w:type="dxa"/>
            <w:left w:w="0" w:type="dxa"/>
            <w:bottom w:w="0" w:type="dxa"/>
            <w:right w:w="0" w:type="dxa"/>
          </w:tblCellMar>
        </w:tblPrEx>
        <w:trPr>
          <w:trHeight w:val="5621" w:hRule="exact"/>
        </w:trPr>
        <w:tc>
          <w:tcPr>
            <w:tcW w:w="8841" w:type="dxa"/>
            <w:tcBorders>
              <w:top w:val="single" w:color="000000" w:sz="6" w:space="0"/>
              <w:left w:val="single" w:color="000000" w:sz="12" w:space="0"/>
              <w:bottom w:val="single" w:color="000000" w:sz="12" w:space="0"/>
              <w:right w:val="single" w:color="000000" w:sz="12"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136" w:line="314" w:lineRule="auto"/>
              <w:ind w:left="93" w:right="507" w:firstLine="420"/>
              <w:jc w:val="left"/>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具备国内独立法人资格，且</w:t>
            </w:r>
            <w:r>
              <w:rPr>
                <w:rFonts w:hint="eastAsia" w:ascii="宋体" w:hAnsi="宋体" w:eastAsia="宋体" w:cs="宋体"/>
                <w:spacing w:val="-4"/>
                <w:sz w:val="21"/>
                <w:szCs w:val="21"/>
                <w:lang w:eastAsia="zh-CN"/>
              </w:rPr>
              <w:t>同时</w:t>
            </w:r>
            <w:r>
              <w:rPr>
                <w:rFonts w:ascii="宋体" w:hAnsi="宋体" w:eastAsia="宋体" w:cs="宋体"/>
                <w:spacing w:val="-4"/>
                <w:sz w:val="21"/>
                <w:szCs w:val="21"/>
              </w:rPr>
              <w:t>具有公路交通工程专业承包</w:t>
            </w:r>
            <w:r>
              <w:rPr>
                <w:rFonts w:hint="eastAsia" w:ascii="宋体" w:hAnsi="宋体" w:eastAsia="宋体" w:cs="宋体"/>
                <w:spacing w:val="-4"/>
                <w:sz w:val="21"/>
                <w:szCs w:val="21"/>
                <w:lang w:eastAsia="zh-CN"/>
              </w:rPr>
              <w:t>二</w:t>
            </w:r>
            <w:r>
              <w:rPr>
                <w:rFonts w:ascii="宋体" w:hAnsi="宋体" w:eastAsia="宋体" w:cs="宋体"/>
                <w:spacing w:val="-4"/>
                <w:sz w:val="21"/>
                <w:szCs w:val="21"/>
              </w:rPr>
              <w:t>级（公路安全设施</w:t>
            </w:r>
            <w:r>
              <w:rPr>
                <w:rFonts w:ascii="宋体" w:hAnsi="宋体" w:eastAsia="宋体" w:cs="宋体"/>
                <w:w w:val="100"/>
                <w:sz w:val="21"/>
                <w:szCs w:val="21"/>
              </w:rPr>
              <w:t xml:space="preserve"> </w:t>
            </w:r>
            <w:r>
              <w:rPr>
                <w:rFonts w:ascii="宋体" w:hAnsi="宋体" w:eastAsia="宋体" w:cs="宋体"/>
                <w:sz w:val="21"/>
                <w:szCs w:val="21"/>
              </w:rPr>
              <w:t>分项）</w:t>
            </w:r>
            <w:r>
              <w:rPr>
                <w:rFonts w:hint="eastAsia" w:ascii="宋体" w:hAnsi="宋体" w:eastAsia="宋体" w:cs="宋体"/>
                <w:sz w:val="21"/>
                <w:szCs w:val="21"/>
                <w:lang w:eastAsia="zh-CN"/>
              </w:rPr>
              <w:t>及以上</w:t>
            </w:r>
            <w:r>
              <w:rPr>
                <w:rFonts w:ascii="宋体" w:hAnsi="宋体" w:eastAsia="宋体" w:cs="宋体"/>
                <w:sz w:val="21"/>
                <w:szCs w:val="21"/>
              </w:rPr>
              <w:t>资质</w:t>
            </w:r>
            <w:r>
              <w:rPr>
                <w:rFonts w:hint="eastAsia" w:ascii="宋体" w:hAnsi="宋体" w:eastAsia="宋体" w:cs="宋体"/>
                <w:sz w:val="21"/>
                <w:szCs w:val="21"/>
                <w:lang w:eastAsia="zh-CN"/>
              </w:rPr>
              <w:t>和</w:t>
            </w:r>
            <w:r>
              <w:rPr>
                <w:rFonts w:ascii="宋体" w:hAnsi="宋体" w:eastAsia="宋体" w:cs="宋体"/>
                <w:spacing w:val="-4"/>
                <w:sz w:val="21"/>
                <w:szCs w:val="21"/>
              </w:rPr>
              <w:t>公路交通工程专业承包</w:t>
            </w:r>
            <w:r>
              <w:rPr>
                <w:rFonts w:hint="eastAsia" w:ascii="宋体" w:hAnsi="宋体" w:eastAsia="宋体" w:cs="宋体"/>
                <w:spacing w:val="-4"/>
                <w:sz w:val="21"/>
                <w:szCs w:val="21"/>
                <w:lang w:eastAsia="zh-CN"/>
              </w:rPr>
              <w:t>二</w:t>
            </w:r>
            <w:r>
              <w:rPr>
                <w:rFonts w:ascii="宋体" w:hAnsi="宋体" w:eastAsia="宋体" w:cs="宋体"/>
                <w:spacing w:val="-4"/>
                <w:sz w:val="21"/>
                <w:szCs w:val="21"/>
              </w:rPr>
              <w:t>级（公路</w:t>
            </w:r>
            <w:r>
              <w:rPr>
                <w:rFonts w:hint="eastAsia" w:ascii="宋体" w:hAnsi="宋体" w:eastAsia="宋体" w:cs="宋体"/>
                <w:spacing w:val="-4"/>
                <w:sz w:val="21"/>
                <w:szCs w:val="21"/>
                <w:lang w:eastAsia="zh-CN"/>
              </w:rPr>
              <w:t>机电工程</w:t>
            </w:r>
            <w:r>
              <w:rPr>
                <w:rFonts w:ascii="宋体" w:hAnsi="宋体" w:eastAsia="宋体" w:cs="宋体"/>
                <w:sz w:val="21"/>
                <w:szCs w:val="21"/>
              </w:rPr>
              <w:t>分项）</w:t>
            </w:r>
            <w:r>
              <w:rPr>
                <w:rFonts w:hint="eastAsia" w:ascii="宋体" w:hAnsi="宋体" w:eastAsia="宋体" w:cs="宋体"/>
                <w:sz w:val="21"/>
                <w:szCs w:val="21"/>
                <w:lang w:eastAsia="zh-CN"/>
              </w:rPr>
              <w:t>及以上</w:t>
            </w:r>
            <w:r>
              <w:rPr>
                <w:rFonts w:ascii="宋体" w:hAnsi="宋体" w:eastAsia="宋体" w:cs="宋体"/>
                <w:sz w:val="21"/>
                <w:szCs w:val="21"/>
              </w:rPr>
              <w:t>资质。</w:t>
            </w:r>
          </w:p>
          <w:p>
            <w:pPr>
              <w:pStyle w:val="25"/>
              <w:spacing w:line="240" w:lineRule="auto"/>
              <w:ind w:right="0"/>
              <w:jc w:val="left"/>
              <w:rPr>
                <w:rFonts w:ascii="黑体" w:hAnsi="黑体" w:eastAsia="黑体" w:cs="黑体"/>
                <w:sz w:val="20"/>
                <w:szCs w:val="20"/>
              </w:rPr>
            </w:pPr>
          </w:p>
          <w:p>
            <w:pPr>
              <w:pStyle w:val="25"/>
              <w:spacing w:before="9" w:line="240" w:lineRule="auto"/>
              <w:ind w:right="0"/>
              <w:jc w:val="left"/>
              <w:rPr>
                <w:rFonts w:ascii="黑体" w:hAnsi="黑体" w:eastAsia="黑体" w:cs="黑体"/>
                <w:sz w:val="28"/>
                <w:szCs w:val="28"/>
              </w:rPr>
            </w:pPr>
          </w:p>
          <w:p>
            <w:pPr>
              <w:pStyle w:val="25"/>
              <w:spacing w:line="321" w:lineRule="auto"/>
              <w:ind w:left="93" w:right="507" w:firstLine="420"/>
              <w:jc w:val="left"/>
              <w:rPr>
                <w:rFonts w:ascii="宋体" w:hAnsi="宋体" w:eastAsia="宋体" w:cs="宋体"/>
                <w:sz w:val="21"/>
                <w:szCs w:val="21"/>
              </w:rPr>
            </w:pPr>
            <w:r>
              <w:rPr>
                <w:rFonts w:ascii="Times New Roman" w:hAnsi="Times New Roman" w:eastAsia="Times New Roman" w:cs="Times New Roman"/>
                <w:spacing w:val="-4"/>
                <w:sz w:val="21"/>
                <w:szCs w:val="21"/>
              </w:rPr>
              <w:t>2</w:t>
            </w:r>
            <w:r>
              <w:rPr>
                <w:rFonts w:ascii="宋体" w:hAnsi="宋体" w:eastAsia="宋体" w:cs="宋体"/>
                <w:spacing w:val="-4"/>
                <w:sz w:val="21"/>
                <w:szCs w:val="21"/>
              </w:rPr>
              <w:t>、公路交通工程专业承包一级（公路安全设施分项）资质</w:t>
            </w:r>
            <w:r>
              <w:rPr>
                <w:rFonts w:hint="eastAsia" w:ascii="宋体" w:hAnsi="宋体" w:eastAsia="宋体" w:cs="宋体"/>
                <w:spacing w:val="-4"/>
                <w:sz w:val="21"/>
                <w:szCs w:val="21"/>
              </w:rPr>
              <w:t>和公路交通工程专业承包一级（公路机电工程分项）资质的</w:t>
            </w:r>
            <w:r>
              <w:rPr>
                <w:rFonts w:ascii="宋体" w:hAnsi="宋体" w:eastAsia="宋体" w:cs="宋体"/>
                <w:spacing w:val="-4"/>
                <w:sz w:val="21"/>
                <w:szCs w:val="21"/>
              </w:rPr>
              <w:t>的</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应列入交通运输部</w:t>
            </w:r>
            <w:r>
              <w:rPr>
                <w:rFonts w:ascii="宋体" w:hAnsi="宋体" w:eastAsia="宋体" w:cs="宋体"/>
                <w:w w:val="100"/>
                <w:sz w:val="21"/>
                <w:szCs w:val="21"/>
              </w:rPr>
              <w:t xml:space="preserve"> </w:t>
            </w:r>
            <w:r>
              <w:rPr>
                <w:rFonts w:ascii="宋体" w:hAnsi="宋体" w:eastAsia="宋体" w:cs="宋体"/>
                <w:sz w:val="21"/>
                <w:szCs w:val="21"/>
              </w:rPr>
              <w:t>网站（</w:t>
            </w:r>
            <w:r>
              <w:fldChar w:fldCharType="begin"/>
            </w:r>
            <w:r>
              <w:instrText xml:space="preserve"> HYPERLINK "http://glxy.mot.gov.cn/" \h </w:instrText>
            </w:r>
            <w:r>
              <w:fldChar w:fldCharType="separate"/>
            </w:r>
            <w:r>
              <w:rPr>
                <w:rFonts w:ascii="Times New Roman" w:hAnsi="Times New Roman" w:eastAsia="Times New Roman" w:cs="Times New Roman"/>
                <w:sz w:val="21"/>
                <w:szCs w:val="21"/>
              </w:rPr>
              <w:t>http://glxy.mot.gov.cn</w:t>
            </w:r>
            <w:r>
              <w:rPr>
                <w:rFonts w:ascii="Times New Roman" w:hAnsi="Times New Roman" w:eastAsia="Times New Roman" w:cs="Times New Roman"/>
                <w:sz w:val="21"/>
                <w:szCs w:val="21"/>
              </w:rPr>
              <w:fldChar w:fldCharType="end"/>
            </w:r>
            <w:r>
              <w:rPr>
                <w:rFonts w:ascii="宋体" w:hAnsi="宋体" w:eastAsia="宋体" w:cs="宋体"/>
                <w:sz w:val="21"/>
                <w:szCs w:val="21"/>
              </w:rPr>
              <w:t>）中</w:t>
            </w:r>
            <w:r>
              <w:rPr>
                <w:rFonts w:ascii="Times New Roman" w:hAnsi="Times New Roman" w:eastAsia="Times New Roman" w:cs="Times New Roman"/>
                <w:sz w:val="21"/>
                <w:szCs w:val="21"/>
              </w:rPr>
              <w:t>“</w:t>
            </w:r>
            <w:r>
              <w:rPr>
                <w:rFonts w:ascii="宋体" w:hAnsi="宋体" w:eastAsia="宋体" w:cs="宋体"/>
                <w:sz w:val="21"/>
                <w:szCs w:val="21"/>
              </w:rPr>
              <w:t>全国公路建设市场信用信息管理系统</w:t>
            </w:r>
            <w:r>
              <w:rPr>
                <w:rFonts w:ascii="Times New Roman" w:hAnsi="Times New Roman" w:eastAsia="Times New Roman" w:cs="Times New Roman"/>
                <w:sz w:val="21"/>
                <w:szCs w:val="21"/>
              </w:rPr>
              <w:t>”</w:t>
            </w:r>
            <w:r>
              <w:rPr>
                <w:rFonts w:ascii="宋体" w:hAnsi="宋体" w:eastAsia="宋体" w:cs="宋体"/>
                <w:sz w:val="21"/>
                <w:szCs w:val="21"/>
              </w:rPr>
              <w:t>中最新公布的公路</w:t>
            </w:r>
            <w:r>
              <w:rPr>
                <w:rFonts w:ascii="宋体" w:hAnsi="宋体" w:eastAsia="宋体" w:cs="宋体"/>
                <w:w w:val="100"/>
                <w:sz w:val="21"/>
                <w:szCs w:val="21"/>
              </w:rPr>
              <w:t xml:space="preserve"> </w:t>
            </w:r>
            <w:r>
              <w:rPr>
                <w:rFonts w:ascii="宋体" w:hAnsi="宋体" w:eastAsia="宋体" w:cs="宋体"/>
                <w:spacing w:val="-2"/>
                <w:sz w:val="21"/>
                <w:szCs w:val="21"/>
              </w:rPr>
              <w:t>工程施工资质企业名录，且</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名称与上述名录相符。对于未进入上述名录或单位名称</w:t>
            </w:r>
            <w:r>
              <w:rPr>
                <w:rFonts w:ascii="宋体" w:hAnsi="宋体" w:eastAsia="宋体" w:cs="宋体"/>
                <w:spacing w:val="-35"/>
                <w:sz w:val="21"/>
                <w:szCs w:val="21"/>
              </w:rPr>
              <w:t xml:space="preserve"> </w:t>
            </w:r>
            <w:r>
              <w:rPr>
                <w:rFonts w:ascii="宋体" w:hAnsi="宋体" w:eastAsia="宋体" w:cs="宋体"/>
                <w:sz w:val="21"/>
                <w:szCs w:val="21"/>
              </w:rPr>
              <w:t>与上述名录不符的</w:t>
            </w:r>
            <w:r>
              <w:rPr>
                <w:rFonts w:hint="eastAsia" w:ascii="宋体" w:hAnsi="宋体" w:eastAsia="宋体" w:cs="宋体"/>
                <w:sz w:val="21"/>
                <w:szCs w:val="21"/>
                <w:lang w:eastAsia="zh-CN"/>
              </w:rPr>
              <w:t>竞包人</w:t>
            </w:r>
            <w:r>
              <w:rPr>
                <w:rFonts w:ascii="宋体" w:hAnsi="宋体" w:eastAsia="宋体" w:cs="宋体"/>
                <w:sz w:val="21"/>
                <w:szCs w:val="21"/>
              </w:rPr>
              <w:t>，不得通过资格审查。</w:t>
            </w:r>
          </w:p>
          <w:p>
            <w:pPr>
              <w:pStyle w:val="25"/>
              <w:spacing w:before="5" w:line="240" w:lineRule="auto"/>
              <w:ind w:right="0"/>
              <w:jc w:val="left"/>
              <w:rPr>
                <w:rFonts w:ascii="黑体" w:hAnsi="黑体" w:eastAsia="黑体" w:cs="黑体"/>
                <w:sz w:val="28"/>
                <w:szCs w:val="28"/>
              </w:rPr>
            </w:pPr>
          </w:p>
          <w:p>
            <w:pPr>
              <w:pStyle w:val="25"/>
              <w:spacing w:line="324" w:lineRule="auto"/>
              <w:ind w:left="93" w:right="507" w:firstLine="422"/>
              <w:jc w:val="both"/>
              <w:rPr>
                <w:rFonts w:ascii="宋体" w:hAnsi="宋体" w:eastAsia="宋体" w:cs="宋体"/>
                <w:sz w:val="21"/>
                <w:szCs w:val="21"/>
              </w:rPr>
            </w:pPr>
            <w:r>
              <w:rPr>
                <w:rFonts w:ascii="宋体" w:hAnsi="宋体" w:eastAsia="宋体" w:cs="宋体"/>
                <w:b/>
                <w:bCs/>
                <w:spacing w:val="-1"/>
                <w:sz w:val="21"/>
                <w:szCs w:val="21"/>
              </w:rPr>
              <w:t>（</w:t>
            </w:r>
            <w:r>
              <w:rPr>
                <w:rFonts w:hint="eastAsia" w:ascii="宋体" w:hAnsi="宋体" w:eastAsia="宋体" w:cs="宋体"/>
                <w:b/>
                <w:bCs/>
                <w:spacing w:val="-1"/>
                <w:sz w:val="21"/>
                <w:szCs w:val="21"/>
                <w:lang w:eastAsia="zh-CN"/>
              </w:rPr>
              <w:t>竞包人</w:t>
            </w:r>
            <w:r>
              <w:rPr>
                <w:rFonts w:ascii="宋体" w:hAnsi="宋体" w:eastAsia="宋体" w:cs="宋体"/>
                <w:b/>
                <w:bCs/>
                <w:spacing w:val="-1"/>
                <w:sz w:val="21"/>
                <w:szCs w:val="21"/>
              </w:rPr>
              <w:t>为公路交通工程专业承包一级（公路安全设施分项）资质</w:t>
            </w:r>
            <w:r>
              <w:rPr>
                <w:rFonts w:hint="eastAsia" w:ascii="宋体" w:hAnsi="宋体" w:eastAsia="宋体" w:cs="宋体"/>
                <w:b/>
                <w:bCs/>
                <w:spacing w:val="-1"/>
                <w:sz w:val="21"/>
                <w:szCs w:val="21"/>
              </w:rPr>
              <w:t>和公路交通工程专业承包一级（公路机电工程分项）资质的</w:t>
            </w:r>
            <w:r>
              <w:rPr>
                <w:rFonts w:ascii="宋体" w:hAnsi="宋体" w:eastAsia="宋体" w:cs="宋体"/>
                <w:b/>
                <w:bCs/>
                <w:spacing w:val="-1"/>
                <w:sz w:val="21"/>
                <w:szCs w:val="21"/>
              </w:rPr>
              <w:t>的应在投标文件中</w:t>
            </w:r>
            <w:r>
              <w:rPr>
                <w:rFonts w:ascii="宋体" w:hAnsi="宋体" w:eastAsia="宋体" w:cs="宋体"/>
                <w:b/>
                <w:bCs/>
                <w:w w:val="100"/>
                <w:sz w:val="21"/>
                <w:szCs w:val="21"/>
              </w:rPr>
              <w:t xml:space="preserve"> </w:t>
            </w:r>
            <w:r>
              <w:rPr>
                <w:rFonts w:ascii="宋体" w:hAnsi="宋体" w:eastAsia="宋体" w:cs="宋体"/>
                <w:b/>
                <w:bCs/>
                <w:spacing w:val="-2"/>
                <w:sz w:val="21"/>
                <w:szCs w:val="21"/>
              </w:rPr>
              <w:t>提供网上列入交通运输部网站（</w:t>
            </w:r>
            <w:r>
              <w:fldChar w:fldCharType="begin"/>
            </w:r>
            <w:r>
              <w:instrText xml:space="preserve"> HYPERLINK "http://glxy.mot.gov.cn/" \h </w:instrText>
            </w:r>
            <w:r>
              <w:fldChar w:fldCharType="separate"/>
            </w:r>
            <w:r>
              <w:rPr>
                <w:rFonts w:ascii="Times New Roman" w:hAnsi="Times New Roman" w:eastAsia="Times New Roman" w:cs="Times New Roman"/>
                <w:b/>
                <w:bCs/>
                <w:spacing w:val="-2"/>
                <w:sz w:val="21"/>
                <w:szCs w:val="21"/>
              </w:rPr>
              <w:t>http://glxy.mot.gov.cn</w:t>
            </w:r>
            <w:r>
              <w:rPr>
                <w:rFonts w:ascii="Times New Roman" w:hAnsi="Times New Roman" w:eastAsia="Times New Roman" w:cs="Times New Roman"/>
                <w:b/>
                <w:bCs/>
                <w:spacing w:val="-2"/>
                <w:sz w:val="21"/>
                <w:szCs w:val="21"/>
              </w:rPr>
              <w:fldChar w:fldCharType="end"/>
            </w:r>
            <w:r>
              <w:rPr>
                <w:rFonts w:ascii="宋体" w:hAnsi="宋体" w:eastAsia="宋体" w:cs="宋体"/>
                <w:b/>
                <w:bCs/>
                <w:spacing w:val="-2"/>
                <w:sz w:val="21"/>
                <w:szCs w:val="21"/>
              </w:rPr>
              <w:t>）中</w:t>
            </w:r>
            <w:r>
              <w:rPr>
                <w:rFonts w:ascii="Times New Roman" w:hAnsi="Times New Roman" w:eastAsia="Times New Roman" w:cs="Times New Roman"/>
                <w:b/>
                <w:bCs/>
                <w:spacing w:val="-2"/>
                <w:sz w:val="21"/>
                <w:szCs w:val="21"/>
              </w:rPr>
              <w:t>“</w:t>
            </w:r>
            <w:r>
              <w:rPr>
                <w:rFonts w:ascii="宋体" w:hAnsi="宋体" w:eastAsia="宋体" w:cs="宋体"/>
                <w:b/>
                <w:bCs/>
                <w:spacing w:val="-2"/>
                <w:sz w:val="21"/>
                <w:szCs w:val="21"/>
              </w:rPr>
              <w:t>全国公路建设市场信用信息管</w:t>
            </w:r>
            <w:r>
              <w:rPr>
                <w:rFonts w:ascii="宋体" w:hAnsi="宋体" w:eastAsia="宋体" w:cs="宋体"/>
                <w:b/>
                <w:bCs/>
                <w:spacing w:val="-34"/>
                <w:sz w:val="21"/>
                <w:szCs w:val="21"/>
              </w:rPr>
              <w:t xml:space="preserve"> </w:t>
            </w:r>
            <w:r>
              <w:rPr>
                <w:rFonts w:ascii="宋体" w:hAnsi="宋体" w:eastAsia="宋体" w:cs="宋体"/>
                <w:b/>
                <w:bCs/>
                <w:sz w:val="21"/>
                <w:szCs w:val="21"/>
              </w:rPr>
              <w:t>理系统</w:t>
            </w:r>
            <w:r>
              <w:rPr>
                <w:rFonts w:ascii="Times New Roman" w:hAnsi="Times New Roman" w:eastAsia="Times New Roman" w:cs="Times New Roman"/>
                <w:b/>
                <w:bCs/>
                <w:sz w:val="21"/>
                <w:szCs w:val="21"/>
              </w:rPr>
              <w:t>”</w:t>
            </w:r>
            <w:r>
              <w:rPr>
                <w:rFonts w:ascii="宋体" w:hAnsi="宋体" w:eastAsia="宋体" w:cs="宋体"/>
                <w:b/>
                <w:bCs/>
                <w:sz w:val="21"/>
                <w:szCs w:val="21"/>
              </w:rPr>
              <w:t>中最新公布的公路工程施工资质企业名录的下载或截图清晰复印件，否则作否决</w:t>
            </w:r>
          </w:p>
          <w:p>
            <w:pPr>
              <w:pStyle w:val="25"/>
              <w:spacing w:before="9" w:line="240" w:lineRule="auto"/>
              <w:ind w:left="93" w:right="0"/>
              <w:jc w:val="left"/>
              <w:rPr>
                <w:rFonts w:ascii="宋体" w:hAnsi="宋体" w:eastAsia="宋体" w:cs="宋体"/>
                <w:sz w:val="21"/>
                <w:szCs w:val="21"/>
              </w:rPr>
            </w:pPr>
            <w:r>
              <w:rPr>
                <w:rFonts w:ascii="宋体" w:hAnsi="宋体" w:eastAsia="宋体" w:cs="宋体"/>
                <w:b/>
                <w:bCs/>
                <w:spacing w:val="-18"/>
                <w:sz w:val="21"/>
                <w:szCs w:val="21"/>
              </w:rPr>
              <w:t>投标处理。）</w:t>
            </w:r>
          </w:p>
        </w:tc>
      </w:tr>
    </w:tbl>
    <w:p>
      <w:pPr>
        <w:spacing w:before="8" w:line="240" w:lineRule="auto"/>
        <w:rPr>
          <w:rFonts w:ascii="黑体" w:hAnsi="黑体" w:eastAsia="黑体" w:cs="黑体"/>
          <w:sz w:val="29"/>
          <w:szCs w:val="29"/>
        </w:rPr>
      </w:pPr>
    </w:p>
    <w:p>
      <w:pPr>
        <w:pStyle w:val="14"/>
        <w:tabs>
          <w:tab w:val="left" w:pos="3424"/>
        </w:tabs>
        <w:spacing w:before="26" w:line="240" w:lineRule="auto"/>
        <w:ind w:left="2523" w:right="154"/>
        <w:jc w:val="left"/>
        <w:rPr>
          <w:rFonts w:ascii="黑体" w:hAnsi="黑体" w:eastAsia="黑体" w:cs="黑体"/>
        </w:rPr>
      </w:pPr>
      <w:bookmarkStart w:id="15" w:name="_bookmark15"/>
      <w:bookmarkEnd w:id="15"/>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2</w:t>
      </w:r>
      <w:r>
        <w:rPr>
          <w:rFonts w:ascii="Times New Roman" w:hAnsi="Times New Roman" w:eastAsia="Times New Roman" w:cs="Times New Roman"/>
          <w:b/>
          <w:bCs/>
        </w:rPr>
        <w:tab/>
      </w:r>
      <w:r>
        <w:rPr>
          <w:rFonts w:ascii="黑体" w:hAnsi="黑体" w:eastAsia="黑体" w:cs="黑体"/>
        </w:rPr>
        <w:t>资格审查条件（财务最低要求）</w:t>
      </w:r>
    </w:p>
    <w:p>
      <w:pPr>
        <w:spacing w:before="3" w:line="240" w:lineRule="auto"/>
        <w:rPr>
          <w:rFonts w:ascii="黑体" w:hAnsi="黑体" w:eastAsia="黑体" w:cs="黑体"/>
          <w:sz w:val="18"/>
          <w:szCs w:val="18"/>
        </w:rPr>
      </w:pPr>
    </w:p>
    <w:tbl>
      <w:tblPr>
        <w:tblStyle w:val="21"/>
        <w:tblW w:w="0" w:type="auto"/>
        <w:tblInd w:w="104" w:type="dxa"/>
        <w:tblLayout w:type="fixed"/>
        <w:tblCellMar>
          <w:top w:w="0" w:type="dxa"/>
          <w:left w:w="0" w:type="dxa"/>
          <w:bottom w:w="0" w:type="dxa"/>
          <w:right w:w="0" w:type="dxa"/>
        </w:tblCellMar>
      </w:tblPr>
      <w:tblGrid>
        <w:gridCol w:w="9014"/>
      </w:tblGrid>
      <w:tr>
        <w:tblPrEx>
          <w:tblCellMar>
            <w:top w:w="0" w:type="dxa"/>
            <w:left w:w="0" w:type="dxa"/>
            <w:bottom w:w="0" w:type="dxa"/>
            <w:right w:w="0" w:type="dxa"/>
          </w:tblCellMar>
        </w:tblPrEx>
        <w:trPr>
          <w:trHeight w:val="684" w:hRule="exact"/>
        </w:trPr>
        <w:tc>
          <w:tcPr>
            <w:tcW w:w="9014" w:type="dxa"/>
            <w:tcBorders>
              <w:top w:val="single" w:color="000000" w:sz="12" w:space="0"/>
              <w:left w:val="single" w:color="000000" w:sz="12" w:space="0"/>
              <w:bottom w:val="single" w:color="000000" w:sz="6" w:space="0"/>
              <w:right w:val="single" w:color="000000" w:sz="12" w:space="0"/>
            </w:tcBorders>
          </w:tcPr>
          <w:p>
            <w:pPr>
              <w:pStyle w:val="25"/>
              <w:spacing w:before="4" w:line="240" w:lineRule="auto"/>
              <w:ind w:right="0"/>
              <w:jc w:val="left"/>
              <w:rPr>
                <w:rFonts w:ascii="黑体" w:hAnsi="黑体" w:eastAsia="黑体" w:cs="黑体"/>
                <w:sz w:val="16"/>
                <w:szCs w:val="16"/>
              </w:rPr>
            </w:pPr>
          </w:p>
          <w:p>
            <w:pPr>
              <w:pStyle w:val="25"/>
              <w:spacing w:line="240" w:lineRule="auto"/>
              <w:ind w:left="1" w:right="0"/>
              <w:jc w:val="center"/>
              <w:rPr>
                <w:rFonts w:ascii="宋体" w:hAnsi="宋体" w:eastAsia="宋体" w:cs="宋体"/>
                <w:sz w:val="21"/>
                <w:szCs w:val="21"/>
              </w:rPr>
            </w:pPr>
            <w:r>
              <w:rPr>
                <w:rFonts w:ascii="宋体" w:hAnsi="宋体" w:eastAsia="宋体" w:cs="宋体"/>
                <w:sz w:val="21"/>
                <w:szCs w:val="21"/>
              </w:rPr>
              <w:t>财 务 要 求</w:t>
            </w:r>
          </w:p>
        </w:tc>
      </w:tr>
      <w:tr>
        <w:tblPrEx>
          <w:tblCellMar>
            <w:top w:w="0" w:type="dxa"/>
            <w:left w:w="0" w:type="dxa"/>
            <w:bottom w:w="0" w:type="dxa"/>
            <w:right w:w="0" w:type="dxa"/>
          </w:tblCellMar>
        </w:tblPrEx>
        <w:trPr>
          <w:trHeight w:val="4129" w:hRule="exact"/>
        </w:trPr>
        <w:tc>
          <w:tcPr>
            <w:tcW w:w="9014" w:type="dxa"/>
            <w:tcBorders>
              <w:top w:val="single" w:color="000000" w:sz="6" w:space="0"/>
              <w:left w:val="single" w:color="000000" w:sz="12" w:space="0"/>
              <w:bottom w:val="single" w:color="000000" w:sz="12" w:space="0"/>
              <w:right w:val="single" w:color="000000" w:sz="12" w:space="0"/>
            </w:tcBorders>
          </w:tcPr>
          <w:p>
            <w:pPr>
              <w:pStyle w:val="25"/>
              <w:spacing w:line="240" w:lineRule="auto"/>
              <w:ind w:right="0"/>
              <w:jc w:val="left"/>
              <w:rPr>
                <w:rFonts w:ascii="黑体" w:hAnsi="黑体" w:eastAsia="黑体" w:cs="黑体"/>
                <w:sz w:val="22"/>
                <w:szCs w:val="22"/>
              </w:rPr>
            </w:pPr>
          </w:p>
          <w:p>
            <w:pPr>
              <w:pStyle w:val="25"/>
              <w:spacing w:before="10" w:line="240" w:lineRule="auto"/>
              <w:ind w:right="0"/>
              <w:jc w:val="left"/>
              <w:rPr>
                <w:rFonts w:ascii="黑体" w:hAnsi="黑体" w:eastAsia="黑体" w:cs="黑体"/>
                <w:sz w:val="30"/>
                <w:szCs w:val="30"/>
              </w:rPr>
            </w:pPr>
          </w:p>
          <w:p>
            <w:pPr>
              <w:pStyle w:val="25"/>
              <w:spacing w:line="240" w:lineRule="auto"/>
              <w:ind w:left="933" w:right="0"/>
              <w:jc w:val="left"/>
              <w:rPr>
                <w:rFonts w:ascii="宋体" w:hAnsi="宋体" w:eastAsia="宋体" w:cs="宋体"/>
                <w:sz w:val="21"/>
                <w:szCs w:val="21"/>
              </w:rPr>
            </w:pPr>
            <w:r>
              <w:rPr>
                <w:rFonts w:ascii="宋体" w:hAnsi="宋体" w:eastAsia="宋体" w:cs="宋体"/>
                <w:sz w:val="21"/>
                <w:szCs w:val="21"/>
              </w:rPr>
              <w:t>提供不少于人民币</w:t>
            </w:r>
            <w:r>
              <w:rPr>
                <w:rFonts w:ascii="宋体" w:hAnsi="宋体" w:eastAsia="宋体" w:cs="宋体"/>
                <w:spacing w:val="-53"/>
                <w:sz w:val="21"/>
                <w:szCs w:val="21"/>
              </w:rPr>
              <w:t xml:space="preserve"> </w:t>
            </w:r>
            <w:r>
              <w:rPr>
                <w:rFonts w:hint="eastAsia" w:ascii="Times New Roman" w:hAnsi="Times New Roman" w:eastAsia="宋体" w:cs="Times New Roman"/>
                <w:sz w:val="21"/>
                <w:szCs w:val="21"/>
                <w:lang w:val="en-US" w:eastAsia="zh-CN"/>
              </w:rPr>
              <w:t>20</w:t>
            </w:r>
            <w:r>
              <w:rPr>
                <w:rFonts w:ascii="宋体" w:hAnsi="宋体" w:eastAsia="宋体" w:cs="宋体"/>
                <w:sz w:val="21"/>
                <w:szCs w:val="21"/>
              </w:rPr>
              <w:t>万元营运资金。</w:t>
            </w:r>
          </w:p>
          <w:p>
            <w:pPr>
              <w:pStyle w:val="25"/>
              <w:spacing w:line="240" w:lineRule="auto"/>
              <w:ind w:right="0"/>
              <w:jc w:val="left"/>
              <w:rPr>
                <w:rFonts w:ascii="黑体" w:hAnsi="黑体" w:eastAsia="黑体" w:cs="黑体"/>
                <w:sz w:val="22"/>
                <w:szCs w:val="22"/>
              </w:rPr>
            </w:pPr>
          </w:p>
          <w:p>
            <w:pPr>
              <w:pStyle w:val="25"/>
              <w:spacing w:before="8" w:line="240" w:lineRule="auto"/>
              <w:ind w:right="0"/>
              <w:jc w:val="left"/>
              <w:rPr>
                <w:rFonts w:ascii="黑体" w:hAnsi="黑体" w:eastAsia="黑体" w:cs="黑体"/>
                <w:sz w:val="25"/>
                <w:szCs w:val="25"/>
              </w:rPr>
            </w:pPr>
          </w:p>
          <w:p>
            <w:pPr>
              <w:pStyle w:val="25"/>
              <w:spacing w:line="242" w:lineRule="auto"/>
              <w:ind w:left="513" w:right="511" w:firstLine="479"/>
              <w:jc w:val="both"/>
              <w:rPr>
                <w:rFonts w:ascii="宋体" w:hAnsi="宋体" w:eastAsia="宋体" w:cs="宋体"/>
                <w:sz w:val="24"/>
                <w:szCs w:val="24"/>
              </w:rPr>
            </w:pPr>
            <w:r>
              <w:rPr>
                <w:rFonts w:ascii="宋体" w:hAnsi="宋体" w:eastAsia="宋体" w:cs="宋体"/>
                <w:sz w:val="24"/>
                <w:szCs w:val="24"/>
              </w:rPr>
              <w:t>（</w:t>
            </w:r>
            <w:r>
              <w:rPr>
                <w:rFonts w:ascii="微软雅黑" w:hAnsi="微软雅黑" w:eastAsia="微软雅黑" w:cs="微软雅黑"/>
                <w:sz w:val="24"/>
                <w:szCs w:val="24"/>
              </w:rPr>
              <w:t>由</w:t>
            </w:r>
            <w:r>
              <w:rPr>
                <w:rFonts w:hint="eastAsia" w:ascii="微软雅黑" w:hAnsi="微软雅黑" w:eastAsia="微软雅黑" w:cs="微软雅黑"/>
                <w:sz w:val="24"/>
                <w:szCs w:val="24"/>
                <w:lang w:eastAsia="zh-CN"/>
              </w:rPr>
              <w:t>竞包人</w:t>
            </w:r>
            <w:r>
              <w:rPr>
                <w:rFonts w:ascii="微软雅黑" w:hAnsi="微软雅黑" w:eastAsia="微软雅黑" w:cs="微软雅黑"/>
                <w:sz w:val="24"/>
                <w:szCs w:val="24"/>
              </w:rPr>
              <w:t>自行决定采用银行信贷证明或财务能力承诺书。若采用银行 信贷证明，其开具银行的级别应是国有或股份制商业银行县（区、市）级及</w:t>
            </w:r>
            <w:r>
              <w:rPr>
                <w:rFonts w:ascii="微软雅黑" w:hAnsi="微软雅黑" w:eastAsia="微软雅黑" w:cs="微软雅黑"/>
                <w:spacing w:val="-37"/>
                <w:sz w:val="24"/>
                <w:szCs w:val="24"/>
              </w:rPr>
              <w:t xml:space="preserve"> </w:t>
            </w:r>
            <w:r>
              <w:rPr>
                <w:rFonts w:ascii="微软雅黑" w:hAnsi="微软雅黑" w:eastAsia="微软雅黑" w:cs="微软雅黑"/>
                <w:spacing w:val="-41"/>
                <w:sz w:val="24"/>
                <w:szCs w:val="24"/>
              </w:rPr>
              <w:t>以上支行</w:t>
            </w:r>
            <w:r>
              <w:rPr>
                <w:rFonts w:ascii="宋体" w:hAnsi="宋体" w:eastAsia="宋体" w:cs="宋体"/>
                <w:spacing w:val="-41"/>
                <w:sz w:val="24"/>
                <w:szCs w:val="24"/>
              </w:rPr>
              <w:t>。）</w:t>
            </w:r>
          </w:p>
        </w:tc>
      </w:tr>
    </w:tbl>
    <w:p>
      <w:pPr>
        <w:spacing w:after="0" w:line="242" w:lineRule="auto"/>
        <w:jc w:val="both"/>
        <w:rPr>
          <w:rFonts w:ascii="宋体" w:hAnsi="宋体" w:eastAsia="宋体" w:cs="宋体"/>
          <w:sz w:val="24"/>
          <w:szCs w:val="24"/>
        </w:rPr>
        <w:sectPr>
          <w:pgSz w:w="11910" w:h="16840"/>
          <w:pgMar w:top="1120" w:right="1260" w:bottom="1440" w:left="1300" w:header="0" w:footer="1259" w:gutter="0"/>
        </w:sectPr>
      </w:pPr>
    </w:p>
    <w:p>
      <w:pPr>
        <w:spacing w:before="1" w:line="240" w:lineRule="auto"/>
        <w:rPr>
          <w:rFonts w:ascii="黑体" w:hAnsi="黑体" w:eastAsia="黑体" w:cs="黑体"/>
          <w:sz w:val="9"/>
          <w:szCs w:val="9"/>
        </w:rPr>
      </w:pPr>
    </w:p>
    <w:p>
      <w:pPr>
        <w:pStyle w:val="14"/>
        <w:tabs>
          <w:tab w:val="left" w:pos="3424"/>
        </w:tabs>
        <w:spacing w:before="26" w:line="240" w:lineRule="auto"/>
        <w:ind w:left="2523" w:right="2019"/>
        <w:jc w:val="left"/>
        <w:rPr>
          <w:rFonts w:ascii="黑体" w:hAnsi="黑体" w:eastAsia="黑体" w:cs="黑体"/>
        </w:rPr>
      </w:pPr>
      <w:bookmarkStart w:id="16" w:name="_bookmark16"/>
      <w:bookmarkEnd w:id="16"/>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3</w:t>
      </w:r>
      <w:r>
        <w:rPr>
          <w:rFonts w:ascii="Times New Roman" w:hAnsi="Times New Roman" w:eastAsia="Times New Roman" w:cs="Times New Roman"/>
          <w:b/>
          <w:bCs/>
        </w:rPr>
        <w:tab/>
      </w:r>
      <w:r>
        <w:rPr>
          <w:rFonts w:ascii="黑体" w:hAnsi="黑体" w:eastAsia="黑体" w:cs="黑体"/>
        </w:rPr>
        <w:t>资格审查条件（业绩最低要求）</w:t>
      </w:r>
    </w:p>
    <w:p>
      <w:pPr>
        <w:spacing w:before="3" w:line="240" w:lineRule="auto"/>
        <w:rPr>
          <w:rFonts w:ascii="黑体" w:hAnsi="黑体" w:eastAsia="黑体" w:cs="黑体"/>
          <w:sz w:val="18"/>
          <w:szCs w:val="18"/>
        </w:rPr>
      </w:pPr>
    </w:p>
    <w:tbl>
      <w:tblPr>
        <w:tblStyle w:val="21"/>
        <w:tblW w:w="0" w:type="auto"/>
        <w:tblInd w:w="104" w:type="dxa"/>
        <w:tblLayout w:type="fixed"/>
        <w:tblCellMar>
          <w:top w:w="0" w:type="dxa"/>
          <w:left w:w="0" w:type="dxa"/>
          <w:bottom w:w="0" w:type="dxa"/>
          <w:right w:w="0" w:type="dxa"/>
        </w:tblCellMar>
      </w:tblPr>
      <w:tblGrid>
        <w:gridCol w:w="9014"/>
      </w:tblGrid>
      <w:tr>
        <w:tblPrEx>
          <w:tblCellMar>
            <w:top w:w="0" w:type="dxa"/>
            <w:left w:w="0" w:type="dxa"/>
            <w:bottom w:w="0" w:type="dxa"/>
            <w:right w:w="0" w:type="dxa"/>
          </w:tblCellMar>
        </w:tblPrEx>
        <w:trPr>
          <w:trHeight w:val="684" w:hRule="exact"/>
        </w:trPr>
        <w:tc>
          <w:tcPr>
            <w:tcW w:w="9014" w:type="dxa"/>
            <w:tcBorders>
              <w:top w:val="single" w:color="000000" w:sz="12" w:space="0"/>
              <w:left w:val="single" w:color="000000" w:sz="12" w:space="0"/>
              <w:bottom w:val="single" w:color="000000" w:sz="6" w:space="0"/>
              <w:right w:val="single" w:color="000000" w:sz="12" w:space="0"/>
            </w:tcBorders>
          </w:tcPr>
          <w:p>
            <w:pPr>
              <w:pStyle w:val="25"/>
              <w:spacing w:before="4" w:line="240" w:lineRule="auto"/>
              <w:ind w:right="0"/>
              <w:jc w:val="left"/>
              <w:rPr>
                <w:rFonts w:ascii="黑体" w:hAnsi="黑体" w:eastAsia="黑体" w:cs="黑体"/>
                <w:sz w:val="16"/>
                <w:szCs w:val="16"/>
              </w:rPr>
            </w:pPr>
          </w:p>
          <w:p>
            <w:pPr>
              <w:pStyle w:val="25"/>
              <w:spacing w:line="240" w:lineRule="auto"/>
              <w:ind w:left="1" w:right="0"/>
              <w:jc w:val="center"/>
              <w:rPr>
                <w:rFonts w:ascii="宋体" w:hAnsi="宋体" w:eastAsia="宋体" w:cs="宋体"/>
                <w:sz w:val="21"/>
                <w:szCs w:val="21"/>
              </w:rPr>
            </w:pPr>
            <w:r>
              <w:rPr>
                <w:rFonts w:ascii="宋体" w:hAnsi="宋体" w:eastAsia="宋体" w:cs="宋体"/>
                <w:sz w:val="21"/>
                <w:szCs w:val="21"/>
              </w:rPr>
              <w:t>业 绩 要 求</w:t>
            </w:r>
          </w:p>
        </w:tc>
      </w:tr>
      <w:tr>
        <w:tblPrEx>
          <w:tblCellMar>
            <w:top w:w="0" w:type="dxa"/>
            <w:left w:w="0" w:type="dxa"/>
            <w:bottom w:w="0" w:type="dxa"/>
            <w:right w:w="0" w:type="dxa"/>
          </w:tblCellMar>
        </w:tblPrEx>
        <w:trPr>
          <w:trHeight w:val="5451" w:hRule="exact"/>
        </w:trPr>
        <w:tc>
          <w:tcPr>
            <w:tcW w:w="9014" w:type="dxa"/>
            <w:tcBorders>
              <w:top w:val="single" w:color="000000" w:sz="6" w:space="0"/>
              <w:left w:val="single" w:color="000000" w:sz="12" w:space="0"/>
              <w:bottom w:val="single" w:color="000000" w:sz="12" w:space="0"/>
              <w:right w:val="single" w:color="000000" w:sz="12" w:space="0"/>
            </w:tcBorders>
          </w:tcPr>
          <w:p>
            <w:pPr>
              <w:pStyle w:val="25"/>
              <w:spacing w:line="240" w:lineRule="auto"/>
              <w:ind w:right="0"/>
              <w:jc w:val="left"/>
              <w:rPr>
                <w:rFonts w:ascii="黑体" w:hAnsi="黑体" w:eastAsia="黑体" w:cs="黑体"/>
                <w:sz w:val="22"/>
                <w:szCs w:val="22"/>
              </w:rPr>
            </w:pPr>
          </w:p>
          <w:p>
            <w:pPr>
              <w:pStyle w:val="25"/>
              <w:spacing w:before="3" w:line="240" w:lineRule="auto"/>
              <w:ind w:right="0"/>
              <w:jc w:val="left"/>
              <w:rPr>
                <w:rFonts w:ascii="黑体" w:hAnsi="黑体" w:eastAsia="黑体" w:cs="黑体"/>
                <w:sz w:val="21"/>
                <w:szCs w:val="21"/>
              </w:rPr>
            </w:pPr>
          </w:p>
          <w:p>
            <w:pPr>
              <w:pStyle w:val="25"/>
              <w:spacing w:line="240" w:lineRule="auto"/>
              <w:ind w:right="0" w:firstLine="3520" w:firstLineChars="1600"/>
              <w:jc w:val="left"/>
              <w:rPr>
                <w:rFonts w:hint="eastAsia" w:ascii="黑体" w:hAnsi="黑体" w:eastAsia="黑体" w:cs="黑体"/>
                <w:sz w:val="22"/>
                <w:szCs w:val="22"/>
                <w:lang w:eastAsia="zh-CN"/>
              </w:rPr>
            </w:pPr>
            <w:r>
              <w:rPr>
                <w:rFonts w:hint="eastAsia" w:ascii="黑体" w:hAnsi="黑体" w:eastAsia="黑体" w:cs="黑体"/>
                <w:sz w:val="22"/>
                <w:szCs w:val="22"/>
                <w:lang w:eastAsia="zh-CN"/>
              </w:rPr>
              <w:t>无业绩要求</w:t>
            </w:r>
          </w:p>
          <w:p>
            <w:pPr>
              <w:pStyle w:val="25"/>
              <w:spacing w:line="240" w:lineRule="auto"/>
              <w:ind w:right="0"/>
              <w:jc w:val="left"/>
              <w:rPr>
                <w:rFonts w:ascii="黑体" w:hAnsi="黑体" w:eastAsia="黑体" w:cs="黑体"/>
                <w:sz w:val="22"/>
                <w:szCs w:val="22"/>
              </w:rPr>
            </w:pPr>
          </w:p>
          <w:p>
            <w:pPr>
              <w:pStyle w:val="25"/>
              <w:spacing w:before="5" w:line="240" w:lineRule="auto"/>
              <w:ind w:right="0"/>
              <w:jc w:val="left"/>
              <w:rPr>
                <w:rFonts w:ascii="黑体" w:hAnsi="黑体" w:eastAsia="黑体" w:cs="黑体"/>
                <w:sz w:val="18"/>
                <w:szCs w:val="18"/>
              </w:rPr>
            </w:pPr>
          </w:p>
          <w:p>
            <w:pPr>
              <w:pStyle w:val="25"/>
              <w:spacing w:line="345" w:lineRule="auto"/>
              <w:ind w:left="513" w:right="406" w:firstLine="419"/>
              <w:jc w:val="left"/>
              <w:rPr>
                <w:rFonts w:ascii="宋体" w:hAnsi="宋体" w:eastAsia="宋体" w:cs="宋体"/>
                <w:sz w:val="21"/>
                <w:szCs w:val="21"/>
              </w:rPr>
            </w:pPr>
            <w:r>
              <w:rPr>
                <w:rFonts w:ascii="宋体" w:hAnsi="宋体" w:eastAsia="宋体" w:cs="宋体"/>
                <w:spacing w:val="-12"/>
                <w:sz w:val="21"/>
                <w:szCs w:val="21"/>
              </w:rPr>
              <w:t>注：自</w:t>
            </w:r>
            <w:r>
              <w:rPr>
                <w:rFonts w:ascii="宋体" w:hAnsi="宋体" w:eastAsia="宋体" w:cs="宋体"/>
                <w:spacing w:val="-45"/>
                <w:sz w:val="21"/>
                <w:szCs w:val="21"/>
              </w:rPr>
              <w:t xml:space="preserve"> </w:t>
            </w:r>
            <w:r>
              <w:rPr>
                <w:rFonts w:hint="eastAsia" w:ascii="Times New Roman" w:hAnsi="Times New Roman" w:eastAsia="宋体" w:cs="Times New Roman"/>
                <w:sz w:val="21"/>
                <w:szCs w:val="21"/>
                <w:lang w:eastAsia="zh-CN"/>
              </w:rPr>
              <w:t>2015 年 7 月 1 日</w:t>
            </w:r>
            <w:r>
              <w:rPr>
                <w:rFonts w:ascii="宋体" w:hAnsi="宋体" w:eastAsia="宋体" w:cs="宋体"/>
                <w:spacing w:val="-4"/>
                <w:sz w:val="21"/>
                <w:szCs w:val="21"/>
              </w:rPr>
              <w:t>以来完成的类似项目应附：</w:t>
            </w:r>
            <w:r>
              <w:rPr>
                <w:rFonts w:ascii="Times New Roman" w:hAnsi="Times New Roman" w:eastAsia="Times New Roman" w:cs="Times New Roman"/>
                <w:spacing w:val="-4"/>
                <w:sz w:val="21"/>
                <w:szCs w:val="21"/>
              </w:rPr>
              <w:t>(1)</w:t>
            </w:r>
            <w:r>
              <w:rPr>
                <w:rFonts w:ascii="宋体" w:hAnsi="宋体" w:eastAsia="宋体" w:cs="宋体"/>
                <w:spacing w:val="-4"/>
                <w:sz w:val="21"/>
                <w:szCs w:val="21"/>
              </w:rPr>
              <w:t>中标通知书、</w:t>
            </w:r>
            <w:r>
              <w:rPr>
                <w:rFonts w:ascii="Times New Roman" w:hAnsi="Times New Roman" w:eastAsia="Times New Roman" w:cs="Times New Roman"/>
                <w:spacing w:val="-4"/>
                <w:sz w:val="21"/>
                <w:szCs w:val="21"/>
              </w:rPr>
              <w:t>(2)</w:t>
            </w:r>
            <w:r>
              <w:rPr>
                <w:rFonts w:ascii="宋体" w:hAnsi="宋体" w:eastAsia="宋体" w:cs="宋体"/>
                <w:spacing w:val="-4"/>
                <w:sz w:val="21"/>
                <w:szCs w:val="21"/>
              </w:rPr>
              <w:t>合同协议书、</w:t>
            </w:r>
            <w:r>
              <w:rPr>
                <w:rFonts w:ascii="宋体" w:hAnsi="宋体" w:eastAsia="宋体" w:cs="宋体"/>
                <w:w w:val="100"/>
                <w:sz w:val="21"/>
                <w:szCs w:val="21"/>
              </w:rPr>
              <w:t xml:space="preserve"> </w:t>
            </w:r>
            <w:r>
              <w:rPr>
                <w:rFonts w:ascii="Times New Roman" w:hAnsi="Times New Roman" w:eastAsia="Times New Roman" w:cs="Times New Roman"/>
                <w:sz w:val="21"/>
                <w:szCs w:val="21"/>
              </w:rPr>
              <w:t>(3)</w:t>
            </w:r>
            <w:r>
              <w:rPr>
                <w:rFonts w:ascii="宋体" w:hAnsi="宋体" w:eastAsia="宋体" w:cs="宋体"/>
                <w:sz w:val="21"/>
                <w:szCs w:val="21"/>
              </w:rPr>
              <w:t xml:space="preserve">质量证明文件 </w:t>
            </w:r>
            <w:r>
              <w:rPr>
                <w:rFonts w:ascii="Times New Roman" w:hAnsi="Times New Roman" w:eastAsia="Times New Roman" w:cs="Times New Roman"/>
                <w:spacing w:val="-3"/>
                <w:sz w:val="21"/>
                <w:szCs w:val="21"/>
              </w:rPr>
              <w:t>(</w:t>
            </w:r>
            <w:r>
              <w:rPr>
                <w:rFonts w:ascii="宋体" w:hAnsi="宋体" w:eastAsia="宋体" w:cs="宋体"/>
                <w:spacing w:val="-3"/>
                <w:sz w:val="21"/>
                <w:szCs w:val="21"/>
              </w:rPr>
              <w:t>由发包人出具的公路工程（标段）交工验收证书或竣工验收委员会出</w:t>
            </w:r>
            <w:r>
              <w:rPr>
                <w:rFonts w:ascii="宋体" w:hAnsi="宋体" w:eastAsia="宋体" w:cs="宋体"/>
                <w:spacing w:val="-49"/>
                <w:sz w:val="21"/>
                <w:szCs w:val="21"/>
              </w:rPr>
              <w:t xml:space="preserve"> </w:t>
            </w:r>
            <w:r>
              <w:rPr>
                <w:rFonts w:ascii="宋体" w:hAnsi="宋体" w:eastAsia="宋体" w:cs="宋体"/>
                <w:spacing w:val="2"/>
                <w:sz w:val="21"/>
                <w:szCs w:val="21"/>
              </w:rPr>
              <w:t>具的公路工程竣工验收鉴定书或设区市级及以上行业主管部门或质量监督部门出具的</w:t>
            </w:r>
            <w:r>
              <w:rPr>
                <w:rFonts w:ascii="宋体" w:hAnsi="宋体" w:eastAsia="宋体" w:cs="宋体"/>
                <w:spacing w:val="-14"/>
                <w:sz w:val="21"/>
                <w:szCs w:val="21"/>
              </w:rPr>
              <w:t xml:space="preserve"> </w:t>
            </w:r>
            <w:r>
              <w:rPr>
                <w:rFonts w:ascii="宋体" w:hAnsi="宋体" w:eastAsia="宋体" w:cs="宋体"/>
                <w:spacing w:val="-4"/>
                <w:sz w:val="21"/>
                <w:szCs w:val="21"/>
              </w:rPr>
              <w:t>竣（交）工验收报告的证明材料</w:t>
            </w:r>
            <w:r>
              <w:rPr>
                <w:rFonts w:ascii="Times New Roman" w:hAnsi="Times New Roman" w:eastAsia="Times New Roman" w:cs="Times New Roman"/>
                <w:spacing w:val="-4"/>
                <w:sz w:val="21"/>
                <w:szCs w:val="21"/>
              </w:rPr>
              <w:t>)</w:t>
            </w:r>
            <w:r>
              <w:rPr>
                <w:rFonts w:ascii="宋体" w:hAnsi="宋体" w:eastAsia="宋体" w:cs="宋体"/>
                <w:spacing w:val="-4"/>
                <w:sz w:val="21"/>
                <w:szCs w:val="21"/>
              </w:rPr>
              <w:t>；三者缺一不可，如上述资料中均未体现工程规模、工</w:t>
            </w:r>
            <w:r>
              <w:rPr>
                <w:rFonts w:ascii="宋体" w:hAnsi="宋体" w:eastAsia="宋体" w:cs="宋体"/>
                <w:spacing w:val="-52"/>
                <w:sz w:val="21"/>
                <w:szCs w:val="21"/>
              </w:rPr>
              <w:t xml:space="preserve"> </w:t>
            </w:r>
            <w:r>
              <w:rPr>
                <w:rFonts w:ascii="宋体" w:hAnsi="宋体" w:eastAsia="宋体" w:cs="宋体"/>
                <w:sz w:val="21"/>
                <w:szCs w:val="21"/>
              </w:rPr>
              <w:t>程内容的，则还须提供发包人或项目所在地设区市行业主管部门或项目质量监督部门出</w:t>
            </w:r>
            <w:r>
              <w:rPr>
                <w:rFonts w:ascii="宋体" w:hAnsi="宋体" w:eastAsia="宋体" w:cs="宋体"/>
                <w:w w:val="100"/>
                <w:sz w:val="21"/>
                <w:szCs w:val="21"/>
              </w:rPr>
              <w:t xml:space="preserve"> </w:t>
            </w:r>
            <w:r>
              <w:rPr>
                <w:rFonts w:ascii="宋体" w:hAnsi="宋体" w:eastAsia="宋体" w:cs="宋体"/>
                <w:sz w:val="21"/>
                <w:szCs w:val="21"/>
              </w:rPr>
              <w:t>具的证明材料）复印件否则业绩不予认可。</w:t>
            </w:r>
          </w:p>
        </w:tc>
      </w:tr>
    </w:tbl>
    <w:p>
      <w:pPr>
        <w:spacing w:after="0" w:line="345" w:lineRule="auto"/>
        <w:jc w:val="left"/>
        <w:rPr>
          <w:rFonts w:ascii="宋体" w:hAnsi="宋体" w:eastAsia="宋体" w:cs="宋体"/>
          <w:sz w:val="21"/>
          <w:szCs w:val="21"/>
        </w:rPr>
        <w:sectPr>
          <w:pgSz w:w="11910" w:h="16840"/>
          <w:pgMar w:top="1580" w:right="132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7" w:line="240" w:lineRule="auto"/>
        <w:rPr>
          <w:rFonts w:ascii="Times New Roman" w:hAnsi="Times New Roman" w:eastAsia="Times New Roman" w:cs="Times New Roman"/>
          <w:sz w:val="25"/>
          <w:szCs w:val="25"/>
        </w:rPr>
      </w:pPr>
    </w:p>
    <w:p>
      <w:pPr>
        <w:pStyle w:val="14"/>
        <w:spacing w:before="26" w:line="240" w:lineRule="auto"/>
        <w:ind w:left="2583" w:right="154"/>
        <w:jc w:val="left"/>
        <w:rPr>
          <w:rFonts w:ascii="黑体" w:hAnsi="黑体" w:eastAsia="黑体" w:cs="黑体"/>
        </w:rPr>
      </w:pPr>
      <w:bookmarkStart w:id="17" w:name="_bookmark17"/>
      <w:bookmarkEnd w:id="17"/>
      <w:r>
        <w:rPr>
          <w:rFonts w:ascii="黑体" w:hAnsi="黑体" w:eastAsia="黑体" w:cs="黑体"/>
        </w:rPr>
        <w:t xml:space="preserve">附录 </w:t>
      </w:r>
      <w:r>
        <w:rPr>
          <w:rFonts w:ascii="Times New Roman" w:hAnsi="Times New Roman" w:eastAsia="Times New Roman" w:cs="Times New Roman"/>
        </w:rPr>
        <w:t xml:space="preserve">4 </w:t>
      </w:r>
      <w:r>
        <w:rPr>
          <w:rFonts w:ascii="黑体" w:hAnsi="黑体" w:eastAsia="黑体" w:cs="黑体"/>
        </w:rPr>
        <w:t>资格审查条件（信誉最低要求）</w:t>
      </w:r>
    </w:p>
    <w:p>
      <w:pPr>
        <w:spacing w:before="3" w:line="240" w:lineRule="auto"/>
        <w:rPr>
          <w:rFonts w:ascii="黑体" w:hAnsi="黑体" w:eastAsia="黑体" w:cs="黑体"/>
          <w:sz w:val="18"/>
          <w:szCs w:val="18"/>
        </w:rPr>
      </w:pPr>
    </w:p>
    <w:tbl>
      <w:tblPr>
        <w:tblStyle w:val="21"/>
        <w:tblW w:w="0" w:type="auto"/>
        <w:tblInd w:w="406" w:type="dxa"/>
        <w:tblLayout w:type="fixed"/>
        <w:tblCellMar>
          <w:top w:w="0" w:type="dxa"/>
          <w:left w:w="0" w:type="dxa"/>
          <w:bottom w:w="0" w:type="dxa"/>
          <w:right w:w="0" w:type="dxa"/>
        </w:tblCellMar>
      </w:tblPr>
      <w:tblGrid>
        <w:gridCol w:w="8543"/>
      </w:tblGrid>
      <w:tr>
        <w:tblPrEx>
          <w:tblCellMar>
            <w:top w:w="0" w:type="dxa"/>
            <w:left w:w="0" w:type="dxa"/>
            <w:bottom w:w="0" w:type="dxa"/>
            <w:right w:w="0" w:type="dxa"/>
          </w:tblCellMar>
        </w:tblPrEx>
        <w:trPr>
          <w:trHeight w:val="466" w:hRule="exact"/>
        </w:trPr>
        <w:tc>
          <w:tcPr>
            <w:tcW w:w="8543" w:type="dxa"/>
            <w:tcBorders>
              <w:top w:val="single" w:color="000000" w:sz="12" w:space="0"/>
              <w:left w:val="single" w:color="000000" w:sz="12" w:space="0"/>
              <w:bottom w:val="single" w:color="000000" w:sz="6" w:space="0"/>
              <w:right w:val="single" w:color="000000" w:sz="12" w:space="0"/>
            </w:tcBorders>
          </w:tcPr>
          <w:p>
            <w:pPr>
              <w:pStyle w:val="25"/>
              <w:spacing w:line="260" w:lineRule="exact"/>
              <w:ind w:right="0"/>
              <w:jc w:val="center"/>
              <w:rPr>
                <w:rFonts w:ascii="宋体" w:hAnsi="宋体" w:eastAsia="宋体" w:cs="宋体"/>
                <w:sz w:val="21"/>
                <w:szCs w:val="21"/>
              </w:rPr>
            </w:pPr>
            <w:r>
              <w:rPr>
                <w:rFonts w:ascii="宋体" w:hAnsi="宋体" w:eastAsia="宋体" w:cs="宋体"/>
                <w:sz w:val="21"/>
                <w:szCs w:val="21"/>
              </w:rPr>
              <w:t>信誉要求</w:t>
            </w:r>
          </w:p>
        </w:tc>
      </w:tr>
      <w:tr>
        <w:tblPrEx>
          <w:tblCellMar>
            <w:top w:w="0" w:type="dxa"/>
            <w:left w:w="0" w:type="dxa"/>
            <w:bottom w:w="0" w:type="dxa"/>
            <w:right w:w="0" w:type="dxa"/>
          </w:tblCellMar>
        </w:tblPrEx>
        <w:trPr>
          <w:trHeight w:val="4585" w:hRule="exact"/>
        </w:trPr>
        <w:tc>
          <w:tcPr>
            <w:tcW w:w="8543" w:type="dxa"/>
            <w:tcBorders>
              <w:top w:val="single" w:color="000000" w:sz="6" w:space="0"/>
              <w:left w:val="single" w:color="000000" w:sz="12" w:space="0"/>
              <w:bottom w:val="single" w:color="000000" w:sz="12" w:space="0"/>
              <w:right w:val="single" w:color="000000" w:sz="12" w:space="0"/>
            </w:tcBorders>
          </w:tcPr>
          <w:p>
            <w:pPr>
              <w:pStyle w:val="25"/>
              <w:spacing w:before="28" w:line="240" w:lineRule="auto"/>
              <w:ind w:left="513" w:right="0"/>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、不存在</w:t>
            </w:r>
            <w:r>
              <w:rPr>
                <w:rFonts w:hint="eastAsia" w:ascii="宋体" w:hAnsi="宋体" w:eastAsia="宋体" w:cs="宋体"/>
                <w:sz w:val="21"/>
                <w:szCs w:val="21"/>
                <w:lang w:eastAsia="zh-CN"/>
              </w:rPr>
              <w:t>竞包人</w:t>
            </w:r>
            <w:r>
              <w:rPr>
                <w:rFonts w:ascii="宋体" w:hAnsi="宋体" w:eastAsia="宋体" w:cs="宋体"/>
                <w:sz w:val="21"/>
                <w:szCs w:val="21"/>
              </w:rPr>
              <w:t>须知第</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 xml:space="preserve">1.4.3 </w:t>
            </w:r>
            <w:r>
              <w:rPr>
                <w:rFonts w:ascii="宋体" w:hAnsi="宋体" w:eastAsia="宋体" w:cs="宋体"/>
                <w:sz w:val="21"/>
                <w:szCs w:val="21"/>
              </w:rPr>
              <w:t>项的情形；</w:t>
            </w:r>
          </w:p>
          <w:p>
            <w:pPr>
              <w:pStyle w:val="25"/>
              <w:spacing w:before="47" w:line="240" w:lineRule="auto"/>
              <w:ind w:left="513" w:right="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、自</w:t>
            </w:r>
            <w:r>
              <w:rPr>
                <w:rFonts w:ascii="宋体" w:hAnsi="宋体" w:eastAsia="宋体" w:cs="宋体"/>
                <w:spacing w:val="-54"/>
                <w:sz w:val="21"/>
                <w:szCs w:val="21"/>
              </w:rPr>
              <w:t xml:space="preserve"> </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w:t>
            </w:r>
            <w:r>
              <w:rPr>
                <w:rFonts w:hint="eastAsia" w:ascii="宋体" w:hAnsi="宋体" w:eastAsia="宋体" w:cs="宋体"/>
                <w:sz w:val="21"/>
                <w:szCs w:val="21"/>
                <w:lang w:eastAsia="zh-CN"/>
              </w:rPr>
              <w:t>竞包人</w:t>
            </w:r>
            <w:r>
              <w:rPr>
                <w:rFonts w:ascii="宋体" w:hAnsi="宋体" w:eastAsia="宋体" w:cs="宋体"/>
                <w:sz w:val="21"/>
                <w:szCs w:val="21"/>
              </w:rPr>
              <w:t>无行贿犯罪行为。</w:t>
            </w:r>
          </w:p>
          <w:p>
            <w:pPr>
              <w:pStyle w:val="25"/>
              <w:spacing w:before="50" w:line="280" w:lineRule="auto"/>
              <w:ind w:left="93" w:right="-15" w:firstLine="419"/>
              <w:jc w:val="left"/>
              <w:rPr>
                <w:rFonts w:ascii="宋体" w:hAnsi="宋体" w:eastAsia="宋体" w:cs="宋体"/>
                <w:sz w:val="21"/>
                <w:szCs w:val="21"/>
              </w:rPr>
            </w:pPr>
          </w:p>
        </w:tc>
      </w:tr>
    </w:tbl>
    <w:p>
      <w:pPr>
        <w:spacing w:before="0" w:line="243" w:lineRule="exact"/>
        <w:ind w:left="435" w:right="154" w:firstLine="0"/>
        <w:jc w:val="left"/>
        <w:rPr>
          <w:rFonts w:ascii="宋体" w:hAnsi="宋体" w:eastAsia="宋体" w:cs="宋体"/>
          <w:sz w:val="21"/>
          <w:szCs w:val="21"/>
        </w:rPr>
      </w:pPr>
      <w:r>
        <w:rPr>
          <w:rFonts w:hint="eastAsia" w:ascii="宋体" w:hAnsi="宋体" w:eastAsia="宋体" w:cs="宋体"/>
          <w:sz w:val="21"/>
          <w:szCs w:val="21"/>
        </w:rPr>
        <w:t xml:space="preserve">注：竞包人无须提供行贿犯罪档案查询结果，发包人在定标前可通过中国裁判文书网（http://wenshu.court.gov.cn/）按照发包文件约定对拟中标单位及其拟派项目经理的行贿犯罪记录进行查询，查询结果以网站页面显示内容为准。查实推荐中标候选人或拟委任的项目经理自2017年1月1日以来有行贿犯罪行为的，则取消该中标候选人的中标资格。 </w:t>
      </w:r>
      <w:r>
        <w:rPr>
          <w:rFonts w:ascii="宋体" w:hAnsi="宋体" w:eastAsia="宋体" w:cs="宋体"/>
          <w:sz w:val="21"/>
          <w:szCs w:val="21"/>
        </w:rPr>
        <w:t>。</w:t>
      </w:r>
    </w:p>
    <w:p>
      <w:pPr>
        <w:spacing w:after="0" w:line="243" w:lineRule="exact"/>
        <w:jc w:val="left"/>
        <w:rPr>
          <w:rFonts w:ascii="宋体" w:hAnsi="宋体" w:eastAsia="宋体" w:cs="宋体"/>
          <w:sz w:val="21"/>
          <w:szCs w:val="21"/>
        </w:rPr>
        <w:sectPr>
          <w:pgSz w:w="11910" w:h="16840"/>
          <w:pgMar w:top="1120" w:right="1260" w:bottom="1440" w:left="1300" w:header="0" w:footer="1259" w:gutter="0"/>
        </w:sectPr>
      </w:pPr>
    </w:p>
    <w:p>
      <w:pPr>
        <w:spacing w:before="1" w:line="240" w:lineRule="auto"/>
        <w:rPr>
          <w:rFonts w:ascii="宋体" w:hAnsi="宋体" w:eastAsia="宋体" w:cs="宋体"/>
          <w:sz w:val="9"/>
          <w:szCs w:val="9"/>
        </w:rPr>
      </w:pPr>
    </w:p>
    <w:p>
      <w:pPr>
        <w:pStyle w:val="14"/>
        <w:tabs>
          <w:tab w:val="left" w:pos="2223"/>
        </w:tabs>
        <w:spacing w:before="26" w:line="240" w:lineRule="auto"/>
        <w:ind w:left="1323" w:right="385"/>
        <w:jc w:val="left"/>
        <w:rPr>
          <w:rFonts w:ascii="黑体" w:hAnsi="黑体" w:eastAsia="黑体" w:cs="黑体"/>
        </w:rPr>
      </w:pPr>
      <w:bookmarkStart w:id="18" w:name="_bookmark18"/>
      <w:bookmarkEnd w:id="18"/>
      <w:r>
        <w:rPr>
          <w:rFonts w:ascii="黑体" w:hAnsi="黑体" w:eastAsia="黑体" w:cs="黑体"/>
        </w:rPr>
        <w:t>附录</w:t>
      </w:r>
      <w:r>
        <w:rPr>
          <w:rFonts w:ascii="黑体" w:hAnsi="黑体" w:eastAsia="黑体" w:cs="黑体"/>
          <w:spacing w:val="-60"/>
        </w:rPr>
        <w:t xml:space="preserve"> </w:t>
      </w:r>
      <w:r>
        <w:rPr>
          <w:rFonts w:ascii="Times New Roman" w:hAnsi="Times New Roman" w:eastAsia="Times New Roman" w:cs="Times New Roman"/>
          <w:b/>
          <w:bCs/>
        </w:rPr>
        <w:t>5</w:t>
      </w:r>
      <w:r>
        <w:rPr>
          <w:rFonts w:ascii="Times New Roman" w:hAnsi="Times New Roman" w:eastAsia="Times New Roman" w:cs="Times New Roman"/>
          <w:b/>
          <w:bCs/>
        </w:rPr>
        <w:tab/>
      </w:r>
      <w:r>
        <w:rPr>
          <w:rFonts w:ascii="黑体" w:hAnsi="黑体" w:eastAsia="黑体" w:cs="黑体"/>
        </w:rPr>
        <w:t>资格审查条件（项目经理和安全生产负责人最低要求）</w:t>
      </w:r>
    </w:p>
    <w:p>
      <w:pPr>
        <w:spacing w:before="3" w:line="240" w:lineRule="auto"/>
        <w:rPr>
          <w:rFonts w:ascii="黑体" w:hAnsi="黑体" w:eastAsia="黑体" w:cs="黑体"/>
          <w:sz w:val="18"/>
          <w:szCs w:val="18"/>
        </w:rPr>
      </w:pPr>
    </w:p>
    <w:tbl>
      <w:tblPr>
        <w:tblStyle w:val="21"/>
        <w:tblW w:w="0" w:type="auto"/>
        <w:tblInd w:w="135" w:type="dxa"/>
        <w:tblLayout w:type="fixed"/>
        <w:tblCellMar>
          <w:top w:w="0" w:type="dxa"/>
          <w:left w:w="0" w:type="dxa"/>
          <w:bottom w:w="0" w:type="dxa"/>
          <w:right w:w="0" w:type="dxa"/>
        </w:tblCellMar>
      </w:tblPr>
      <w:tblGrid>
        <w:gridCol w:w="2028"/>
        <w:gridCol w:w="1184"/>
        <w:gridCol w:w="5795"/>
      </w:tblGrid>
      <w:tr>
        <w:tblPrEx>
          <w:tblCellMar>
            <w:top w:w="0" w:type="dxa"/>
            <w:left w:w="0" w:type="dxa"/>
            <w:bottom w:w="0" w:type="dxa"/>
            <w:right w:w="0" w:type="dxa"/>
          </w:tblCellMar>
        </w:tblPrEx>
        <w:trPr>
          <w:trHeight w:val="684" w:hRule="exact"/>
        </w:trPr>
        <w:tc>
          <w:tcPr>
            <w:tcW w:w="2028" w:type="dxa"/>
            <w:tcBorders>
              <w:top w:val="single" w:color="000000" w:sz="12" w:space="0"/>
              <w:left w:val="single" w:color="000000" w:sz="12" w:space="0"/>
              <w:bottom w:val="single" w:color="000000" w:sz="6" w:space="0"/>
              <w:right w:val="single" w:color="000000" w:sz="4" w:space="0"/>
            </w:tcBorders>
          </w:tcPr>
          <w:p>
            <w:pPr>
              <w:pStyle w:val="25"/>
              <w:spacing w:before="4" w:line="240" w:lineRule="auto"/>
              <w:ind w:right="0"/>
              <w:jc w:val="left"/>
              <w:rPr>
                <w:rFonts w:ascii="黑体" w:hAnsi="黑体" w:eastAsia="黑体" w:cs="黑体"/>
                <w:sz w:val="16"/>
                <w:szCs w:val="16"/>
              </w:rPr>
            </w:pPr>
          </w:p>
          <w:p>
            <w:pPr>
              <w:pStyle w:val="25"/>
              <w:spacing w:line="240" w:lineRule="auto"/>
              <w:ind w:right="10"/>
              <w:jc w:val="center"/>
              <w:rPr>
                <w:rFonts w:ascii="宋体" w:hAnsi="宋体" w:eastAsia="宋体" w:cs="宋体"/>
                <w:sz w:val="21"/>
                <w:szCs w:val="21"/>
              </w:rPr>
            </w:pPr>
            <w:r>
              <w:rPr>
                <w:rFonts w:ascii="宋体" w:hAnsi="宋体" w:eastAsia="宋体" w:cs="宋体"/>
                <w:sz w:val="21"/>
                <w:szCs w:val="21"/>
              </w:rPr>
              <w:t>人</w:t>
            </w:r>
            <w:r>
              <w:rPr>
                <w:rFonts w:ascii="宋体" w:hAnsi="宋体" w:eastAsia="宋体" w:cs="宋体"/>
                <w:spacing w:val="2"/>
                <w:sz w:val="21"/>
                <w:szCs w:val="21"/>
              </w:rPr>
              <w:t xml:space="preserve"> </w:t>
            </w:r>
            <w:r>
              <w:rPr>
                <w:rFonts w:ascii="宋体" w:hAnsi="宋体" w:eastAsia="宋体" w:cs="宋体"/>
                <w:sz w:val="21"/>
                <w:szCs w:val="21"/>
              </w:rPr>
              <w:t>员</w:t>
            </w:r>
          </w:p>
        </w:tc>
        <w:tc>
          <w:tcPr>
            <w:tcW w:w="1184" w:type="dxa"/>
            <w:tcBorders>
              <w:top w:val="single" w:color="000000" w:sz="12" w:space="0"/>
              <w:left w:val="single" w:color="000000" w:sz="4" w:space="0"/>
              <w:bottom w:val="single" w:color="000000" w:sz="6" w:space="0"/>
              <w:right w:val="single" w:color="000000" w:sz="4" w:space="0"/>
            </w:tcBorders>
          </w:tcPr>
          <w:p>
            <w:pPr>
              <w:pStyle w:val="25"/>
              <w:spacing w:before="4" w:line="240" w:lineRule="auto"/>
              <w:ind w:right="0"/>
              <w:jc w:val="left"/>
              <w:rPr>
                <w:rFonts w:ascii="黑体" w:hAnsi="黑体" w:eastAsia="黑体" w:cs="黑体"/>
                <w:sz w:val="16"/>
                <w:szCs w:val="16"/>
              </w:rPr>
            </w:pPr>
          </w:p>
          <w:p>
            <w:pPr>
              <w:pStyle w:val="25"/>
              <w:spacing w:line="240" w:lineRule="auto"/>
              <w:ind w:left="321" w:right="0"/>
              <w:jc w:val="left"/>
              <w:rPr>
                <w:rFonts w:ascii="宋体" w:hAnsi="宋体" w:eastAsia="宋体" w:cs="宋体"/>
                <w:sz w:val="21"/>
                <w:szCs w:val="21"/>
              </w:rPr>
            </w:pPr>
            <w:r>
              <w:rPr>
                <w:rFonts w:ascii="宋体" w:hAnsi="宋体" w:eastAsia="宋体" w:cs="宋体"/>
                <w:sz w:val="21"/>
                <w:szCs w:val="21"/>
              </w:rPr>
              <w:t>数</w:t>
            </w:r>
            <w:r>
              <w:rPr>
                <w:rFonts w:ascii="宋体" w:hAnsi="宋体" w:eastAsia="宋体" w:cs="宋体"/>
                <w:spacing w:val="3"/>
                <w:sz w:val="21"/>
                <w:szCs w:val="21"/>
              </w:rPr>
              <w:t xml:space="preserve"> </w:t>
            </w:r>
            <w:r>
              <w:rPr>
                <w:rFonts w:ascii="宋体" w:hAnsi="宋体" w:eastAsia="宋体" w:cs="宋体"/>
                <w:sz w:val="21"/>
                <w:szCs w:val="21"/>
              </w:rPr>
              <w:t>量</w:t>
            </w:r>
          </w:p>
        </w:tc>
        <w:tc>
          <w:tcPr>
            <w:tcW w:w="5795" w:type="dxa"/>
            <w:tcBorders>
              <w:top w:val="single" w:color="000000" w:sz="12" w:space="0"/>
              <w:left w:val="single" w:color="000000" w:sz="4" w:space="0"/>
              <w:bottom w:val="single" w:color="000000" w:sz="6" w:space="0"/>
              <w:right w:val="single" w:color="000000" w:sz="12" w:space="0"/>
            </w:tcBorders>
          </w:tcPr>
          <w:p>
            <w:pPr>
              <w:pStyle w:val="25"/>
              <w:spacing w:before="4" w:line="240" w:lineRule="auto"/>
              <w:ind w:right="0"/>
              <w:jc w:val="left"/>
              <w:rPr>
                <w:rFonts w:ascii="黑体" w:hAnsi="黑体" w:eastAsia="黑体" w:cs="黑体"/>
                <w:sz w:val="16"/>
                <w:szCs w:val="16"/>
              </w:rPr>
            </w:pPr>
          </w:p>
          <w:p>
            <w:pPr>
              <w:pStyle w:val="25"/>
              <w:spacing w:line="240" w:lineRule="auto"/>
              <w:ind w:left="9" w:right="0"/>
              <w:jc w:val="center"/>
              <w:rPr>
                <w:rFonts w:ascii="宋体" w:hAnsi="宋体" w:eastAsia="宋体" w:cs="宋体"/>
                <w:sz w:val="21"/>
                <w:szCs w:val="21"/>
              </w:rPr>
            </w:pPr>
            <w:r>
              <w:rPr>
                <w:rFonts w:ascii="宋体" w:hAnsi="宋体" w:eastAsia="宋体" w:cs="宋体"/>
                <w:sz w:val="21"/>
                <w:szCs w:val="21"/>
              </w:rPr>
              <w:t>资 格 要 求</w:t>
            </w:r>
          </w:p>
        </w:tc>
      </w:tr>
      <w:tr>
        <w:tblPrEx>
          <w:tblCellMar>
            <w:top w:w="0" w:type="dxa"/>
            <w:left w:w="0" w:type="dxa"/>
            <w:bottom w:w="0" w:type="dxa"/>
            <w:right w:w="0" w:type="dxa"/>
          </w:tblCellMar>
        </w:tblPrEx>
        <w:trPr>
          <w:trHeight w:val="3862" w:hRule="exact"/>
        </w:trPr>
        <w:tc>
          <w:tcPr>
            <w:tcW w:w="2028" w:type="dxa"/>
            <w:tcBorders>
              <w:top w:val="single" w:color="000000" w:sz="6" w:space="0"/>
              <w:left w:val="single" w:color="000000" w:sz="12" w:space="0"/>
              <w:bottom w:val="single" w:color="000000" w:sz="6"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0" w:line="240" w:lineRule="auto"/>
              <w:ind w:right="0"/>
              <w:jc w:val="left"/>
              <w:rPr>
                <w:rFonts w:ascii="黑体" w:hAnsi="黑体" w:eastAsia="黑体" w:cs="黑体"/>
                <w:sz w:val="14"/>
                <w:szCs w:val="14"/>
              </w:rPr>
            </w:pPr>
          </w:p>
          <w:p>
            <w:pPr>
              <w:pStyle w:val="25"/>
              <w:spacing w:line="240" w:lineRule="auto"/>
              <w:ind w:left="578" w:right="0"/>
              <w:jc w:val="left"/>
              <w:rPr>
                <w:rFonts w:ascii="宋体" w:hAnsi="宋体" w:eastAsia="宋体" w:cs="宋体"/>
                <w:sz w:val="21"/>
                <w:szCs w:val="21"/>
              </w:rPr>
            </w:pPr>
            <w:r>
              <w:rPr>
                <w:rFonts w:ascii="宋体" w:hAnsi="宋体" w:eastAsia="宋体" w:cs="宋体"/>
                <w:sz w:val="21"/>
                <w:szCs w:val="21"/>
              </w:rPr>
              <w:t>项目经理</w:t>
            </w:r>
          </w:p>
        </w:tc>
        <w:tc>
          <w:tcPr>
            <w:tcW w:w="1184" w:type="dxa"/>
            <w:tcBorders>
              <w:top w:val="single" w:color="000000" w:sz="6" w:space="0"/>
              <w:left w:val="single" w:color="000000" w:sz="4" w:space="0"/>
              <w:bottom w:val="single" w:color="000000" w:sz="6"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10" w:line="240" w:lineRule="auto"/>
              <w:ind w:right="0"/>
              <w:jc w:val="left"/>
              <w:rPr>
                <w:rFonts w:ascii="黑体" w:hAnsi="黑体" w:eastAsia="黑体" w:cs="黑体"/>
                <w:sz w:val="17"/>
                <w:szCs w:val="17"/>
              </w:rPr>
            </w:pPr>
          </w:p>
          <w:p>
            <w:pPr>
              <w:pStyle w:val="25"/>
              <w:spacing w:line="240" w:lineRule="auto"/>
              <w:ind w:right="1"/>
              <w:jc w:val="center"/>
              <w:rPr>
                <w:rFonts w:ascii="Times New Roman" w:hAnsi="Times New Roman" w:eastAsia="Times New Roman" w:cs="Times New Roman"/>
                <w:sz w:val="21"/>
                <w:szCs w:val="21"/>
              </w:rPr>
            </w:pPr>
            <w:r>
              <w:rPr>
                <w:rFonts w:ascii="Times New Roman"/>
                <w:w w:val="100"/>
                <w:sz w:val="21"/>
              </w:rPr>
              <w:t>1</w:t>
            </w:r>
          </w:p>
        </w:tc>
        <w:tc>
          <w:tcPr>
            <w:tcW w:w="5795" w:type="dxa"/>
            <w:tcBorders>
              <w:top w:val="single" w:color="000000" w:sz="6" w:space="0"/>
              <w:left w:val="single" w:color="000000" w:sz="4" w:space="0"/>
              <w:bottom w:val="single" w:color="000000" w:sz="6" w:space="0"/>
              <w:right w:val="single" w:color="000000" w:sz="12" w:space="0"/>
            </w:tcBorders>
          </w:tcPr>
          <w:p>
            <w:pPr>
              <w:pStyle w:val="25"/>
              <w:spacing w:before="167" w:line="309" w:lineRule="auto"/>
              <w:ind w:left="189" w:right="199" w:firstLine="357"/>
              <w:jc w:val="both"/>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w:t>
            </w:r>
            <w:r>
              <w:rPr>
                <w:rFonts w:ascii="宋体" w:hAnsi="宋体" w:eastAsia="宋体" w:cs="宋体"/>
                <w:spacing w:val="-5"/>
                <w:sz w:val="21"/>
                <w:szCs w:val="21"/>
              </w:rPr>
              <w:t>有公路工程专业二级及以上建造师注册证书，中</w:t>
            </w:r>
            <w:r>
              <w:rPr>
                <w:rFonts w:ascii="宋体" w:hAnsi="宋体" w:eastAsia="宋体" w:cs="宋体"/>
                <w:spacing w:val="-57"/>
                <w:sz w:val="21"/>
                <w:szCs w:val="21"/>
              </w:rPr>
              <w:t xml:space="preserve"> </w:t>
            </w:r>
            <w:r>
              <w:rPr>
                <w:rFonts w:ascii="宋体" w:hAnsi="宋体" w:eastAsia="宋体" w:cs="宋体"/>
                <w:spacing w:val="-5"/>
                <w:sz w:val="21"/>
                <w:szCs w:val="21"/>
              </w:rPr>
              <w:t>级及以上技术职称，并具有企业项目负责人安全生产考核合</w:t>
            </w:r>
            <w:r>
              <w:rPr>
                <w:rFonts w:ascii="宋体" w:hAnsi="宋体" w:eastAsia="宋体" w:cs="宋体"/>
                <w:spacing w:val="-59"/>
                <w:sz w:val="21"/>
                <w:szCs w:val="21"/>
              </w:rPr>
              <w:t xml:space="preserve"> </w:t>
            </w:r>
            <w:r>
              <w:rPr>
                <w:rFonts w:ascii="宋体" w:hAnsi="宋体" w:eastAsia="宋体" w:cs="宋体"/>
                <w:sz w:val="21"/>
                <w:szCs w:val="21"/>
              </w:rPr>
              <w:t>格证书（</w:t>
            </w:r>
            <w:r>
              <w:rPr>
                <w:rFonts w:ascii="Times New Roman" w:hAnsi="Times New Roman" w:eastAsia="Times New Roman" w:cs="Times New Roman"/>
                <w:sz w:val="21"/>
                <w:szCs w:val="21"/>
              </w:rPr>
              <w:t>B</w:t>
            </w:r>
            <w:r>
              <w:rPr>
                <w:rFonts w:ascii="Times New Roman" w:hAnsi="Times New Roman" w:eastAsia="Times New Roman" w:cs="Times New Roman"/>
                <w:spacing w:val="4"/>
                <w:sz w:val="21"/>
                <w:szCs w:val="21"/>
              </w:rPr>
              <w:t xml:space="preserve"> </w:t>
            </w:r>
            <w:r>
              <w:rPr>
                <w:rFonts w:ascii="宋体" w:hAnsi="宋体" w:eastAsia="宋体" w:cs="宋体"/>
                <w:spacing w:val="-36"/>
                <w:sz w:val="21"/>
                <w:szCs w:val="21"/>
              </w:rPr>
              <w:t>证）。</w:t>
            </w:r>
          </w:p>
          <w:p>
            <w:pPr>
              <w:pStyle w:val="25"/>
              <w:spacing w:before="2" w:line="240" w:lineRule="auto"/>
              <w:ind w:left="547" w:right="0"/>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．拟委任项目经理未在其他在建项目上任项目经理。</w:t>
            </w:r>
          </w:p>
          <w:p>
            <w:pPr>
              <w:pStyle w:val="25"/>
              <w:spacing w:before="69" w:line="297" w:lineRule="auto"/>
              <w:ind w:left="189" w:right="202" w:firstLine="357"/>
              <w:jc w:val="both"/>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 xml:space="preserve">． </w:t>
            </w:r>
            <w:r>
              <w:rPr>
                <w:rFonts w:hint="eastAsia" w:ascii="Times New Roman" w:hAnsi="Times New Roman" w:eastAsia="宋体" w:cs="Times New Roman"/>
                <w:sz w:val="21"/>
                <w:szCs w:val="21"/>
                <w:lang w:eastAsia="zh-CN"/>
              </w:rPr>
              <w:t>2017年 7 月 1 日</w:t>
            </w:r>
            <w:r>
              <w:rPr>
                <w:rFonts w:ascii="宋体" w:hAnsi="宋体" w:eastAsia="宋体" w:cs="宋体"/>
                <w:sz w:val="21"/>
                <w:szCs w:val="21"/>
              </w:rPr>
              <w:t>以来，拟委任项目经理无行贿受</w:t>
            </w:r>
            <w:r>
              <w:rPr>
                <w:rFonts w:ascii="宋体" w:hAnsi="宋体" w:eastAsia="宋体" w:cs="宋体"/>
                <w:w w:val="100"/>
                <w:sz w:val="21"/>
                <w:szCs w:val="21"/>
              </w:rPr>
              <w:t xml:space="preserve"> </w:t>
            </w:r>
            <w:r>
              <w:rPr>
                <w:rFonts w:ascii="宋体" w:hAnsi="宋体" w:eastAsia="宋体" w:cs="宋体"/>
                <w:sz w:val="21"/>
                <w:szCs w:val="21"/>
              </w:rPr>
              <w:t>贿犯罪行为。</w:t>
            </w:r>
          </w:p>
          <w:p>
            <w:pPr>
              <w:pStyle w:val="25"/>
              <w:spacing w:before="34" w:line="297" w:lineRule="auto"/>
              <w:ind w:left="189" w:right="208" w:firstLine="357"/>
              <w:jc w:val="both"/>
              <w:rPr>
                <w:rFonts w:ascii="宋体" w:hAnsi="宋体" w:eastAsia="宋体" w:cs="宋体"/>
                <w:sz w:val="21"/>
                <w:szCs w:val="21"/>
              </w:rPr>
            </w:pPr>
            <w:r>
              <w:rPr>
                <w:rFonts w:ascii="Times New Roman" w:hAnsi="Times New Roman" w:eastAsia="Times New Roman" w:cs="Times New Roman"/>
                <w:sz w:val="21"/>
                <w:szCs w:val="21"/>
              </w:rPr>
              <w:t>4.</w:t>
            </w:r>
            <w:r>
              <w:rPr>
                <w:rFonts w:ascii="Times New Roman" w:hAnsi="Times New Roman" w:eastAsia="Times New Roman" w:cs="Times New Roman"/>
                <w:spacing w:val="41"/>
                <w:sz w:val="21"/>
                <w:szCs w:val="21"/>
              </w:rPr>
              <w:t xml:space="preserve"> </w:t>
            </w:r>
            <w:r>
              <w:rPr>
                <w:rFonts w:ascii="宋体" w:hAnsi="宋体" w:eastAsia="宋体" w:cs="宋体"/>
                <w:spacing w:val="3"/>
                <w:sz w:val="21"/>
                <w:szCs w:val="21"/>
              </w:rPr>
              <w:t>拟委任的项目经理的安全生产考核合格证书上的聘</w:t>
            </w:r>
            <w:r>
              <w:rPr>
                <w:rFonts w:ascii="宋体" w:hAnsi="宋体" w:eastAsia="宋体" w:cs="宋体"/>
                <w:w w:val="100"/>
                <w:sz w:val="21"/>
                <w:szCs w:val="21"/>
              </w:rPr>
              <w:t xml:space="preserve"> </w:t>
            </w:r>
            <w:r>
              <w:rPr>
                <w:rFonts w:ascii="宋体" w:hAnsi="宋体" w:eastAsia="宋体" w:cs="宋体"/>
                <w:sz w:val="21"/>
                <w:szCs w:val="21"/>
              </w:rPr>
              <w:t>用企业名称应与</w:t>
            </w:r>
            <w:r>
              <w:rPr>
                <w:rFonts w:hint="eastAsia" w:ascii="宋体" w:hAnsi="宋体" w:eastAsia="宋体" w:cs="宋体"/>
                <w:sz w:val="21"/>
                <w:szCs w:val="21"/>
                <w:lang w:eastAsia="zh-CN"/>
              </w:rPr>
              <w:t>竞包人</w:t>
            </w:r>
            <w:r>
              <w:rPr>
                <w:rFonts w:ascii="宋体" w:hAnsi="宋体" w:eastAsia="宋体" w:cs="宋体"/>
                <w:sz w:val="21"/>
                <w:szCs w:val="21"/>
              </w:rPr>
              <w:t>名称一致。</w:t>
            </w:r>
          </w:p>
          <w:p>
            <w:pPr>
              <w:pStyle w:val="25"/>
              <w:spacing w:before="34" w:line="297" w:lineRule="auto"/>
              <w:ind w:left="189" w:right="208" w:firstLine="357"/>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无业绩要求</w:t>
            </w:r>
          </w:p>
        </w:tc>
      </w:tr>
      <w:tr>
        <w:tblPrEx>
          <w:tblCellMar>
            <w:top w:w="0" w:type="dxa"/>
            <w:left w:w="0" w:type="dxa"/>
            <w:bottom w:w="0" w:type="dxa"/>
            <w:right w:w="0" w:type="dxa"/>
          </w:tblCellMar>
        </w:tblPrEx>
        <w:trPr>
          <w:trHeight w:val="2045" w:hRule="exact"/>
        </w:trPr>
        <w:tc>
          <w:tcPr>
            <w:tcW w:w="2028" w:type="dxa"/>
            <w:tcBorders>
              <w:top w:val="single" w:color="000000" w:sz="6" w:space="0"/>
              <w:left w:val="single" w:color="000000" w:sz="12" w:space="0"/>
              <w:bottom w:val="single" w:color="000000" w:sz="4"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9" w:line="240" w:lineRule="auto"/>
              <w:ind w:right="0"/>
              <w:jc w:val="left"/>
              <w:rPr>
                <w:rFonts w:ascii="黑体" w:hAnsi="黑体" w:eastAsia="黑体" w:cs="黑体"/>
                <w:sz w:val="24"/>
                <w:szCs w:val="24"/>
              </w:rPr>
            </w:pPr>
          </w:p>
          <w:p>
            <w:pPr>
              <w:pStyle w:val="25"/>
              <w:spacing w:line="240" w:lineRule="auto"/>
              <w:ind w:left="578" w:right="0"/>
              <w:jc w:val="left"/>
              <w:rPr>
                <w:rFonts w:ascii="宋体" w:hAnsi="宋体" w:eastAsia="宋体" w:cs="宋体"/>
                <w:sz w:val="21"/>
                <w:szCs w:val="21"/>
              </w:rPr>
            </w:pPr>
            <w:r>
              <w:rPr>
                <w:rFonts w:ascii="宋体" w:hAnsi="宋体" w:eastAsia="宋体" w:cs="宋体"/>
                <w:sz w:val="21"/>
                <w:szCs w:val="21"/>
              </w:rPr>
              <w:t>项目总工</w:t>
            </w:r>
          </w:p>
        </w:tc>
        <w:tc>
          <w:tcPr>
            <w:tcW w:w="1184" w:type="dxa"/>
            <w:tcBorders>
              <w:top w:val="single" w:color="000000" w:sz="6" w:space="0"/>
              <w:left w:val="single" w:color="000000" w:sz="4" w:space="0"/>
              <w:bottom w:val="single" w:color="000000" w:sz="4"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6" w:line="240" w:lineRule="auto"/>
              <w:ind w:right="0"/>
              <w:jc w:val="left"/>
              <w:rPr>
                <w:rFonts w:ascii="黑体" w:hAnsi="黑体" w:eastAsia="黑体" w:cs="黑体"/>
                <w:sz w:val="28"/>
                <w:szCs w:val="28"/>
              </w:rPr>
            </w:pPr>
          </w:p>
          <w:p>
            <w:pPr>
              <w:pStyle w:val="25"/>
              <w:spacing w:line="240" w:lineRule="auto"/>
              <w:ind w:right="1"/>
              <w:jc w:val="center"/>
              <w:rPr>
                <w:rFonts w:ascii="Times New Roman" w:hAnsi="Times New Roman" w:eastAsia="Times New Roman" w:cs="Times New Roman"/>
                <w:sz w:val="21"/>
                <w:szCs w:val="21"/>
              </w:rPr>
            </w:pPr>
            <w:r>
              <w:rPr>
                <w:rFonts w:ascii="Times New Roman"/>
                <w:w w:val="100"/>
                <w:sz w:val="21"/>
              </w:rPr>
              <w:t>1</w:t>
            </w:r>
          </w:p>
        </w:tc>
        <w:tc>
          <w:tcPr>
            <w:tcW w:w="5795" w:type="dxa"/>
            <w:tcBorders>
              <w:top w:val="single" w:color="000000" w:sz="6" w:space="0"/>
              <w:left w:val="single" w:color="000000" w:sz="4" w:space="0"/>
              <w:bottom w:val="single" w:color="000000" w:sz="6" w:space="0"/>
              <w:right w:val="single" w:color="000000" w:sz="12" w:space="0"/>
            </w:tcBorders>
          </w:tcPr>
          <w:p>
            <w:pPr>
              <w:pStyle w:val="25"/>
              <w:spacing w:before="11" w:line="240" w:lineRule="auto"/>
              <w:ind w:right="0"/>
              <w:jc w:val="left"/>
              <w:rPr>
                <w:rFonts w:ascii="黑体" w:hAnsi="黑体" w:eastAsia="黑体" w:cs="黑体"/>
                <w:sz w:val="25"/>
                <w:szCs w:val="25"/>
              </w:rPr>
            </w:pPr>
          </w:p>
          <w:p>
            <w:pPr>
              <w:pStyle w:val="25"/>
              <w:spacing w:line="297" w:lineRule="auto"/>
              <w:ind w:left="189" w:right="206" w:firstLine="357"/>
              <w:jc w:val="left"/>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、工程师及以上技术职称，并具有企业项目负责人安</w:t>
            </w:r>
            <w:r>
              <w:rPr>
                <w:rFonts w:ascii="宋体" w:hAnsi="宋体" w:eastAsia="宋体" w:cs="宋体"/>
                <w:w w:val="100"/>
                <w:sz w:val="21"/>
                <w:szCs w:val="21"/>
              </w:rPr>
              <w:t xml:space="preserve"> </w:t>
            </w:r>
            <w:r>
              <w:rPr>
                <w:rFonts w:ascii="宋体" w:hAnsi="宋体" w:eastAsia="宋体" w:cs="宋体"/>
                <w:sz w:val="21"/>
                <w:szCs w:val="21"/>
              </w:rPr>
              <w:t>全生产考核合格证书（</w:t>
            </w:r>
            <w:r>
              <w:rPr>
                <w:rFonts w:ascii="Times New Roman" w:hAnsi="Times New Roman" w:eastAsia="Times New Roman" w:cs="Times New Roman"/>
                <w:sz w:val="21"/>
                <w:szCs w:val="21"/>
              </w:rPr>
              <w:t xml:space="preserve">B </w:t>
            </w:r>
            <w:r>
              <w:rPr>
                <w:rFonts w:ascii="宋体" w:hAnsi="宋体" w:eastAsia="宋体" w:cs="宋体"/>
                <w:spacing w:val="-36"/>
                <w:sz w:val="21"/>
                <w:szCs w:val="21"/>
              </w:rPr>
              <w:t>证）。</w:t>
            </w:r>
          </w:p>
          <w:p>
            <w:pPr>
              <w:pStyle w:val="25"/>
              <w:spacing w:before="13" w:line="297" w:lineRule="auto"/>
              <w:ind w:left="189" w:right="206" w:firstLine="357"/>
              <w:jc w:val="left"/>
              <w:rPr>
                <w:rFonts w:ascii="宋体" w:hAnsi="宋体" w:eastAsia="宋体" w:cs="宋体"/>
                <w:sz w:val="21"/>
                <w:szCs w:val="21"/>
              </w:rPr>
            </w:pPr>
            <w:r>
              <w:rPr>
                <w:rFonts w:ascii="Times New Roman" w:hAnsi="Times New Roman" w:eastAsia="Times New Roman" w:cs="Times New Roman"/>
                <w:spacing w:val="2"/>
                <w:sz w:val="21"/>
                <w:szCs w:val="21"/>
              </w:rPr>
              <w:t>2</w:t>
            </w:r>
            <w:r>
              <w:rPr>
                <w:rFonts w:ascii="宋体" w:hAnsi="宋体" w:eastAsia="宋体" w:cs="宋体"/>
                <w:spacing w:val="2"/>
                <w:sz w:val="21"/>
                <w:szCs w:val="21"/>
              </w:rPr>
              <w:t>、拟委任的项目总工的安全生产考核合格证书上的聘</w:t>
            </w:r>
            <w:r>
              <w:rPr>
                <w:rFonts w:ascii="宋体" w:hAnsi="宋体" w:eastAsia="宋体" w:cs="宋体"/>
                <w:w w:val="100"/>
                <w:sz w:val="21"/>
                <w:szCs w:val="21"/>
              </w:rPr>
              <w:t xml:space="preserve"> </w:t>
            </w:r>
            <w:r>
              <w:rPr>
                <w:rFonts w:ascii="宋体" w:hAnsi="宋体" w:eastAsia="宋体" w:cs="宋体"/>
                <w:sz w:val="21"/>
                <w:szCs w:val="21"/>
              </w:rPr>
              <w:t>用企业名称应与</w:t>
            </w:r>
            <w:r>
              <w:rPr>
                <w:rFonts w:hint="eastAsia" w:ascii="宋体" w:hAnsi="宋体" w:eastAsia="宋体" w:cs="宋体"/>
                <w:sz w:val="21"/>
                <w:szCs w:val="21"/>
                <w:lang w:eastAsia="zh-CN"/>
              </w:rPr>
              <w:t>竞包人</w:t>
            </w:r>
            <w:r>
              <w:rPr>
                <w:rFonts w:ascii="宋体" w:hAnsi="宋体" w:eastAsia="宋体" w:cs="宋体"/>
                <w:sz w:val="21"/>
                <w:szCs w:val="21"/>
              </w:rPr>
              <w:t>名称一致。</w:t>
            </w:r>
          </w:p>
        </w:tc>
      </w:tr>
      <w:tr>
        <w:tblPrEx>
          <w:tblCellMar>
            <w:top w:w="0" w:type="dxa"/>
            <w:left w:w="0" w:type="dxa"/>
            <w:bottom w:w="0" w:type="dxa"/>
            <w:right w:w="0" w:type="dxa"/>
          </w:tblCellMar>
        </w:tblPrEx>
        <w:trPr>
          <w:trHeight w:val="1620" w:hRule="exact"/>
        </w:trPr>
        <w:tc>
          <w:tcPr>
            <w:tcW w:w="2028" w:type="dxa"/>
            <w:tcBorders>
              <w:top w:val="single" w:color="000000" w:sz="4" w:space="0"/>
              <w:left w:val="single" w:color="000000" w:sz="12" w:space="0"/>
              <w:bottom w:val="single" w:color="000000" w:sz="12"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before="3" w:line="240" w:lineRule="auto"/>
              <w:ind w:right="0"/>
              <w:jc w:val="left"/>
              <w:rPr>
                <w:rFonts w:ascii="黑体" w:hAnsi="黑体" w:eastAsia="黑体" w:cs="黑体"/>
                <w:sz w:val="28"/>
                <w:szCs w:val="28"/>
              </w:rPr>
            </w:pPr>
          </w:p>
          <w:p>
            <w:pPr>
              <w:pStyle w:val="25"/>
              <w:spacing w:line="240" w:lineRule="auto"/>
              <w:ind w:left="261" w:right="0"/>
              <w:jc w:val="left"/>
              <w:rPr>
                <w:rFonts w:ascii="宋体" w:hAnsi="宋体" w:eastAsia="宋体" w:cs="宋体"/>
                <w:sz w:val="21"/>
                <w:szCs w:val="21"/>
              </w:rPr>
            </w:pPr>
            <w:r>
              <w:rPr>
                <w:rFonts w:ascii="宋体" w:hAnsi="宋体" w:eastAsia="宋体" w:cs="宋体"/>
                <w:sz w:val="21"/>
                <w:szCs w:val="21"/>
              </w:rPr>
              <w:t>安全生产负责人</w:t>
            </w:r>
          </w:p>
        </w:tc>
        <w:tc>
          <w:tcPr>
            <w:tcW w:w="1184" w:type="dxa"/>
            <w:tcBorders>
              <w:top w:val="single" w:color="000000" w:sz="4" w:space="0"/>
              <w:left w:val="single" w:color="000000" w:sz="4" w:space="0"/>
              <w:bottom w:val="single" w:color="000000" w:sz="12"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157" w:line="240" w:lineRule="auto"/>
              <w:ind w:right="1"/>
              <w:jc w:val="center"/>
              <w:rPr>
                <w:rFonts w:ascii="Times New Roman" w:hAnsi="Times New Roman" w:eastAsia="Times New Roman" w:cs="Times New Roman"/>
                <w:sz w:val="21"/>
                <w:szCs w:val="21"/>
              </w:rPr>
            </w:pPr>
            <w:r>
              <w:rPr>
                <w:rFonts w:ascii="Times New Roman"/>
                <w:w w:val="100"/>
                <w:sz w:val="21"/>
              </w:rPr>
              <w:t>1</w:t>
            </w:r>
          </w:p>
        </w:tc>
        <w:tc>
          <w:tcPr>
            <w:tcW w:w="5795" w:type="dxa"/>
            <w:tcBorders>
              <w:top w:val="single" w:color="000000" w:sz="6" w:space="0"/>
              <w:left w:val="single" w:color="000000" w:sz="4" w:space="0"/>
              <w:bottom w:val="single" w:color="000000" w:sz="12" w:space="0"/>
              <w:right w:val="single" w:color="000000" w:sz="12" w:space="0"/>
            </w:tcBorders>
          </w:tcPr>
          <w:p>
            <w:pPr>
              <w:pStyle w:val="25"/>
              <w:spacing w:before="1" w:line="240" w:lineRule="auto"/>
              <w:ind w:right="0"/>
              <w:jc w:val="left"/>
              <w:rPr>
                <w:rFonts w:ascii="黑体" w:hAnsi="黑体" w:eastAsia="黑体" w:cs="黑体"/>
                <w:sz w:val="23"/>
                <w:szCs w:val="23"/>
              </w:rPr>
            </w:pPr>
          </w:p>
          <w:p>
            <w:pPr>
              <w:pStyle w:val="25"/>
              <w:spacing w:line="240" w:lineRule="auto"/>
              <w:ind w:left="547" w:right="0"/>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、安全生产考核</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 xml:space="preserve">C </w:t>
            </w:r>
            <w:r>
              <w:rPr>
                <w:rFonts w:ascii="宋体" w:hAnsi="宋体" w:eastAsia="宋体" w:cs="宋体"/>
                <w:sz w:val="21"/>
                <w:szCs w:val="21"/>
              </w:rPr>
              <w:t>类证书。</w:t>
            </w:r>
          </w:p>
          <w:p>
            <w:pPr>
              <w:pStyle w:val="25"/>
              <w:spacing w:before="69" w:line="297" w:lineRule="auto"/>
              <w:ind w:left="189" w:right="202" w:firstLine="357"/>
              <w:jc w:val="left"/>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 xml:space="preserve">、安全生产考核 </w:t>
            </w:r>
            <w:r>
              <w:rPr>
                <w:rFonts w:ascii="Times New Roman" w:hAnsi="Times New Roman" w:eastAsia="Times New Roman" w:cs="Times New Roman"/>
                <w:sz w:val="21"/>
                <w:szCs w:val="21"/>
              </w:rPr>
              <w:t>C</w:t>
            </w:r>
            <w:r>
              <w:rPr>
                <w:rFonts w:ascii="Times New Roman" w:hAnsi="Times New Roman" w:eastAsia="Times New Roman" w:cs="Times New Roman"/>
                <w:spacing w:val="-6"/>
                <w:sz w:val="21"/>
                <w:szCs w:val="21"/>
              </w:rPr>
              <w:t xml:space="preserve"> </w:t>
            </w:r>
            <w:r>
              <w:rPr>
                <w:rFonts w:ascii="宋体" w:hAnsi="宋体" w:eastAsia="宋体" w:cs="宋体"/>
                <w:sz w:val="21"/>
                <w:szCs w:val="21"/>
              </w:rPr>
              <w:t>类证书上的聘用企业名称应与投标</w:t>
            </w:r>
            <w:r>
              <w:rPr>
                <w:rFonts w:ascii="宋体" w:hAnsi="宋体" w:eastAsia="宋体" w:cs="宋体"/>
                <w:w w:val="100"/>
                <w:sz w:val="21"/>
                <w:szCs w:val="21"/>
              </w:rPr>
              <w:t xml:space="preserve"> </w:t>
            </w:r>
            <w:r>
              <w:rPr>
                <w:rFonts w:ascii="宋体" w:hAnsi="宋体" w:eastAsia="宋体" w:cs="宋体"/>
                <w:sz w:val="21"/>
                <w:szCs w:val="21"/>
              </w:rPr>
              <w:t>人名称一致。</w:t>
            </w:r>
          </w:p>
        </w:tc>
      </w:tr>
    </w:tbl>
    <w:p>
      <w:pPr>
        <w:spacing w:before="0" w:line="204" w:lineRule="exact"/>
        <w:ind w:left="118" w:right="0" w:firstLine="271"/>
        <w:jc w:val="left"/>
        <w:rPr>
          <w:rFonts w:ascii="宋体" w:hAnsi="宋体" w:eastAsia="宋体" w:cs="宋体"/>
          <w:sz w:val="18"/>
          <w:szCs w:val="18"/>
        </w:rPr>
      </w:pPr>
      <w:r>
        <w:rPr>
          <w:rFonts w:ascii="宋体" w:hAnsi="宋体" w:eastAsia="宋体" w:cs="宋体"/>
          <w:sz w:val="18"/>
          <w:szCs w:val="18"/>
        </w:rPr>
        <w:t>注：①</w:t>
      </w:r>
      <w:r>
        <w:rPr>
          <w:rFonts w:ascii="宋体" w:hAnsi="宋体" w:eastAsia="宋体" w:cs="宋体"/>
          <w:b/>
          <w:bCs/>
          <w:sz w:val="18"/>
          <w:szCs w:val="18"/>
        </w:rPr>
        <w:t>项目经理应提供其担任类似项目的项目经理或项目副经理或项目总工的相关业绩证明材料（应附中标通知</w:t>
      </w:r>
    </w:p>
    <w:p>
      <w:pPr>
        <w:spacing w:before="0"/>
        <w:ind w:left="118" w:right="0" w:firstLine="0"/>
        <w:jc w:val="left"/>
        <w:rPr>
          <w:rFonts w:ascii="宋体" w:hAnsi="宋体" w:eastAsia="宋体" w:cs="宋体"/>
          <w:sz w:val="18"/>
          <w:szCs w:val="18"/>
        </w:rPr>
      </w:pPr>
      <w:r>
        <w:rPr>
          <w:rFonts w:ascii="宋体" w:hAnsi="宋体" w:eastAsia="宋体" w:cs="宋体"/>
          <w:b/>
          <w:bCs/>
          <w:sz w:val="18"/>
          <w:szCs w:val="18"/>
        </w:rPr>
        <w:t>书或合同协议书或质量证明文件，如上述资料中均未体现人员姓名、任职及业绩规模的，则还须提供发包人或项目</w:t>
      </w:r>
      <w:r>
        <w:rPr>
          <w:rFonts w:ascii="宋体" w:hAnsi="宋体" w:eastAsia="宋体" w:cs="宋体"/>
          <w:b/>
          <w:bCs/>
          <w:spacing w:val="-63"/>
          <w:sz w:val="18"/>
          <w:szCs w:val="18"/>
        </w:rPr>
        <w:t xml:space="preserve"> </w:t>
      </w:r>
      <w:r>
        <w:rPr>
          <w:rFonts w:ascii="宋体" w:hAnsi="宋体" w:eastAsia="宋体" w:cs="宋体"/>
          <w:b/>
          <w:bCs/>
          <w:sz w:val="18"/>
          <w:szCs w:val="18"/>
        </w:rPr>
        <w:t>所在地设区市行业主管部门或项目质量监督部门出具的证明材料）复印件，否则业绩不予认可。</w:t>
      </w:r>
      <w:r>
        <w:rPr>
          <w:rFonts w:ascii="宋体" w:hAnsi="宋体" w:eastAsia="宋体" w:cs="宋体"/>
          <w:sz w:val="18"/>
          <w:szCs w:val="18"/>
        </w:rPr>
        <w:t xml:space="preserve"> </w:t>
      </w:r>
    </w:p>
    <w:p>
      <w:pPr>
        <w:spacing w:before="22" w:line="232" w:lineRule="exact"/>
        <w:ind w:left="118" w:right="0" w:firstLine="271"/>
        <w:jc w:val="left"/>
        <w:rPr>
          <w:rFonts w:ascii="宋体" w:hAnsi="宋体" w:eastAsia="宋体" w:cs="宋体"/>
          <w:sz w:val="18"/>
          <w:szCs w:val="18"/>
        </w:rPr>
      </w:pPr>
      <w:r>
        <w:rPr>
          <w:rFonts w:ascii="宋体" w:hAnsi="宋体" w:eastAsia="宋体" w:cs="宋体"/>
          <w:sz w:val="18"/>
          <w:szCs w:val="18"/>
        </w:rPr>
        <w:t>②“在建项目”</w:t>
      </w:r>
      <w:r>
        <w:rPr>
          <w:rFonts w:ascii="宋体" w:hAnsi="宋体" w:eastAsia="宋体" w:cs="宋体"/>
          <w:spacing w:val="52"/>
          <w:sz w:val="18"/>
          <w:szCs w:val="18"/>
        </w:rPr>
        <w:t xml:space="preserve"> </w:t>
      </w:r>
      <w:r>
        <w:rPr>
          <w:rFonts w:ascii="宋体" w:hAnsi="宋体" w:eastAsia="宋体" w:cs="宋体"/>
          <w:sz w:val="18"/>
          <w:szCs w:val="18"/>
        </w:rPr>
        <w:t>：在建合同工程的开始时间为合同工程中标通知书发出之日（不通过</w:t>
      </w:r>
      <w:r>
        <w:rPr>
          <w:rFonts w:hint="eastAsia" w:ascii="宋体" w:hAnsi="宋体" w:eastAsia="宋体" w:cs="宋体"/>
          <w:sz w:val="18"/>
          <w:szCs w:val="18"/>
          <w:lang w:eastAsia="zh-CN"/>
        </w:rPr>
        <w:t>发包</w:t>
      </w:r>
      <w:r>
        <w:rPr>
          <w:rFonts w:ascii="宋体" w:hAnsi="宋体" w:eastAsia="宋体" w:cs="宋体"/>
          <w:sz w:val="18"/>
          <w:szCs w:val="18"/>
        </w:rPr>
        <w:t xml:space="preserve">方式的，开始时间为 </w:t>
      </w:r>
      <w:r>
        <w:rPr>
          <w:rFonts w:ascii="宋体" w:hAnsi="宋体" w:eastAsia="宋体" w:cs="宋体"/>
          <w:spacing w:val="-3"/>
          <w:sz w:val="18"/>
          <w:szCs w:val="18"/>
        </w:rPr>
        <w:t xml:space="preserve">合同签订之日），结束时间为该合同工程通过交工验收或合同解除之日。 </w:t>
      </w:r>
    </w:p>
    <w:p>
      <w:pPr>
        <w:spacing w:before="0" w:line="212" w:lineRule="exact"/>
        <w:ind w:left="390" w:right="385" w:firstLine="0"/>
        <w:jc w:val="left"/>
        <w:rPr>
          <w:rFonts w:ascii="宋体" w:hAnsi="宋体" w:eastAsia="宋体" w:cs="宋体"/>
          <w:sz w:val="18"/>
          <w:szCs w:val="18"/>
        </w:rPr>
      </w:pPr>
      <w:r>
        <w:rPr>
          <w:rFonts w:ascii="宋体" w:hAnsi="宋体" w:eastAsia="宋体" w:cs="宋体"/>
          <w:sz w:val="18"/>
          <w:szCs w:val="18"/>
        </w:rPr>
        <w:t xml:space="preserve">③拟委任项目经理是否有“在建合同工程”按以下原则认定： </w:t>
      </w:r>
    </w:p>
    <w:p>
      <w:pPr>
        <w:spacing w:before="24" w:line="232" w:lineRule="exact"/>
        <w:ind w:left="118" w:right="0" w:firstLine="271"/>
        <w:jc w:val="left"/>
        <w:rPr>
          <w:rFonts w:ascii="宋体" w:hAnsi="宋体" w:eastAsia="宋体" w:cs="宋体"/>
          <w:sz w:val="18"/>
          <w:szCs w:val="18"/>
        </w:rPr>
      </w:pPr>
      <w:r>
        <w:rPr>
          <w:rFonts w:ascii="宋体" w:hAnsi="宋体" w:eastAsia="宋体" w:cs="宋体"/>
          <w:sz w:val="18"/>
          <w:szCs w:val="18"/>
        </w:rPr>
        <w:t xml:space="preserve">a．合同协议书中明确的项目经理为中标通知书中的拟委任项目经理的，则仅认定合同协议书中明确的项目经理 有“在建项目”。 </w:t>
      </w:r>
    </w:p>
    <w:p>
      <w:pPr>
        <w:spacing w:before="0" w:line="232" w:lineRule="exact"/>
        <w:ind w:left="118" w:right="0" w:firstLine="271"/>
        <w:jc w:val="left"/>
        <w:rPr>
          <w:rFonts w:ascii="宋体" w:hAnsi="宋体" w:eastAsia="宋体" w:cs="宋体"/>
          <w:sz w:val="18"/>
          <w:szCs w:val="18"/>
        </w:rPr>
      </w:pPr>
      <w:r>
        <w:rPr>
          <w:rFonts w:ascii="宋体" w:hAnsi="宋体" w:eastAsia="宋体" w:cs="宋体"/>
          <w:sz w:val="18"/>
          <w:szCs w:val="18"/>
        </w:rPr>
        <w:t xml:space="preserve">b．合同协议书中明确的项目经理不是中标通知书中的拟任项目经理的，则合同协议书中明确的项目经理以及中 标通知书中的拟任项目经理二者均视为有“在建项目”。 </w:t>
      </w:r>
    </w:p>
    <w:p>
      <w:pPr>
        <w:spacing w:before="0" w:line="213" w:lineRule="exact"/>
        <w:ind w:left="390" w:right="385" w:firstLine="0"/>
        <w:jc w:val="left"/>
        <w:rPr>
          <w:rFonts w:ascii="宋体" w:hAnsi="宋体" w:eastAsia="宋体" w:cs="宋体"/>
          <w:sz w:val="18"/>
          <w:szCs w:val="18"/>
        </w:rPr>
      </w:pPr>
      <w:r>
        <w:rPr>
          <w:rFonts w:ascii="宋体" w:hAnsi="宋体" w:eastAsia="宋体" w:cs="宋体"/>
          <w:sz w:val="18"/>
          <w:szCs w:val="18"/>
        </w:rPr>
        <w:t xml:space="preserve">c．中标通知书已发出，但合同协议书尚未签订的，则中标通知书中的拟任项目经理视为有“在建项目”。 </w:t>
      </w:r>
    </w:p>
    <w:p>
      <w:pPr>
        <w:spacing w:before="0" w:line="234" w:lineRule="exact"/>
        <w:ind w:left="390" w:right="385" w:firstLine="0"/>
        <w:jc w:val="left"/>
        <w:rPr>
          <w:rFonts w:ascii="宋体" w:hAnsi="宋体" w:eastAsia="宋体" w:cs="宋体"/>
          <w:sz w:val="18"/>
          <w:szCs w:val="18"/>
        </w:rPr>
      </w:pPr>
      <w:r>
        <w:rPr>
          <w:rFonts w:ascii="宋体" w:hAnsi="宋体" w:eastAsia="宋体" w:cs="宋体"/>
          <w:sz w:val="18"/>
          <w:szCs w:val="18"/>
        </w:rPr>
        <w:t>④、拟委任项目经理行贿犯罪行为</w:t>
      </w:r>
      <w:r>
        <w:rPr>
          <w:rFonts w:hint="eastAsia" w:ascii="宋体" w:hAnsi="宋体" w:eastAsia="宋体" w:cs="宋体"/>
          <w:sz w:val="18"/>
          <w:szCs w:val="18"/>
          <w:lang w:eastAsia="zh-CN"/>
        </w:rPr>
        <w:t>竞包人</w:t>
      </w:r>
      <w:r>
        <w:rPr>
          <w:rFonts w:ascii="宋体" w:hAnsi="宋体" w:eastAsia="宋体" w:cs="宋体"/>
          <w:sz w:val="18"/>
          <w:szCs w:val="18"/>
        </w:rPr>
        <w:t xml:space="preserve">应如实填写，无需提供查询结果。 </w:t>
      </w:r>
    </w:p>
    <w:p>
      <w:pPr>
        <w:spacing w:before="9"/>
        <w:ind w:left="390" w:right="0" w:firstLine="0"/>
        <w:jc w:val="left"/>
        <w:rPr>
          <w:rFonts w:ascii="宋体" w:hAnsi="宋体" w:eastAsia="宋体" w:cs="宋体"/>
          <w:sz w:val="18"/>
          <w:szCs w:val="18"/>
        </w:rPr>
      </w:pPr>
      <w:r>
        <w:rPr>
          <w:rFonts w:ascii="宋体" w:hAnsi="宋体" w:eastAsia="宋体" w:cs="宋体"/>
          <w:b/>
          <w:bCs/>
          <w:sz w:val="18"/>
          <w:szCs w:val="18"/>
        </w:rPr>
        <w:t>⑤、</w:t>
      </w:r>
      <w:r>
        <w:rPr>
          <w:rFonts w:hint="eastAsia" w:ascii="宋体" w:hAnsi="宋体" w:eastAsia="宋体" w:cs="宋体"/>
          <w:b/>
          <w:bCs/>
          <w:sz w:val="18"/>
          <w:szCs w:val="18"/>
          <w:lang w:eastAsia="zh-CN"/>
        </w:rPr>
        <w:t>竞包人</w:t>
      </w:r>
      <w:r>
        <w:rPr>
          <w:rFonts w:ascii="宋体" w:hAnsi="宋体" w:eastAsia="宋体" w:cs="宋体"/>
          <w:b/>
          <w:bCs/>
          <w:sz w:val="18"/>
          <w:szCs w:val="18"/>
        </w:rPr>
        <w:t>还应附</w:t>
      </w:r>
      <w:r>
        <w:rPr>
          <w:rFonts w:hint="eastAsia" w:ascii="宋体" w:hAnsi="宋体" w:eastAsia="宋体" w:cs="宋体"/>
          <w:b/>
          <w:bCs/>
          <w:sz w:val="18"/>
          <w:szCs w:val="18"/>
          <w:lang w:eastAsia="zh-CN"/>
        </w:rPr>
        <w:t>竞包人</w:t>
      </w:r>
      <w:r>
        <w:rPr>
          <w:rFonts w:ascii="宋体" w:hAnsi="宋体" w:eastAsia="宋体" w:cs="宋体"/>
          <w:b/>
          <w:bCs/>
          <w:sz w:val="18"/>
          <w:szCs w:val="18"/>
        </w:rPr>
        <w:t>所属社保机构出具的拟委任的项目经理、项目总工和安全生产负责人的自</w:t>
      </w:r>
      <w:r>
        <w:rPr>
          <w:rFonts w:ascii="宋体" w:hAnsi="宋体" w:eastAsia="宋体" w:cs="宋体"/>
          <w:b/>
          <w:bCs/>
          <w:spacing w:val="-40"/>
          <w:sz w:val="18"/>
          <w:szCs w:val="18"/>
        </w:rPr>
        <w:t xml:space="preserve"> </w:t>
      </w:r>
      <w:r>
        <w:rPr>
          <w:rFonts w:ascii="宋体" w:hAnsi="宋体" w:eastAsia="宋体" w:cs="宋体"/>
          <w:b/>
          <w:bCs/>
          <w:sz w:val="18"/>
          <w:szCs w:val="18"/>
        </w:rPr>
        <w:t>20</w:t>
      </w:r>
      <w:r>
        <w:rPr>
          <w:rFonts w:hint="eastAsia" w:ascii="宋体" w:hAnsi="宋体" w:eastAsia="宋体" w:cs="宋体"/>
          <w:b/>
          <w:bCs/>
          <w:sz w:val="18"/>
          <w:szCs w:val="18"/>
          <w:lang w:val="en-US" w:eastAsia="zh-CN"/>
        </w:rPr>
        <w:t>20</w:t>
      </w:r>
      <w:r>
        <w:rPr>
          <w:rFonts w:ascii="宋体" w:hAnsi="宋体" w:eastAsia="宋体" w:cs="宋体"/>
          <w:b/>
          <w:bCs/>
          <w:spacing w:val="-37"/>
          <w:sz w:val="18"/>
          <w:szCs w:val="18"/>
        </w:rPr>
        <w:t xml:space="preserve"> </w:t>
      </w:r>
      <w:r>
        <w:rPr>
          <w:rFonts w:ascii="宋体" w:hAnsi="宋体" w:eastAsia="宋体" w:cs="宋体"/>
          <w:b/>
          <w:bCs/>
          <w:sz w:val="18"/>
          <w:szCs w:val="18"/>
        </w:rPr>
        <w:t>年</w:t>
      </w:r>
      <w:r>
        <w:rPr>
          <w:rFonts w:hint="eastAsia" w:ascii="宋体" w:hAnsi="宋体" w:eastAsia="宋体" w:cs="宋体"/>
          <w:b/>
          <w:bCs/>
          <w:spacing w:val="-40"/>
          <w:sz w:val="18"/>
          <w:szCs w:val="18"/>
          <w:lang w:val="en-US" w:eastAsia="zh-CN"/>
        </w:rPr>
        <w:t>5</w:t>
      </w:r>
      <w:r>
        <w:rPr>
          <w:rFonts w:ascii="宋体" w:hAnsi="宋体" w:eastAsia="宋体" w:cs="宋体"/>
          <w:b/>
          <w:bCs/>
          <w:sz w:val="18"/>
          <w:szCs w:val="18"/>
        </w:rPr>
        <w:t>月</w:t>
      </w:r>
    </w:p>
    <w:p>
      <w:pPr>
        <w:spacing w:before="4"/>
        <w:ind w:left="118" w:right="0" w:firstLine="0"/>
        <w:jc w:val="left"/>
        <w:rPr>
          <w:rFonts w:ascii="宋体" w:hAnsi="宋体" w:eastAsia="宋体" w:cs="宋体"/>
          <w:sz w:val="18"/>
          <w:szCs w:val="18"/>
        </w:rPr>
      </w:pPr>
      <w:r>
        <w:rPr>
          <w:rFonts w:ascii="宋体" w:hAnsi="宋体" w:eastAsia="宋体" w:cs="宋体"/>
          <w:b/>
          <w:bCs/>
          <w:sz w:val="18"/>
          <w:szCs w:val="18"/>
        </w:rPr>
        <w:t>以来连续 3</w:t>
      </w:r>
      <w:r>
        <w:rPr>
          <w:rFonts w:ascii="宋体" w:hAnsi="宋体" w:eastAsia="宋体" w:cs="宋体"/>
          <w:b/>
          <w:bCs/>
          <w:spacing w:val="-65"/>
          <w:sz w:val="18"/>
          <w:szCs w:val="18"/>
        </w:rPr>
        <w:t xml:space="preserve"> </w:t>
      </w:r>
      <w:r>
        <w:rPr>
          <w:rFonts w:ascii="宋体" w:hAnsi="宋体" w:eastAsia="宋体" w:cs="宋体"/>
          <w:b/>
          <w:bCs/>
          <w:sz w:val="18"/>
          <w:szCs w:val="18"/>
        </w:rPr>
        <w:t>个月的社保缴费证明（并加盖缴费证明专用章）或其它能够证明拟委任的项目经理、项目总工和安全负</w:t>
      </w:r>
    </w:p>
    <w:p>
      <w:pPr>
        <w:spacing w:before="4" w:line="232" w:lineRule="exact"/>
        <w:ind w:left="118" w:right="385" w:firstLine="0"/>
        <w:jc w:val="left"/>
        <w:rPr>
          <w:rFonts w:ascii="宋体" w:hAnsi="宋体" w:eastAsia="宋体" w:cs="宋体"/>
          <w:sz w:val="18"/>
          <w:szCs w:val="18"/>
        </w:rPr>
      </w:pPr>
      <w:r>
        <w:rPr>
          <w:rFonts w:ascii="宋体" w:hAnsi="宋体" w:eastAsia="宋体" w:cs="宋体"/>
          <w:b/>
          <w:bCs/>
          <w:sz w:val="18"/>
          <w:szCs w:val="18"/>
        </w:rPr>
        <w:t>责人自</w:t>
      </w:r>
      <w:r>
        <w:rPr>
          <w:rFonts w:ascii="宋体" w:hAnsi="宋体" w:eastAsia="宋体" w:cs="宋体"/>
          <w:b/>
          <w:bCs/>
          <w:spacing w:val="-49"/>
          <w:sz w:val="18"/>
          <w:szCs w:val="18"/>
        </w:rPr>
        <w:t xml:space="preserve"> </w:t>
      </w:r>
      <w:r>
        <w:rPr>
          <w:rFonts w:ascii="宋体" w:hAnsi="宋体" w:eastAsia="宋体" w:cs="宋体"/>
          <w:b/>
          <w:bCs/>
          <w:sz w:val="18"/>
          <w:szCs w:val="18"/>
        </w:rPr>
        <w:t>20</w:t>
      </w:r>
      <w:r>
        <w:rPr>
          <w:rFonts w:hint="eastAsia" w:ascii="宋体" w:hAnsi="宋体" w:eastAsia="宋体" w:cs="宋体"/>
          <w:b/>
          <w:bCs/>
          <w:sz w:val="18"/>
          <w:szCs w:val="18"/>
          <w:lang w:val="en-US" w:eastAsia="zh-CN"/>
        </w:rPr>
        <w:t>20</w:t>
      </w:r>
      <w:r>
        <w:rPr>
          <w:rFonts w:ascii="宋体" w:hAnsi="宋体" w:eastAsia="宋体" w:cs="宋体"/>
          <w:b/>
          <w:bCs/>
          <w:spacing w:val="-48"/>
          <w:sz w:val="18"/>
          <w:szCs w:val="18"/>
        </w:rPr>
        <w:t xml:space="preserve"> </w:t>
      </w:r>
      <w:r>
        <w:rPr>
          <w:rFonts w:ascii="宋体" w:hAnsi="宋体" w:eastAsia="宋体" w:cs="宋体"/>
          <w:b/>
          <w:bCs/>
          <w:sz w:val="18"/>
          <w:szCs w:val="18"/>
        </w:rPr>
        <w:t>年</w:t>
      </w:r>
      <w:r>
        <w:rPr>
          <w:rFonts w:hint="eastAsia" w:ascii="宋体" w:hAnsi="宋体" w:eastAsia="宋体" w:cs="宋体"/>
          <w:b/>
          <w:bCs/>
          <w:spacing w:val="-52"/>
          <w:sz w:val="18"/>
          <w:szCs w:val="18"/>
          <w:lang w:val="en-US" w:eastAsia="zh-CN"/>
        </w:rPr>
        <w:t>5</w:t>
      </w:r>
      <w:r>
        <w:rPr>
          <w:rFonts w:ascii="宋体" w:hAnsi="宋体" w:eastAsia="宋体" w:cs="宋体"/>
          <w:b/>
          <w:bCs/>
          <w:sz w:val="18"/>
          <w:szCs w:val="18"/>
        </w:rPr>
        <w:t>月以来连续</w:t>
      </w:r>
      <w:r>
        <w:rPr>
          <w:rFonts w:ascii="宋体" w:hAnsi="宋体" w:eastAsia="宋体" w:cs="宋体"/>
          <w:b/>
          <w:bCs/>
          <w:spacing w:val="-50"/>
          <w:sz w:val="18"/>
          <w:szCs w:val="18"/>
        </w:rPr>
        <w:t xml:space="preserve"> </w:t>
      </w:r>
      <w:r>
        <w:rPr>
          <w:rFonts w:ascii="宋体" w:hAnsi="宋体" w:eastAsia="宋体" w:cs="宋体"/>
          <w:b/>
          <w:bCs/>
          <w:sz w:val="18"/>
          <w:szCs w:val="18"/>
        </w:rPr>
        <w:t>3</w:t>
      </w:r>
      <w:r>
        <w:rPr>
          <w:rFonts w:ascii="宋体" w:hAnsi="宋体" w:eastAsia="宋体" w:cs="宋体"/>
          <w:b/>
          <w:bCs/>
          <w:spacing w:val="-51"/>
          <w:sz w:val="18"/>
          <w:szCs w:val="18"/>
        </w:rPr>
        <w:t xml:space="preserve"> </w:t>
      </w:r>
      <w:r>
        <w:rPr>
          <w:rFonts w:ascii="宋体" w:hAnsi="宋体" w:eastAsia="宋体" w:cs="宋体"/>
          <w:b/>
          <w:bCs/>
          <w:spacing w:val="-3"/>
          <w:sz w:val="18"/>
          <w:szCs w:val="18"/>
        </w:rPr>
        <w:t>个月社保缴费的有效证明材料（并加盖社保机构单位章）。</w:t>
      </w:r>
      <w:r>
        <w:rPr>
          <w:rFonts w:ascii="宋体" w:hAnsi="宋体" w:eastAsia="宋体" w:cs="宋体"/>
          <w:b/>
          <w:bCs/>
          <w:w w:val="99"/>
          <w:sz w:val="18"/>
          <w:szCs w:val="18"/>
        </w:rPr>
        <w:t xml:space="preserve"> </w:t>
      </w:r>
    </w:p>
    <w:p>
      <w:pPr>
        <w:spacing w:before="0" w:line="232" w:lineRule="exact"/>
        <w:ind w:left="390" w:right="0" w:firstLine="0"/>
        <w:jc w:val="left"/>
        <w:rPr>
          <w:rFonts w:ascii="宋体" w:hAnsi="宋体" w:eastAsia="宋体" w:cs="宋体"/>
          <w:sz w:val="18"/>
          <w:szCs w:val="18"/>
        </w:rPr>
      </w:pPr>
      <w:r>
        <w:rPr>
          <w:rFonts w:ascii="宋体"/>
          <w:sz w:val="18"/>
        </w:rPr>
        <w:t xml:space="preserve"> </w:t>
      </w:r>
    </w:p>
    <w:p>
      <w:pPr>
        <w:spacing w:after="0" w:line="232" w:lineRule="exact"/>
        <w:jc w:val="left"/>
        <w:rPr>
          <w:rFonts w:ascii="宋体" w:hAnsi="宋体" w:eastAsia="宋体" w:cs="宋体"/>
          <w:sz w:val="18"/>
          <w:szCs w:val="18"/>
        </w:rPr>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5" w:line="240" w:lineRule="auto"/>
        <w:rPr>
          <w:rFonts w:ascii="Times New Roman" w:hAnsi="Times New Roman" w:eastAsia="Times New Roman" w:cs="Times New Roman"/>
          <w:sz w:val="28"/>
          <w:szCs w:val="28"/>
        </w:rPr>
      </w:pPr>
    </w:p>
    <w:p>
      <w:pPr>
        <w:spacing w:before="7"/>
        <w:ind w:left="118" w:right="154" w:firstLine="0"/>
        <w:jc w:val="left"/>
        <w:rPr>
          <w:rFonts w:ascii="黑体" w:hAnsi="黑体" w:eastAsia="黑体" w:cs="黑体"/>
          <w:sz w:val="30"/>
          <w:szCs w:val="30"/>
        </w:rPr>
      </w:pPr>
      <w:bookmarkStart w:id="19" w:name="_bookmark19"/>
      <w:bookmarkEnd w:id="19"/>
      <w:r>
        <w:rPr>
          <w:rFonts w:ascii="Times New Roman" w:hAnsi="Times New Roman" w:eastAsia="Times New Roman" w:cs="Times New Roman"/>
          <w:spacing w:val="-11"/>
          <w:sz w:val="30"/>
          <w:szCs w:val="30"/>
        </w:rPr>
        <w:t>1</w:t>
      </w:r>
      <w:r>
        <w:rPr>
          <w:rFonts w:ascii="黑体" w:hAnsi="黑体" w:eastAsia="黑体" w:cs="黑体"/>
          <w:b/>
          <w:bCs/>
          <w:spacing w:val="-11"/>
          <w:sz w:val="30"/>
          <w:szCs w:val="30"/>
        </w:rPr>
        <w:t>．</w:t>
      </w:r>
      <w:r>
        <w:rPr>
          <w:rFonts w:ascii="黑体" w:hAnsi="黑体" w:eastAsia="黑体" w:cs="黑体"/>
          <w:spacing w:val="-11"/>
          <w:sz w:val="30"/>
          <w:szCs w:val="30"/>
        </w:rPr>
        <w:t>总则</w:t>
      </w:r>
    </w:p>
    <w:p>
      <w:pPr>
        <w:spacing w:before="9" w:line="240" w:lineRule="auto"/>
        <w:rPr>
          <w:rFonts w:ascii="黑体" w:hAnsi="黑体" w:eastAsia="黑体" w:cs="黑体"/>
          <w:sz w:val="36"/>
          <w:szCs w:val="36"/>
        </w:rPr>
      </w:pPr>
    </w:p>
    <w:p>
      <w:pPr>
        <w:tabs>
          <w:tab w:val="left" w:pos="658"/>
        </w:tabs>
        <w:spacing w:before="0"/>
        <w:ind w:left="118" w:right="154" w:firstLine="0"/>
        <w:jc w:val="left"/>
        <w:rPr>
          <w:rFonts w:ascii="黑体" w:hAnsi="黑体" w:eastAsia="黑体" w:cs="黑体"/>
          <w:sz w:val="24"/>
          <w:szCs w:val="24"/>
        </w:rPr>
      </w:pPr>
      <w:bookmarkStart w:id="20" w:name="_bookmark20"/>
      <w:bookmarkEnd w:id="20"/>
      <w:r>
        <w:rPr>
          <w:rFonts w:ascii="Times New Roman" w:hAnsi="Times New Roman" w:eastAsia="Times New Roman" w:cs="Times New Roman"/>
          <w:b/>
          <w:bCs/>
          <w:sz w:val="24"/>
          <w:szCs w:val="24"/>
        </w:rPr>
        <w:t>1.1</w:t>
      </w:r>
      <w:r>
        <w:rPr>
          <w:rFonts w:ascii="Times New Roman" w:hAnsi="Times New Roman" w:eastAsia="Times New Roman" w:cs="Times New Roman"/>
          <w:b/>
          <w:bCs/>
          <w:sz w:val="24"/>
          <w:szCs w:val="24"/>
        </w:rPr>
        <w:tab/>
      </w:r>
      <w:r>
        <w:rPr>
          <w:rFonts w:ascii="黑体" w:hAnsi="黑体" w:eastAsia="黑体" w:cs="黑体"/>
          <w:sz w:val="24"/>
          <w:szCs w:val="24"/>
        </w:rPr>
        <w:t>项目概况</w:t>
      </w:r>
    </w:p>
    <w:p>
      <w:pPr>
        <w:pStyle w:val="14"/>
        <w:tabs>
          <w:tab w:val="left" w:pos="1318"/>
        </w:tabs>
        <w:spacing w:before="207" w:line="302" w:lineRule="auto"/>
        <w:ind w:right="154" w:firstLine="480"/>
        <w:jc w:val="left"/>
      </w:pPr>
      <w:r>
        <w:rPr>
          <w:rFonts w:ascii="Times New Roman" w:hAnsi="Times New Roman" w:eastAsia="Times New Roman" w:cs="Times New Roman"/>
        </w:rPr>
        <w:t>1.1.1</w:t>
      </w:r>
      <w:r>
        <w:rPr>
          <w:rFonts w:ascii="Times New Roman" w:hAnsi="Times New Roman" w:eastAsia="Times New Roman" w:cs="Times New Roman"/>
        </w:rPr>
        <w:tab/>
      </w:r>
      <w:r>
        <w:rPr>
          <w:spacing w:val="-2"/>
        </w:rPr>
        <w:t>根据《中华人民共和国</w:t>
      </w:r>
      <w:r>
        <w:rPr>
          <w:rFonts w:hint="eastAsia"/>
          <w:spacing w:val="-2"/>
          <w:lang w:eastAsia="zh-CN"/>
        </w:rPr>
        <w:t>发包</w:t>
      </w:r>
      <w:r>
        <w:rPr>
          <w:spacing w:val="-2"/>
        </w:rPr>
        <w:t>投标法》等有关法律、法规和规章的规定，本招</w:t>
      </w:r>
      <w:r>
        <w:t xml:space="preserve"> 标项目已具备</w:t>
      </w:r>
      <w:r>
        <w:rPr>
          <w:rFonts w:hint="eastAsia"/>
          <w:lang w:eastAsia="zh-CN"/>
        </w:rPr>
        <w:t>发包</w:t>
      </w:r>
      <w:r>
        <w:t>条件，现对本标段施工进行</w:t>
      </w:r>
      <w:r>
        <w:rPr>
          <w:rFonts w:hint="eastAsia"/>
          <w:lang w:eastAsia="zh-CN"/>
        </w:rPr>
        <w:t>发包</w:t>
      </w:r>
      <w:r>
        <w:t>。</w:t>
      </w:r>
    </w:p>
    <w:p>
      <w:pPr>
        <w:pStyle w:val="14"/>
        <w:tabs>
          <w:tab w:val="left" w:pos="1318"/>
        </w:tabs>
        <w:spacing w:before="43" w:line="240" w:lineRule="auto"/>
        <w:ind w:left="598" w:right="154"/>
        <w:jc w:val="left"/>
      </w:pPr>
      <w:r>
        <w:rPr>
          <w:rFonts w:ascii="Times New Roman" w:hAnsi="Times New Roman" w:eastAsia="Times New Roman" w:cs="Times New Roman"/>
        </w:rPr>
        <w:t>1.1.2</w:t>
      </w:r>
      <w:r>
        <w:rPr>
          <w:rFonts w:ascii="Times New Roman" w:hAnsi="Times New Roman" w:eastAsia="Times New Roman" w:cs="Times New Roman"/>
        </w:rPr>
        <w:tab/>
      </w:r>
      <w:r>
        <w:t>本</w:t>
      </w:r>
      <w:r>
        <w:rPr>
          <w:rFonts w:hint="eastAsia"/>
          <w:lang w:eastAsia="zh-CN"/>
        </w:rPr>
        <w:t>发包</w:t>
      </w:r>
      <w:r>
        <w:t>项目</w:t>
      </w:r>
      <w:r>
        <w:rPr>
          <w:rFonts w:hint="eastAsia"/>
          <w:lang w:eastAsia="zh-CN"/>
        </w:rPr>
        <w:t>发包</w:t>
      </w:r>
      <w:r>
        <w:t>人：见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1.1.3</w:t>
      </w:r>
      <w:r>
        <w:rPr>
          <w:rFonts w:ascii="Times New Roman" w:hAnsi="Times New Roman" w:eastAsia="Times New Roman" w:cs="Times New Roman"/>
        </w:rPr>
        <w:tab/>
      </w:r>
      <w:r>
        <w:t>本标段</w:t>
      </w:r>
      <w:r>
        <w:rPr>
          <w:rFonts w:hint="eastAsia"/>
          <w:lang w:eastAsia="zh-CN"/>
        </w:rPr>
        <w:t>发包</w:t>
      </w:r>
      <w:r>
        <w:t>代理机构：见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1.1.4</w:t>
      </w:r>
      <w:r>
        <w:rPr>
          <w:rFonts w:ascii="Times New Roman" w:hAnsi="Times New Roman" w:eastAsia="Times New Roman" w:cs="Times New Roman"/>
        </w:rPr>
        <w:tab/>
      </w:r>
      <w:r>
        <w:t>本</w:t>
      </w:r>
      <w:r>
        <w:rPr>
          <w:rFonts w:hint="eastAsia"/>
          <w:lang w:eastAsia="zh-CN"/>
        </w:rPr>
        <w:t>发包</w:t>
      </w:r>
      <w:r>
        <w:t>项目名称：见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1.1.5</w:t>
      </w:r>
      <w:r>
        <w:rPr>
          <w:rFonts w:ascii="Times New Roman" w:hAnsi="Times New Roman" w:eastAsia="Times New Roman" w:cs="Times New Roman"/>
        </w:rPr>
        <w:tab/>
      </w:r>
      <w:r>
        <w:t>本标段地点：见</w:t>
      </w:r>
      <w:r>
        <w:rPr>
          <w:rFonts w:hint="eastAsia"/>
          <w:lang w:eastAsia="zh-CN"/>
        </w:rPr>
        <w:t>竞包人</w:t>
      </w:r>
      <w:r>
        <w:t>须知前附表。</w:t>
      </w:r>
    </w:p>
    <w:p>
      <w:pPr>
        <w:tabs>
          <w:tab w:val="left" w:pos="658"/>
        </w:tabs>
        <w:spacing w:before="208"/>
        <w:ind w:left="118" w:right="154" w:firstLine="0"/>
        <w:jc w:val="left"/>
        <w:rPr>
          <w:rFonts w:ascii="黑体" w:hAnsi="黑体" w:eastAsia="黑体" w:cs="黑体"/>
          <w:sz w:val="24"/>
          <w:szCs w:val="24"/>
        </w:rPr>
      </w:pPr>
      <w:bookmarkStart w:id="21" w:name="_bookmark21"/>
      <w:bookmarkEnd w:id="21"/>
      <w:r>
        <w:rPr>
          <w:rFonts w:ascii="Times New Roman" w:hAnsi="Times New Roman" w:eastAsia="Times New Roman" w:cs="Times New Roman"/>
          <w:b/>
          <w:bCs/>
          <w:sz w:val="24"/>
          <w:szCs w:val="24"/>
        </w:rPr>
        <w:t>1.2</w:t>
      </w:r>
      <w:r>
        <w:rPr>
          <w:rFonts w:ascii="Times New Roman" w:hAnsi="Times New Roman" w:eastAsia="Times New Roman" w:cs="Times New Roman"/>
          <w:b/>
          <w:bCs/>
          <w:sz w:val="24"/>
          <w:szCs w:val="24"/>
        </w:rPr>
        <w:tab/>
      </w:r>
      <w:r>
        <w:rPr>
          <w:rFonts w:ascii="黑体" w:hAnsi="黑体" w:eastAsia="黑体" w:cs="黑体"/>
          <w:sz w:val="24"/>
          <w:szCs w:val="24"/>
        </w:rPr>
        <w:t>资金来源和落实情况</w:t>
      </w:r>
    </w:p>
    <w:p>
      <w:pPr>
        <w:pStyle w:val="14"/>
        <w:tabs>
          <w:tab w:val="left" w:pos="1318"/>
        </w:tabs>
        <w:spacing w:before="207" w:line="240" w:lineRule="auto"/>
        <w:ind w:left="598" w:right="154"/>
        <w:jc w:val="left"/>
      </w:pPr>
      <w:r>
        <w:rPr>
          <w:rFonts w:ascii="Times New Roman" w:hAnsi="Times New Roman" w:eastAsia="Times New Roman" w:cs="Times New Roman"/>
        </w:rPr>
        <w:t>1.2.1</w:t>
      </w:r>
      <w:r>
        <w:rPr>
          <w:rFonts w:ascii="Times New Roman" w:hAnsi="Times New Roman" w:eastAsia="Times New Roman" w:cs="Times New Roman"/>
        </w:rPr>
        <w:tab/>
      </w:r>
      <w:r>
        <w:t>本</w:t>
      </w:r>
      <w:r>
        <w:rPr>
          <w:rFonts w:hint="eastAsia"/>
          <w:lang w:eastAsia="zh-CN"/>
        </w:rPr>
        <w:t>发包</w:t>
      </w:r>
      <w:r>
        <w:t>项目的资金来源：见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1.2.2</w:t>
      </w:r>
      <w:r>
        <w:rPr>
          <w:rFonts w:ascii="Times New Roman" w:hAnsi="Times New Roman" w:eastAsia="Times New Roman" w:cs="Times New Roman"/>
        </w:rPr>
        <w:tab/>
      </w:r>
      <w:r>
        <w:t>本</w:t>
      </w:r>
      <w:r>
        <w:rPr>
          <w:rFonts w:hint="eastAsia"/>
          <w:lang w:eastAsia="zh-CN"/>
        </w:rPr>
        <w:t>发包</w:t>
      </w:r>
      <w:r>
        <w:t>项目的出资比例：见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1.2.3</w:t>
      </w:r>
      <w:r>
        <w:rPr>
          <w:rFonts w:ascii="Times New Roman" w:hAnsi="Times New Roman" w:eastAsia="Times New Roman" w:cs="Times New Roman"/>
        </w:rPr>
        <w:tab/>
      </w:r>
      <w:r>
        <w:t>本</w:t>
      </w:r>
      <w:r>
        <w:rPr>
          <w:rFonts w:hint="eastAsia"/>
          <w:lang w:eastAsia="zh-CN"/>
        </w:rPr>
        <w:t>发包</w:t>
      </w:r>
      <w:r>
        <w:t>项目的资金落实情况：见</w:t>
      </w:r>
      <w:r>
        <w:rPr>
          <w:rFonts w:hint="eastAsia"/>
          <w:lang w:eastAsia="zh-CN"/>
        </w:rPr>
        <w:t>竞包人</w:t>
      </w:r>
      <w:r>
        <w:t>须知前附表。</w:t>
      </w:r>
    </w:p>
    <w:p>
      <w:pPr>
        <w:tabs>
          <w:tab w:val="left" w:pos="658"/>
        </w:tabs>
        <w:spacing w:before="207"/>
        <w:ind w:left="118" w:right="154" w:firstLine="0"/>
        <w:jc w:val="left"/>
        <w:rPr>
          <w:rFonts w:ascii="黑体" w:hAnsi="黑体" w:eastAsia="黑体" w:cs="黑体"/>
          <w:sz w:val="24"/>
          <w:szCs w:val="24"/>
        </w:rPr>
      </w:pPr>
      <w:bookmarkStart w:id="22" w:name="_bookmark22"/>
      <w:bookmarkEnd w:id="22"/>
      <w:r>
        <w:rPr>
          <w:rFonts w:ascii="Times New Roman" w:hAnsi="Times New Roman" w:eastAsia="Times New Roman" w:cs="Times New Roman"/>
          <w:b/>
          <w:bCs/>
          <w:sz w:val="24"/>
          <w:szCs w:val="24"/>
        </w:rPr>
        <w:t>1.3</w:t>
      </w:r>
      <w:r>
        <w:rPr>
          <w:rFonts w:ascii="Times New Roman" w:hAnsi="Times New Roman" w:eastAsia="Times New Roman" w:cs="Times New Roman"/>
          <w:b/>
          <w:bCs/>
          <w:sz w:val="24"/>
          <w:szCs w:val="24"/>
        </w:rPr>
        <w:tab/>
      </w:r>
      <w:r>
        <w:rPr>
          <w:rFonts w:hint="eastAsia" w:ascii="黑体" w:hAnsi="黑体" w:eastAsia="黑体" w:cs="黑体"/>
          <w:sz w:val="24"/>
          <w:szCs w:val="24"/>
          <w:lang w:eastAsia="zh-CN"/>
        </w:rPr>
        <w:t>发包</w:t>
      </w:r>
      <w:r>
        <w:rPr>
          <w:rFonts w:ascii="黑体" w:hAnsi="黑体" w:eastAsia="黑体" w:cs="黑体"/>
          <w:sz w:val="24"/>
          <w:szCs w:val="24"/>
        </w:rPr>
        <w:t>范围、计划工期和质量要求</w:t>
      </w:r>
    </w:p>
    <w:p>
      <w:pPr>
        <w:pStyle w:val="14"/>
        <w:tabs>
          <w:tab w:val="left" w:pos="1318"/>
        </w:tabs>
        <w:spacing w:before="207" w:line="240" w:lineRule="auto"/>
        <w:ind w:left="598" w:right="154"/>
        <w:jc w:val="left"/>
      </w:pPr>
      <w:r>
        <w:rPr>
          <w:rFonts w:ascii="Times New Roman" w:hAnsi="Times New Roman" w:eastAsia="Times New Roman" w:cs="Times New Roman"/>
        </w:rPr>
        <w:t>1.3.1</w:t>
      </w:r>
      <w:r>
        <w:rPr>
          <w:rFonts w:ascii="Times New Roman" w:hAnsi="Times New Roman" w:eastAsia="Times New Roman" w:cs="Times New Roman"/>
        </w:rPr>
        <w:tab/>
      </w:r>
      <w:r>
        <w:t>本次</w:t>
      </w:r>
      <w:r>
        <w:rPr>
          <w:rFonts w:hint="eastAsia"/>
          <w:lang w:eastAsia="zh-CN"/>
        </w:rPr>
        <w:t>发包</w:t>
      </w:r>
      <w:r>
        <w:t>范围：见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1.3.2</w:t>
      </w:r>
      <w:r>
        <w:rPr>
          <w:rFonts w:ascii="Times New Roman" w:hAnsi="Times New Roman" w:eastAsia="Times New Roman" w:cs="Times New Roman"/>
        </w:rPr>
        <w:tab/>
      </w:r>
      <w:r>
        <w:t>本标段的计划工期：见</w:t>
      </w:r>
      <w:r>
        <w:rPr>
          <w:rFonts w:hint="eastAsia"/>
          <w:lang w:eastAsia="zh-CN"/>
        </w:rPr>
        <w:t>竞包人</w:t>
      </w:r>
      <w:r>
        <w:t>须知前附表。</w:t>
      </w:r>
    </w:p>
    <w:p>
      <w:pPr>
        <w:pStyle w:val="14"/>
        <w:tabs>
          <w:tab w:val="left" w:pos="1318"/>
        </w:tabs>
        <w:spacing w:line="240" w:lineRule="auto"/>
        <w:ind w:left="598" w:right="154"/>
        <w:jc w:val="left"/>
      </w:pPr>
      <w:r>
        <w:rPr>
          <w:rFonts w:ascii="Times New Roman" w:hAnsi="Times New Roman" w:eastAsia="Times New Roman" w:cs="Times New Roman"/>
        </w:rPr>
        <w:t>1.3.3</w:t>
      </w:r>
      <w:r>
        <w:rPr>
          <w:rFonts w:ascii="Times New Roman" w:hAnsi="Times New Roman" w:eastAsia="Times New Roman" w:cs="Times New Roman"/>
        </w:rPr>
        <w:tab/>
      </w:r>
      <w:r>
        <w:t>本标段的质量要求：见</w:t>
      </w:r>
      <w:r>
        <w:rPr>
          <w:rFonts w:hint="eastAsia"/>
          <w:lang w:eastAsia="zh-CN"/>
        </w:rPr>
        <w:t>竞包人</w:t>
      </w:r>
      <w:r>
        <w:t>须知前附表。</w:t>
      </w:r>
    </w:p>
    <w:p>
      <w:pPr>
        <w:pStyle w:val="12"/>
        <w:tabs>
          <w:tab w:val="left" w:pos="539"/>
        </w:tabs>
        <w:spacing w:before="208" w:line="240" w:lineRule="auto"/>
        <w:ind w:left="0" w:right="3749"/>
        <w:jc w:val="center"/>
        <w:rPr>
          <w:rFonts w:ascii="黑体" w:hAnsi="黑体" w:eastAsia="黑体" w:cs="黑体"/>
          <w:b w:val="0"/>
          <w:bCs w:val="0"/>
        </w:rPr>
      </w:pPr>
      <w:bookmarkStart w:id="23" w:name="_bookmark23"/>
      <w:bookmarkEnd w:id="23"/>
      <w:r>
        <w:rPr>
          <w:rFonts w:ascii="Times New Roman" w:hAnsi="Times New Roman" w:eastAsia="Times New Roman" w:cs="Times New Roman"/>
        </w:rPr>
        <w:t>1.4</w:t>
      </w:r>
      <w:r>
        <w:rPr>
          <w:rFonts w:ascii="Times New Roman" w:hAnsi="Times New Roman" w:eastAsia="Times New Roman" w:cs="Times New Roman"/>
        </w:rPr>
        <w:tab/>
      </w:r>
      <w:r>
        <w:rPr>
          <w:rFonts w:hint="eastAsia" w:ascii="黑体" w:hAnsi="黑体" w:eastAsia="黑体" w:cs="黑体"/>
          <w:lang w:eastAsia="zh-CN"/>
        </w:rPr>
        <w:t>竞包人</w:t>
      </w:r>
      <w:r>
        <w:rPr>
          <w:rFonts w:ascii="黑体" w:hAnsi="黑体" w:eastAsia="黑体" w:cs="黑体"/>
        </w:rPr>
        <w:t>资格要求（适用于未进行资格预审的）</w:t>
      </w:r>
    </w:p>
    <w:p>
      <w:pPr>
        <w:pStyle w:val="14"/>
        <w:tabs>
          <w:tab w:val="left" w:pos="1318"/>
        </w:tabs>
        <w:spacing w:before="207" w:line="240" w:lineRule="auto"/>
        <w:ind w:left="598" w:right="154"/>
        <w:jc w:val="left"/>
      </w:pPr>
      <w:r>
        <w:rPr>
          <w:rFonts w:ascii="Times New Roman" w:hAnsi="Times New Roman" w:eastAsia="Times New Roman" w:cs="Times New Roman"/>
        </w:rPr>
        <w:t>1.4.1</w:t>
      </w:r>
      <w:r>
        <w:rPr>
          <w:rFonts w:ascii="Times New Roman" w:hAnsi="Times New Roman" w:eastAsia="Times New Roman" w:cs="Times New Roman"/>
        </w:rPr>
        <w:tab/>
      </w:r>
      <w:r>
        <w:rPr>
          <w:rFonts w:hint="eastAsia"/>
          <w:lang w:eastAsia="zh-CN"/>
        </w:rPr>
        <w:t>竞包人</w:t>
      </w:r>
      <w:r>
        <w:t>应具备承担本标段施工的资质条件、能力和信誉。</w:t>
      </w:r>
    </w:p>
    <w:p>
      <w:pPr>
        <w:pStyle w:val="14"/>
        <w:spacing w:line="240" w:lineRule="auto"/>
        <w:ind w:left="598" w:right="154"/>
        <w:jc w:val="left"/>
      </w:pPr>
      <w:r>
        <w:t>（</w:t>
      </w:r>
      <w:r>
        <w:rPr>
          <w:rFonts w:ascii="Times New Roman" w:hAnsi="Times New Roman" w:eastAsia="Times New Roman" w:cs="Times New Roman"/>
        </w:rPr>
        <w:t>1</w:t>
      </w:r>
      <w:r>
        <w:t>）资质条件：见</w:t>
      </w:r>
      <w:r>
        <w:rPr>
          <w:rFonts w:hint="eastAsia"/>
          <w:lang w:eastAsia="zh-CN"/>
        </w:rPr>
        <w:t>竞包人</w:t>
      </w:r>
      <w:r>
        <w:t>须知前附表；</w:t>
      </w:r>
    </w:p>
    <w:p>
      <w:pPr>
        <w:pStyle w:val="14"/>
        <w:spacing w:line="240" w:lineRule="auto"/>
        <w:ind w:left="598" w:right="154"/>
        <w:jc w:val="left"/>
      </w:pPr>
      <w:r>
        <w:t>（</w:t>
      </w:r>
      <w:r>
        <w:rPr>
          <w:rFonts w:ascii="Times New Roman" w:hAnsi="Times New Roman" w:eastAsia="Times New Roman" w:cs="Times New Roman"/>
        </w:rPr>
        <w:t>2</w:t>
      </w:r>
      <w:r>
        <w:t>）财务要求：见</w:t>
      </w:r>
      <w:r>
        <w:rPr>
          <w:rFonts w:hint="eastAsia"/>
          <w:lang w:eastAsia="zh-CN"/>
        </w:rPr>
        <w:t>竞包人</w:t>
      </w:r>
      <w:r>
        <w:t>须知前附表；</w:t>
      </w:r>
    </w:p>
    <w:p>
      <w:pPr>
        <w:pStyle w:val="14"/>
        <w:spacing w:line="240" w:lineRule="auto"/>
        <w:ind w:left="598" w:right="154"/>
        <w:jc w:val="left"/>
      </w:pPr>
      <w:r>
        <w:t>（</w:t>
      </w:r>
      <w:r>
        <w:rPr>
          <w:rFonts w:ascii="Times New Roman" w:hAnsi="Times New Roman" w:eastAsia="Times New Roman" w:cs="Times New Roman"/>
        </w:rPr>
        <w:t>3</w:t>
      </w:r>
      <w:r>
        <w:t>）业绩要求：见</w:t>
      </w:r>
      <w:r>
        <w:rPr>
          <w:rFonts w:hint="eastAsia"/>
          <w:lang w:eastAsia="zh-CN"/>
        </w:rPr>
        <w:t>竞包人</w:t>
      </w:r>
      <w:r>
        <w:t>须知前附表；</w:t>
      </w:r>
    </w:p>
    <w:p>
      <w:pPr>
        <w:pStyle w:val="14"/>
        <w:spacing w:line="240" w:lineRule="auto"/>
        <w:ind w:left="598" w:right="154"/>
        <w:jc w:val="left"/>
        <w:rPr>
          <w:rFonts w:ascii="Times New Roman" w:hAnsi="Times New Roman" w:eastAsia="Times New Roman" w:cs="Times New Roman"/>
        </w:rPr>
      </w:pPr>
      <w:r>
        <w:t>（</w:t>
      </w:r>
      <w:r>
        <w:rPr>
          <w:rFonts w:ascii="Times New Roman" w:hAnsi="Times New Roman" w:eastAsia="Times New Roman" w:cs="Times New Roman"/>
        </w:rPr>
        <w:t>4</w:t>
      </w:r>
      <w:r>
        <w:t>）信誉要求：见</w:t>
      </w:r>
      <w:r>
        <w:rPr>
          <w:rFonts w:hint="eastAsia"/>
          <w:lang w:eastAsia="zh-CN"/>
        </w:rPr>
        <w:t>竞包人</w:t>
      </w:r>
      <w:r>
        <w:t>须知前附表</w:t>
      </w:r>
      <w:r>
        <w:rPr>
          <w:rFonts w:ascii="Times New Roman" w:hAnsi="Times New Roman" w:eastAsia="Times New Roman" w:cs="Times New Roman"/>
        </w:rPr>
        <w:t>;</w:t>
      </w:r>
    </w:p>
    <w:p>
      <w:pPr>
        <w:pStyle w:val="14"/>
        <w:spacing w:line="240" w:lineRule="auto"/>
        <w:ind w:left="598" w:right="154"/>
        <w:jc w:val="left"/>
      </w:pPr>
      <w:r>
        <w:t>（</w:t>
      </w:r>
      <w:r>
        <w:rPr>
          <w:rFonts w:ascii="Times New Roman" w:hAnsi="Times New Roman" w:eastAsia="Times New Roman" w:cs="Times New Roman"/>
        </w:rPr>
        <w:t>5</w:t>
      </w:r>
      <w:r>
        <w:t>）项目经理资格：见</w:t>
      </w:r>
      <w:r>
        <w:rPr>
          <w:rFonts w:hint="eastAsia"/>
          <w:lang w:eastAsia="zh-CN"/>
        </w:rPr>
        <w:t>竞包人</w:t>
      </w:r>
      <w:r>
        <w:t>须知前附表；</w:t>
      </w:r>
    </w:p>
    <w:p>
      <w:pPr>
        <w:pStyle w:val="14"/>
        <w:spacing w:line="240" w:lineRule="auto"/>
        <w:ind w:left="598" w:right="154"/>
        <w:jc w:val="left"/>
      </w:pPr>
      <w:r>
        <w:t>（</w:t>
      </w:r>
      <w:r>
        <w:rPr>
          <w:rFonts w:ascii="Times New Roman" w:hAnsi="Times New Roman" w:eastAsia="Times New Roman" w:cs="Times New Roman"/>
        </w:rPr>
        <w:t>6</w:t>
      </w:r>
      <w:r>
        <w:t>）其它要求：见</w:t>
      </w:r>
      <w:r>
        <w:rPr>
          <w:rFonts w:hint="eastAsia"/>
          <w:lang w:eastAsia="zh-CN"/>
        </w:rPr>
        <w:t>竞包人</w:t>
      </w:r>
      <w:r>
        <w:t>须知前附表。</w:t>
      </w:r>
    </w:p>
    <w:p>
      <w:pPr>
        <w:pStyle w:val="14"/>
        <w:tabs>
          <w:tab w:val="left" w:pos="1318"/>
        </w:tabs>
        <w:spacing w:before="88" w:line="302" w:lineRule="auto"/>
        <w:ind w:right="152" w:firstLine="480"/>
        <w:jc w:val="left"/>
      </w:pPr>
      <w:r>
        <w:rPr>
          <w:rFonts w:ascii="Times New Roman" w:hAnsi="Times New Roman" w:eastAsia="Times New Roman" w:cs="Times New Roman"/>
          <w:spacing w:val="-1"/>
        </w:rPr>
        <w:t>1.4.2</w:t>
      </w:r>
      <w:r>
        <w:rPr>
          <w:rFonts w:ascii="Times New Roman" w:hAnsi="Times New Roman" w:eastAsia="Times New Roman" w:cs="Times New Roman"/>
          <w:spacing w:val="-1"/>
        </w:rPr>
        <w:tab/>
      </w:r>
      <w:r>
        <w:rPr>
          <w:rFonts w:hint="eastAsia"/>
          <w:lang w:eastAsia="zh-CN"/>
        </w:rPr>
        <w:t>竞包人</w:t>
      </w:r>
      <w:r>
        <w:t xml:space="preserve">须知前附表规定接受联合体投标的，除应符合本章第 </w:t>
      </w:r>
      <w:r>
        <w:rPr>
          <w:rFonts w:ascii="Times New Roman" w:hAnsi="Times New Roman" w:eastAsia="Times New Roman" w:cs="Times New Roman"/>
        </w:rPr>
        <w:t>1.4.1</w:t>
      </w:r>
      <w:r>
        <w:rPr>
          <w:rFonts w:ascii="Times New Roman" w:hAnsi="Times New Roman" w:eastAsia="Times New Roman" w:cs="Times New Roman"/>
          <w:spacing w:val="13"/>
        </w:rPr>
        <w:t xml:space="preserve"> </w:t>
      </w:r>
      <w:r>
        <w:t>项和投标 人须知前附表的要求外，还应遵守以下规定：</w:t>
      </w:r>
    </w:p>
    <w:p>
      <w:pPr>
        <w:pStyle w:val="14"/>
        <w:spacing w:before="43" w:line="302" w:lineRule="auto"/>
        <w:ind w:right="154" w:firstLine="480"/>
        <w:jc w:val="left"/>
      </w:pPr>
      <w:r>
        <w:t>（</w:t>
      </w:r>
      <w:r>
        <w:rPr>
          <w:rFonts w:ascii="Times New Roman" w:hAnsi="Times New Roman" w:eastAsia="Times New Roman" w:cs="Times New Roman"/>
        </w:rPr>
        <w:t>1</w:t>
      </w:r>
      <w:r>
        <w:t>）联合体各方应按</w:t>
      </w:r>
      <w:r>
        <w:rPr>
          <w:rFonts w:hint="eastAsia"/>
          <w:lang w:eastAsia="zh-CN"/>
        </w:rPr>
        <w:t>发包</w:t>
      </w:r>
      <w:r>
        <w:t>文件提供的格式签订联合体协议书，明确联合体牵头人 和各方权利义务；</w:t>
      </w:r>
    </w:p>
    <w:p>
      <w:pPr>
        <w:pStyle w:val="14"/>
        <w:spacing w:before="43" w:line="240" w:lineRule="auto"/>
        <w:ind w:left="598" w:right="154"/>
        <w:jc w:val="left"/>
      </w:pPr>
      <w:r>
        <w:t>（</w:t>
      </w:r>
      <w:r>
        <w:rPr>
          <w:rFonts w:ascii="Times New Roman" w:hAnsi="Times New Roman" w:eastAsia="Times New Roman" w:cs="Times New Roman"/>
        </w:rPr>
        <w:t>2</w:t>
      </w:r>
      <w:r>
        <w:t>）由同一专业的单位组成的联合体，按照资质等级较低的单位确定资质等级；</w:t>
      </w:r>
    </w:p>
    <w:p>
      <w:pPr>
        <w:spacing w:after="0" w:line="240" w:lineRule="auto"/>
        <w:jc w:val="left"/>
        <w:sectPr>
          <w:footerReference r:id="rId9" w:type="default"/>
          <w:footerReference r:id="rId10" w:type="even"/>
          <w:pgSz w:w="11910" w:h="16840"/>
          <w:pgMar w:top="1120" w:right="1260" w:bottom="1440" w:left="1300" w:header="0" w:footer="1258" w:gutter="0"/>
          <w:pgNumType w:start="26"/>
        </w:sectPr>
      </w:pPr>
    </w:p>
    <w:p>
      <w:pPr>
        <w:spacing w:before="11" w:line="240" w:lineRule="auto"/>
        <w:rPr>
          <w:rFonts w:ascii="宋体" w:hAnsi="宋体" w:eastAsia="宋体" w:cs="宋体"/>
          <w:sz w:val="18"/>
          <w:szCs w:val="18"/>
        </w:rPr>
      </w:pPr>
    </w:p>
    <w:p>
      <w:pPr>
        <w:pStyle w:val="14"/>
        <w:spacing w:before="26" w:line="240" w:lineRule="auto"/>
        <w:ind w:left="598" w:right="0"/>
        <w:jc w:val="left"/>
      </w:pPr>
      <w:r>
        <w:t>（</w:t>
      </w:r>
      <w:r>
        <w:rPr>
          <w:rFonts w:ascii="Times New Roman" w:hAnsi="Times New Roman" w:eastAsia="Times New Roman" w:cs="Times New Roman"/>
        </w:rPr>
        <w:t>3</w:t>
      </w:r>
      <w:r>
        <w:t>）联合体各方不得再以自己名义单独或参加其它联合体在同一标段中投标；</w:t>
      </w:r>
    </w:p>
    <w:p>
      <w:pPr>
        <w:pStyle w:val="14"/>
        <w:spacing w:line="240" w:lineRule="auto"/>
        <w:ind w:left="598" w:right="0"/>
        <w:jc w:val="left"/>
      </w:pPr>
      <w:r>
        <w:t>（</w:t>
      </w:r>
      <w:r>
        <w:rPr>
          <w:rFonts w:ascii="Times New Roman" w:hAnsi="Times New Roman" w:eastAsia="Times New Roman" w:cs="Times New Roman"/>
        </w:rPr>
        <w:t>4</w:t>
      </w:r>
      <w:r>
        <w:t>）联合体所有成员数量不得超过</w:t>
      </w:r>
      <w:r>
        <w:rPr>
          <w:rFonts w:hint="eastAsia"/>
          <w:lang w:eastAsia="zh-CN"/>
        </w:rPr>
        <w:t>竞包人</w:t>
      </w:r>
      <w:r>
        <w:t>须知前附表规定的数量；</w:t>
      </w:r>
    </w:p>
    <w:p>
      <w:pPr>
        <w:pStyle w:val="14"/>
        <w:spacing w:line="240" w:lineRule="auto"/>
        <w:ind w:left="598" w:right="0"/>
        <w:jc w:val="left"/>
      </w:pPr>
      <w:r>
        <w:t>（</w:t>
      </w:r>
      <w:r>
        <w:rPr>
          <w:rFonts w:ascii="Times New Roman" w:hAnsi="Times New Roman" w:eastAsia="Times New Roman" w:cs="Times New Roman"/>
        </w:rPr>
        <w:t>5</w:t>
      </w:r>
      <w:r>
        <w:t>）联合体牵头人所承担的工程量必须超过总工程量的</w:t>
      </w:r>
      <w:r>
        <w:rPr>
          <w:spacing w:val="-61"/>
        </w:rPr>
        <w:t xml:space="preserve"> </w:t>
      </w:r>
      <w:r>
        <w:rPr>
          <w:rFonts w:ascii="Times New Roman" w:hAnsi="Times New Roman" w:eastAsia="Times New Roman" w:cs="Times New Roman"/>
        </w:rPr>
        <w:t>50%</w:t>
      </w:r>
      <w:r>
        <w:t>；</w:t>
      </w:r>
    </w:p>
    <w:p>
      <w:pPr>
        <w:pStyle w:val="14"/>
        <w:spacing w:line="312" w:lineRule="auto"/>
        <w:ind w:right="232" w:firstLine="480"/>
        <w:jc w:val="both"/>
      </w:pPr>
      <w:r>
        <w:t>（</w:t>
      </w:r>
      <w:r>
        <w:rPr>
          <w:rFonts w:ascii="Times New Roman" w:hAnsi="Times New Roman" w:eastAsia="Times New Roman" w:cs="Times New Roman"/>
        </w:rPr>
        <w:t>6</w:t>
      </w:r>
      <w:r>
        <w:t>）联合体各方应分别按照本</w:t>
      </w:r>
      <w:r>
        <w:rPr>
          <w:rFonts w:hint="eastAsia"/>
          <w:lang w:eastAsia="zh-CN"/>
        </w:rPr>
        <w:t>发包</w:t>
      </w:r>
      <w:r>
        <w:t>文件的要求，填写投标文件中的相应表格，并</w:t>
      </w:r>
      <w:r>
        <w:rPr>
          <w:spacing w:val="2"/>
        </w:rPr>
        <w:t xml:space="preserve"> </w:t>
      </w:r>
      <w:r>
        <w:rPr>
          <w:spacing w:val="-2"/>
        </w:rPr>
        <w:t>由联合体牵头人负责对联合体各成员的资料进行统一汇总后一并提交给</w:t>
      </w:r>
      <w:r>
        <w:rPr>
          <w:rFonts w:hint="eastAsia"/>
          <w:spacing w:val="-2"/>
          <w:lang w:eastAsia="zh-CN"/>
        </w:rPr>
        <w:t>发包</w:t>
      </w:r>
      <w:r>
        <w:rPr>
          <w:spacing w:val="-2"/>
        </w:rPr>
        <w:t>人；联合体</w:t>
      </w:r>
      <w:r>
        <w:rPr>
          <w:spacing w:val="-95"/>
        </w:rPr>
        <w:t xml:space="preserve"> </w:t>
      </w:r>
      <w:r>
        <w:t>牵头人所提交的投标文件应认为已代表了联合体各成员的真实情况；</w:t>
      </w:r>
    </w:p>
    <w:p>
      <w:pPr>
        <w:pStyle w:val="14"/>
        <w:spacing w:before="34" w:line="302" w:lineRule="auto"/>
        <w:ind w:right="0" w:firstLine="480"/>
        <w:jc w:val="left"/>
      </w:pPr>
      <w:r>
        <w:rPr>
          <w:rFonts w:ascii="黑体" w:hAnsi="黑体" w:eastAsia="黑体" w:cs="黑体"/>
          <w:spacing w:val="-2"/>
        </w:rPr>
        <w:t>（</w:t>
      </w:r>
      <w:r>
        <w:rPr>
          <w:rFonts w:ascii="Times New Roman" w:hAnsi="Times New Roman" w:eastAsia="Times New Roman" w:cs="Times New Roman"/>
          <w:spacing w:val="-2"/>
        </w:rPr>
        <w:t>7</w:t>
      </w:r>
      <w:r>
        <w:rPr>
          <w:rFonts w:ascii="黑体" w:hAnsi="黑体" w:eastAsia="黑体" w:cs="黑体"/>
          <w:spacing w:val="-2"/>
        </w:rPr>
        <w:t>）</w:t>
      </w:r>
      <w:r>
        <w:rPr>
          <w:spacing w:val="-2"/>
        </w:rPr>
        <w:t>尽管委任了联合体牵头人，但联合体各成员在投标、签约与履行合同过程中，</w:t>
      </w:r>
      <w:r>
        <w:t xml:space="preserve"> 仍负有连带的和各自的法律责任。</w:t>
      </w:r>
    </w:p>
    <w:p>
      <w:pPr>
        <w:pStyle w:val="14"/>
        <w:tabs>
          <w:tab w:val="left" w:pos="1318"/>
        </w:tabs>
        <w:spacing w:before="43" w:line="240" w:lineRule="auto"/>
        <w:ind w:left="598" w:right="0"/>
        <w:jc w:val="left"/>
      </w:pPr>
      <w:r>
        <w:rPr>
          <w:rFonts w:ascii="Times New Roman" w:hAnsi="Times New Roman" w:eastAsia="Times New Roman" w:cs="Times New Roman"/>
          <w:spacing w:val="-1"/>
        </w:rPr>
        <w:t>1.4.3</w:t>
      </w:r>
      <w:r>
        <w:rPr>
          <w:rFonts w:ascii="Times New Roman" w:hAnsi="Times New Roman" w:eastAsia="Times New Roman" w:cs="Times New Roman"/>
          <w:spacing w:val="-1"/>
        </w:rPr>
        <w:tab/>
      </w:r>
      <w:r>
        <w:rPr>
          <w:rFonts w:hint="eastAsia"/>
          <w:lang w:eastAsia="zh-CN"/>
        </w:rPr>
        <w:t>竞包人</w:t>
      </w:r>
      <w:r>
        <w:t>不得存在下列情形之一：</w:t>
      </w:r>
    </w:p>
    <w:p>
      <w:pPr>
        <w:pStyle w:val="14"/>
        <w:spacing w:before="88" w:line="240" w:lineRule="auto"/>
        <w:ind w:left="598" w:right="0"/>
        <w:jc w:val="left"/>
      </w:pPr>
      <w:r>
        <w:rPr>
          <w:spacing w:val="-5"/>
        </w:rPr>
        <w:t>（</w:t>
      </w:r>
      <w:r>
        <w:rPr>
          <w:rFonts w:ascii="Times New Roman" w:hAnsi="Times New Roman" w:eastAsia="Times New Roman" w:cs="Times New Roman"/>
          <w:spacing w:val="-5"/>
        </w:rPr>
        <w:t>1</w:t>
      </w:r>
      <w:r>
        <w:rPr>
          <w:spacing w:val="-5"/>
        </w:rPr>
        <w:t>）为</w:t>
      </w:r>
      <w:r>
        <w:rPr>
          <w:rFonts w:hint="eastAsia"/>
          <w:spacing w:val="-5"/>
          <w:lang w:eastAsia="zh-CN"/>
        </w:rPr>
        <w:t>发包</w:t>
      </w:r>
      <w:r>
        <w:rPr>
          <w:spacing w:val="-5"/>
        </w:rPr>
        <w:t>人不具有独立法人资格的附属机构（单位）；</w:t>
      </w:r>
    </w:p>
    <w:p>
      <w:pPr>
        <w:pStyle w:val="14"/>
        <w:spacing w:line="240" w:lineRule="auto"/>
        <w:ind w:left="598" w:right="0"/>
        <w:jc w:val="left"/>
      </w:pPr>
      <w:r>
        <w:t>（</w:t>
      </w:r>
      <w:r>
        <w:rPr>
          <w:rFonts w:ascii="Times New Roman" w:hAnsi="Times New Roman" w:eastAsia="Times New Roman" w:cs="Times New Roman"/>
        </w:rPr>
        <w:t>2</w:t>
      </w:r>
      <w:r>
        <w:t>）为本标段前期准备提供设计或咨询服务的，但设计施工总承包的除外；</w:t>
      </w:r>
    </w:p>
    <w:p>
      <w:pPr>
        <w:pStyle w:val="14"/>
        <w:spacing w:line="240" w:lineRule="auto"/>
        <w:ind w:left="598" w:right="0"/>
        <w:jc w:val="left"/>
      </w:pPr>
      <w:r>
        <w:t>（</w:t>
      </w:r>
      <w:r>
        <w:rPr>
          <w:rFonts w:ascii="Times New Roman" w:hAnsi="Times New Roman" w:eastAsia="Times New Roman" w:cs="Times New Roman"/>
        </w:rPr>
        <w:t>3</w:t>
      </w:r>
      <w:r>
        <w:t>）为本标段的监理人；</w:t>
      </w:r>
    </w:p>
    <w:p>
      <w:pPr>
        <w:pStyle w:val="14"/>
        <w:spacing w:line="240" w:lineRule="auto"/>
        <w:ind w:left="598" w:right="0"/>
        <w:jc w:val="left"/>
      </w:pPr>
      <w:r>
        <w:t>（</w:t>
      </w:r>
      <w:r>
        <w:rPr>
          <w:rFonts w:ascii="Times New Roman" w:hAnsi="Times New Roman" w:eastAsia="Times New Roman" w:cs="Times New Roman"/>
        </w:rPr>
        <w:t>4</w:t>
      </w:r>
      <w:r>
        <w:t>）为本标段提供</w:t>
      </w:r>
      <w:r>
        <w:rPr>
          <w:rFonts w:hint="eastAsia"/>
          <w:lang w:eastAsia="zh-CN"/>
        </w:rPr>
        <w:t>发包</w:t>
      </w:r>
      <w:r>
        <w:t>代理服务的；</w:t>
      </w:r>
    </w:p>
    <w:p>
      <w:pPr>
        <w:pStyle w:val="14"/>
        <w:spacing w:line="240" w:lineRule="auto"/>
        <w:ind w:left="598" w:right="0"/>
        <w:jc w:val="left"/>
      </w:pPr>
      <w:r>
        <w:t>（</w:t>
      </w:r>
      <w:r>
        <w:rPr>
          <w:rFonts w:ascii="Times New Roman" w:hAnsi="Times New Roman" w:eastAsia="Times New Roman" w:cs="Times New Roman"/>
        </w:rPr>
        <w:t>5</w:t>
      </w:r>
      <w:r>
        <w:t>）与本标段的监理人或</w:t>
      </w:r>
      <w:r>
        <w:rPr>
          <w:rFonts w:hint="eastAsia"/>
          <w:lang w:eastAsia="zh-CN"/>
        </w:rPr>
        <w:t>发包</w:t>
      </w:r>
      <w:r>
        <w:t>代理机构同为一个法定代表人的；</w:t>
      </w:r>
    </w:p>
    <w:p>
      <w:pPr>
        <w:pStyle w:val="14"/>
        <w:spacing w:line="240" w:lineRule="auto"/>
        <w:ind w:left="598" w:right="0"/>
        <w:jc w:val="left"/>
      </w:pPr>
      <w:r>
        <w:t>（</w:t>
      </w:r>
      <w:r>
        <w:rPr>
          <w:rFonts w:ascii="Times New Roman" w:hAnsi="Times New Roman" w:eastAsia="Times New Roman" w:cs="Times New Roman"/>
        </w:rPr>
        <w:t>6</w:t>
      </w:r>
      <w:r>
        <w:t>）与本标段的监理人或</w:t>
      </w:r>
      <w:r>
        <w:rPr>
          <w:rFonts w:hint="eastAsia"/>
          <w:lang w:eastAsia="zh-CN"/>
        </w:rPr>
        <w:t>发包</w:t>
      </w:r>
      <w:r>
        <w:t>代理机构相互控股或参股的；</w:t>
      </w:r>
    </w:p>
    <w:p>
      <w:pPr>
        <w:pStyle w:val="14"/>
        <w:spacing w:line="240" w:lineRule="auto"/>
        <w:ind w:left="598" w:right="0"/>
        <w:jc w:val="left"/>
      </w:pPr>
      <w:r>
        <w:t>（</w:t>
      </w:r>
      <w:r>
        <w:rPr>
          <w:rFonts w:ascii="Times New Roman" w:hAnsi="Times New Roman" w:eastAsia="Times New Roman" w:cs="Times New Roman"/>
        </w:rPr>
        <w:t>7</w:t>
      </w:r>
      <w:r>
        <w:t>）与本标段的监理人或</w:t>
      </w:r>
      <w:r>
        <w:rPr>
          <w:rFonts w:hint="eastAsia"/>
          <w:lang w:eastAsia="zh-CN"/>
        </w:rPr>
        <w:t>发包</w:t>
      </w:r>
      <w:r>
        <w:t>代理机构相互任职或工作的；</w:t>
      </w:r>
    </w:p>
    <w:p>
      <w:pPr>
        <w:pStyle w:val="14"/>
        <w:spacing w:line="240" w:lineRule="auto"/>
        <w:ind w:left="598" w:right="0"/>
        <w:jc w:val="left"/>
      </w:pPr>
      <w:r>
        <w:t>（</w:t>
      </w:r>
      <w:r>
        <w:rPr>
          <w:rFonts w:ascii="Times New Roman" w:hAnsi="Times New Roman" w:eastAsia="Times New Roman" w:cs="Times New Roman"/>
        </w:rPr>
        <w:t>8</w:t>
      </w:r>
      <w:r>
        <w:t>）被责令停业的；</w:t>
      </w:r>
    </w:p>
    <w:p>
      <w:pPr>
        <w:pStyle w:val="14"/>
        <w:spacing w:line="240" w:lineRule="auto"/>
        <w:ind w:left="598" w:right="0"/>
        <w:jc w:val="left"/>
      </w:pPr>
      <w:r>
        <w:t>（</w:t>
      </w:r>
      <w:r>
        <w:rPr>
          <w:rFonts w:ascii="Times New Roman" w:hAnsi="Times New Roman" w:eastAsia="Times New Roman" w:cs="Times New Roman"/>
        </w:rPr>
        <w:t>9</w:t>
      </w:r>
      <w:r>
        <w:t>）被暂停或取消投标资格的；</w:t>
      </w:r>
    </w:p>
    <w:p>
      <w:pPr>
        <w:pStyle w:val="14"/>
        <w:spacing w:before="88" w:line="240" w:lineRule="auto"/>
        <w:ind w:left="598" w:right="0"/>
        <w:jc w:val="left"/>
      </w:pPr>
      <w:r>
        <w:t>（</w:t>
      </w:r>
      <w:r>
        <w:rPr>
          <w:rFonts w:ascii="Times New Roman" w:hAnsi="Times New Roman" w:eastAsia="Times New Roman" w:cs="Times New Roman"/>
        </w:rPr>
        <w:t>10</w:t>
      </w:r>
      <w:r>
        <w:t>）财产被接管或冻结的；</w:t>
      </w:r>
    </w:p>
    <w:p>
      <w:pPr>
        <w:pStyle w:val="14"/>
        <w:spacing w:line="240" w:lineRule="auto"/>
        <w:ind w:left="598" w:right="0"/>
        <w:jc w:val="left"/>
      </w:pPr>
      <w:r>
        <w:t>（</w:t>
      </w:r>
      <w:r>
        <w:rPr>
          <w:rFonts w:ascii="Times New Roman" w:hAnsi="Times New Roman" w:eastAsia="Times New Roman" w:cs="Times New Roman"/>
        </w:rPr>
        <w:t>11</w:t>
      </w:r>
      <w:r>
        <w:t>）在最近三年内有骗取中标或严重违约或重大工程质量问题的；</w:t>
      </w:r>
    </w:p>
    <w:p>
      <w:pPr>
        <w:pStyle w:val="14"/>
        <w:spacing w:line="240" w:lineRule="auto"/>
        <w:ind w:left="598" w:right="0"/>
        <w:jc w:val="left"/>
      </w:pPr>
      <w:r>
        <w:t>（</w:t>
      </w:r>
      <w:r>
        <w:rPr>
          <w:rFonts w:ascii="Times New Roman" w:hAnsi="Times New Roman" w:eastAsia="Times New Roman" w:cs="Times New Roman"/>
        </w:rPr>
        <w:t>12</w:t>
      </w:r>
      <w:r>
        <w:t>）涉及正在诉讼的案件但经审查委员会认定不会对承担本项目造成重大影响；</w:t>
      </w:r>
    </w:p>
    <w:p>
      <w:pPr>
        <w:pStyle w:val="14"/>
        <w:spacing w:line="302" w:lineRule="auto"/>
        <w:ind w:right="0" w:firstLine="480"/>
        <w:jc w:val="left"/>
      </w:pPr>
      <w:r>
        <w:rPr>
          <w:spacing w:val="-2"/>
        </w:rPr>
        <w:t>（</w:t>
      </w:r>
      <w:r>
        <w:rPr>
          <w:rFonts w:ascii="Times New Roman" w:hAnsi="Times New Roman" w:eastAsia="Times New Roman" w:cs="Times New Roman"/>
          <w:spacing w:val="-2"/>
        </w:rPr>
        <w:t>13</w:t>
      </w:r>
      <w:r>
        <w:rPr>
          <w:spacing w:val="-2"/>
        </w:rPr>
        <w:t>）被省级及以上交通主管部门取消项目所在地的投标资格或禁止进入该区域公</w:t>
      </w:r>
      <w:r>
        <w:t xml:space="preserve"> 路建设市场且处于有效期内；</w:t>
      </w:r>
    </w:p>
    <w:p>
      <w:pPr>
        <w:pStyle w:val="14"/>
        <w:spacing w:before="43" w:line="240" w:lineRule="auto"/>
        <w:ind w:left="598" w:right="0"/>
        <w:jc w:val="left"/>
      </w:pPr>
      <w:r>
        <w:t>（</w:t>
      </w:r>
      <w:r>
        <w:rPr>
          <w:rFonts w:ascii="Times New Roman" w:hAnsi="Times New Roman" w:eastAsia="Times New Roman" w:cs="Times New Roman"/>
        </w:rPr>
        <w:t>14</w:t>
      </w:r>
      <w:r>
        <w:t>）为投资参股本项目的法人单位。</w:t>
      </w:r>
    </w:p>
    <w:p>
      <w:pPr>
        <w:pStyle w:val="14"/>
        <w:spacing w:line="312" w:lineRule="auto"/>
        <w:ind w:right="113" w:firstLine="480"/>
        <w:jc w:val="both"/>
      </w:pPr>
      <w:r>
        <w:rPr>
          <w:spacing w:val="-5"/>
        </w:rPr>
        <w:t>（</w:t>
      </w:r>
      <w:r>
        <w:rPr>
          <w:rFonts w:ascii="Times New Roman" w:hAnsi="Times New Roman" w:eastAsia="Times New Roman" w:cs="Times New Roman"/>
          <w:spacing w:val="-5"/>
        </w:rPr>
        <w:t>15</w:t>
      </w:r>
      <w:r>
        <w:rPr>
          <w:spacing w:val="-5"/>
        </w:rPr>
        <w:t>）</w:t>
      </w:r>
      <w:r>
        <w:rPr>
          <w:rFonts w:hint="eastAsia"/>
          <w:spacing w:val="-5"/>
          <w:lang w:eastAsia="zh-CN"/>
        </w:rPr>
        <w:t>竞包人</w:t>
      </w:r>
      <w:r>
        <w:rPr>
          <w:spacing w:val="-5"/>
        </w:rPr>
        <w:t>及其相关人员在工程建设招投标活动中出现串通投标、弄虚作假行为，</w:t>
      </w:r>
      <w:r>
        <w:t xml:space="preserve"> </w:t>
      </w:r>
      <w:r>
        <w:rPr>
          <w:spacing w:val="-5"/>
        </w:rPr>
        <w:t>或在标后履约中出现转包、违法分包行为，或发生与工程建设相关的较大工程质量事故、</w:t>
      </w:r>
      <w:r>
        <w:rPr>
          <w:spacing w:val="-96"/>
        </w:rPr>
        <w:t xml:space="preserve"> </w:t>
      </w:r>
      <w:r>
        <w:t>安全事故，受到行政处罚的，在处罚有效期内（无有效期的按一年计）的。</w:t>
      </w:r>
    </w:p>
    <w:p>
      <w:pPr>
        <w:pStyle w:val="12"/>
        <w:tabs>
          <w:tab w:val="left" w:pos="658"/>
        </w:tabs>
        <w:spacing w:before="154" w:line="240" w:lineRule="auto"/>
        <w:ind w:right="0"/>
        <w:jc w:val="left"/>
        <w:rPr>
          <w:rFonts w:ascii="黑体" w:hAnsi="黑体" w:eastAsia="黑体" w:cs="黑体"/>
          <w:b w:val="0"/>
          <w:bCs w:val="0"/>
        </w:rPr>
      </w:pPr>
      <w:bookmarkStart w:id="24" w:name="_bookmark24"/>
      <w:bookmarkEnd w:id="24"/>
      <w:r>
        <w:rPr>
          <w:rFonts w:ascii="Times New Roman" w:hAnsi="Times New Roman" w:eastAsia="Times New Roman" w:cs="Times New Roman"/>
        </w:rPr>
        <w:t>1.5</w:t>
      </w:r>
      <w:r>
        <w:rPr>
          <w:rFonts w:ascii="Times New Roman" w:hAnsi="Times New Roman" w:eastAsia="Times New Roman" w:cs="Times New Roman"/>
        </w:rPr>
        <w:tab/>
      </w:r>
      <w:r>
        <w:rPr>
          <w:rFonts w:ascii="黑体" w:hAnsi="黑体" w:eastAsia="黑体" w:cs="黑体"/>
        </w:rPr>
        <w:t>费用承担</w:t>
      </w:r>
    </w:p>
    <w:p>
      <w:pPr>
        <w:pStyle w:val="14"/>
        <w:spacing w:before="207" w:line="240" w:lineRule="auto"/>
        <w:ind w:left="598" w:right="0"/>
        <w:jc w:val="left"/>
      </w:pPr>
      <w:r>
        <w:rPr>
          <w:rFonts w:hint="eastAsia"/>
          <w:lang w:eastAsia="zh-CN"/>
        </w:rPr>
        <w:t>竞包人</w:t>
      </w:r>
      <w:r>
        <w:t>准备和参加投标活动发生的费用自理。</w:t>
      </w:r>
    </w:p>
    <w:p>
      <w:pPr>
        <w:spacing w:before="3" w:line="240" w:lineRule="auto"/>
        <w:rPr>
          <w:rFonts w:ascii="宋体" w:hAnsi="宋体" w:eastAsia="宋体" w:cs="宋体"/>
          <w:sz w:val="17"/>
          <w:szCs w:val="17"/>
        </w:rPr>
      </w:pPr>
    </w:p>
    <w:p>
      <w:pPr>
        <w:pStyle w:val="12"/>
        <w:tabs>
          <w:tab w:val="left" w:pos="658"/>
        </w:tabs>
        <w:spacing w:line="240" w:lineRule="auto"/>
        <w:ind w:right="0"/>
        <w:jc w:val="left"/>
        <w:rPr>
          <w:rFonts w:ascii="黑体" w:hAnsi="黑体" w:eastAsia="黑体" w:cs="黑体"/>
          <w:b w:val="0"/>
          <w:bCs w:val="0"/>
        </w:rPr>
      </w:pPr>
      <w:bookmarkStart w:id="25" w:name="_bookmark25"/>
      <w:bookmarkEnd w:id="25"/>
      <w:r>
        <w:rPr>
          <w:rFonts w:ascii="Times New Roman" w:hAnsi="Times New Roman" w:eastAsia="Times New Roman" w:cs="Times New Roman"/>
        </w:rPr>
        <w:t>1.6</w:t>
      </w:r>
      <w:r>
        <w:rPr>
          <w:rFonts w:ascii="Times New Roman" w:hAnsi="Times New Roman" w:eastAsia="Times New Roman" w:cs="Times New Roman"/>
        </w:rPr>
        <w:tab/>
      </w:r>
      <w:r>
        <w:rPr>
          <w:rFonts w:ascii="黑体" w:hAnsi="黑体" w:eastAsia="黑体" w:cs="黑体"/>
        </w:rPr>
        <w:t>保密</w:t>
      </w:r>
    </w:p>
    <w:p>
      <w:pPr>
        <w:pStyle w:val="14"/>
        <w:spacing w:before="207" w:line="240" w:lineRule="auto"/>
        <w:ind w:left="598" w:right="0"/>
        <w:jc w:val="left"/>
      </w:pPr>
      <w:r>
        <w:t>参与</w:t>
      </w:r>
      <w:r>
        <w:rPr>
          <w:rFonts w:hint="eastAsia"/>
          <w:lang w:eastAsia="zh-CN"/>
        </w:rPr>
        <w:t>发包</w:t>
      </w:r>
      <w:r>
        <w:t>投标活动的各方应对</w:t>
      </w:r>
      <w:r>
        <w:rPr>
          <w:rFonts w:hint="eastAsia"/>
          <w:lang w:eastAsia="zh-CN"/>
        </w:rPr>
        <w:t>发包</w:t>
      </w:r>
      <w:r>
        <w:t>文件和投标文件中的商业和技术等秘密保密，违</w:t>
      </w:r>
    </w:p>
    <w:p>
      <w:pPr>
        <w:spacing w:after="0" w:line="240" w:lineRule="auto"/>
        <w:jc w:val="left"/>
        <w:sectPr>
          <w:pgSz w:w="11910" w:h="16840"/>
          <w:pgMar w:top="1580" w:right="1180" w:bottom="1440" w:left="1300" w:header="0" w:footer="1259" w:gutter="0"/>
        </w:sectPr>
      </w:pPr>
    </w:p>
    <w:p>
      <w:pPr>
        <w:spacing w:before="52"/>
        <w:ind w:left="11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4"/>
        <w:spacing w:before="26" w:line="240" w:lineRule="auto"/>
        <w:ind w:right="0"/>
        <w:jc w:val="left"/>
      </w:pPr>
      <w:r>
        <w:t>者应对由此造成的后果承担法律责任。</w:t>
      </w:r>
    </w:p>
    <w:p>
      <w:pPr>
        <w:spacing w:before="3" w:line="240" w:lineRule="auto"/>
        <w:rPr>
          <w:rFonts w:ascii="宋体" w:hAnsi="宋体" w:eastAsia="宋体" w:cs="宋体"/>
          <w:sz w:val="17"/>
          <w:szCs w:val="17"/>
        </w:rPr>
      </w:pPr>
    </w:p>
    <w:p>
      <w:pPr>
        <w:pStyle w:val="12"/>
        <w:tabs>
          <w:tab w:val="left" w:pos="658"/>
        </w:tabs>
        <w:spacing w:line="240" w:lineRule="auto"/>
        <w:ind w:right="0"/>
        <w:jc w:val="left"/>
        <w:rPr>
          <w:rFonts w:ascii="黑体" w:hAnsi="黑体" w:eastAsia="黑体" w:cs="黑体"/>
          <w:b w:val="0"/>
          <w:bCs w:val="0"/>
        </w:rPr>
      </w:pPr>
      <w:bookmarkStart w:id="26" w:name="_bookmark26"/>
      <w:bookmarkEnd w:id="26"/>
      <w:r>
        <w:rPr>
          <w:rFonts w:ascii="Times New Roman" w:hAnsi="Times New Roman" w:eastAsia="Times New Roman" w:cs="Times New Roman"/>
        </w:rPr>
        <w:t>1.7</w:t>
      </w:r>
      <w:r>
        <w:rPr>
          <w:rFonts w:ascii="Times New Roman" w:hAnsi="Times New Roman" w:eastAsia="Times New Roman" w:cs="Times New Roman"/>
        </w:rPr>
        <w:tab/>
      </w:r>
      <w:r>
        <w:rPr>
          <w:rFonts w:ascii="黑体" w:hAnsi="黑体" w:eastAsia="黑体" w:cs="黑体"/>
        </w:rPr>
        <w:t>语言文字</w:t>
      </w:r>
    </w:p>
    <w:p>
      <w:pPr>
        <w:spacing w:before="12" w:line="240" w:lineRule="auto"/>
        <w:rPr>
          <w:rFonts w:ascii="黑体" w:hAnsi="黑体" w:eastAsia="黑体" w:cs="黑体"/>
          <w:b/>
          <w:bCs/>
          <w:sz w:val="13"/>
          <w:szCs w:val="13"/>
        </w:rPr>
      </w:pPr>
    </w:p>
    <w:p>
      <w:pPr>
        <w:pStyle w:val="14"/>
        <w:spacing w:before="26" w:line="240" w:lineRule="auto"/>
        <w:ind w:left="598" w:right="0"/>
        <w:jc w:val="left"/>
      </w:pPr>
      <w:r>
        <w:t>除专用术语外，与</w:t>
      </w:r>
      <w:r>
        <w:rPr>
          <w:rFonts w:hint="eastAsia"/>
          <w:lang w:eastAsia="zh-CN"/>
        </w:rPr>
        <w:t>发包</w:t>
      </w:r>
      <w:r>
        <w:t>投标有关的语言均使用中文。必要时专用术语应附有中文注</w:t>
      </w:r>
    </w:p>
    <w:p>
      <w:pPr>
        <w:spacing w:before="106"/>
        <w:ind w:left="118" w:right="0" w:firstLine="0"/>
        <w:jc w:val="left"/>
        <w:rPr>
          <w:rFonts w:ascii="宋体" w:hAnsi="宋体" w:eastAsia="宋体" w:cs="宋体"/>
          <w:sz w:val="21"/>
          <w:szCs w:val="21"/>
        </w:rPr>
      </w:pPr>
      <w:r>
        <w:rPr>
          <w:rFonts w:ascii="宋体" w:hAnsi="宋体" w:eastAsia="宋体" w:cs="宋体"/>
          <w:sz w:val="24"/>
          <w:szCs w:val="24"/>
        </w:rPr>
        <w:t>释</w:t>
      </w:r>
      <w:r>
        <w:rPr>
          <w:rFonts w:ascii="宋体" w:hAnsi="宋体" w:eastAsia="宋体" w:cs="宋体"/>
          <w:sz w:val="21"/>
          <w:szCs w:val="21"/>
        </w:rPr>
        <w:t>。</w:t>
      </w:r>
    </w:p>
    <w:p>
      <w:pPr>
        <w:spacing w:before="4" w:line="240" w:lineRule="auto"/>
        <w:rPr>
          <w:rFonts w:ascii="宋体" w:hAnsi="宋体" w:eastAsia="宋体" w:cs="宋体"/>
          <w:sz w:val="15"/>
          <w:szCs w:val="15"/>
        </w:rPr>
      </w:pPr>
    </w:p>
    <w:p>
      <w:pPr>
        <w:pStyle w:val="12"/>
        <w:tabs>
          <w:tab w:val="left" w:pos="658"/>
        </w:tabs>
        <w:spacing w:before="26" w:line="240" w:lineRule="auto"/>
        <w:ind w:right="0"/>
        <w:jc w:val="left"/>
        <w:rPr>
          <w:rFonts w:ascii="黑体" w:hAnsi="黑体" w:eastAsia="黑体" w:cs="黑体"/>
          <w:b w:val="0"/>
          <w:bCs w:val="0"/>
        </w:rPr>
      </w:pPr>
      <w:bookmarkStart w:id="27" w:name="_bookmark27"/>
      <w:bookmarkEnd w:id="27"/>
      <w:r>
        <w:rPr>
          <w:rFonts w:ascii="Times New Roman" w:hAnsi="Times New Roman" w:eastAsia="Times New Roman" w:cs="Times New Roman"/>
        </w:rPr>
        <w:t>1.8</w:t>
      </w:r>
      <w:r>
        <w:rPr>
          <w:rFonts w:ascii="Times New Roman" w:hAnsi="Times New Roman" w:eastAsia="Times New Roman" w:cs="Times New Roman"/>
        </w:rPr>
        <w:tab/>
      </w:r>
      <w:r>
        <w:rPr>
          <w:rFonts w:ascii="黑体" w:hAnsi="黑体" w:eastAsia="黑体" w:cs="黑体"/>
        </w:rPr>
        <w:t>计量单位</w:t>
      </w:r>
    </w:p>
    <w:p>
      <w:pPr>
        <w:pStyle w:val="14"/>
        <w:spacing w:before="207" w:line="240" w:lineRule="auto"/>
        <w:ind w:left="598" w:right="0"/>
        <w:jc w:val="left"/>
      </w:pPr>
      <w:r>
        <w:t>所有计量均采用中华人民共和国法定计量单位。</w:t>
      </w:r>
    </w:p>
    <w:p>
      <w:pPr>
        <w:spacing w:before="3" w:line="240" w:lineRule="auto"/>
        <w:rPr>
          <w:rFonts w:ascii="宋体" w:hAnsi="宋体" w:eastAsia="宋体" w:cs="宋体"/>
          <w:sz w:val="17"/>
          <w:szCs w:val="17"/>
        </w:rPr>
      </w:pPr>
    </w:p>
    <w:p>
      <w:pPr>
        <w:pStyle w:val="12"/>
        <w:tabs>
          <w:tab w:val="left" w:pos="658"/>
        </w:tabs>
        <w:spacing w:line="240" w:lineRule="auto"/>
        <w:ind w:right="0"/>
        <w:jc w:val="left"/>
        <w:rPr>
          <w:rFonts w:ascii="黑体" w:hAnsi="黑体" w:eastAsia="黑体" w:cs="黑体"/>
          <w:b w:val="0"/>
          <w:bCs w:val="0"/>
        </w:rPr>
      </w:pPr>
      <w:bookmarkStart w:id="28" w:name="_bookmark28"/>
      <w:bookmarkEnd w:id="28"/>
      <w:r>
        <w:rPr>
          <w:rFonts w:ascii="Times New Roman" w:hAnsi="Times New Roman" w:eastAsia="Times New Roman" w:cs="Times New Roman"/>
        </w:rPr>
        <w:t>1.9</w:t>
      </w:r>
      <w:r>
        <w:rPr>
          <w:rFonts w:ascii="Times New Roman" w:hAnsi="Times New Roman" w:eastAsia="Times New Roman" w:cs="Times New Roman"/>
        </w:rPr>
        <w:tab/>
      </w:r>
      <w:r>
        <w:rPr>
          <w:rFonts w:ascii="黑体" w:hAnsi="黑体" w:eastAsia="黑体" w:cs="黑体"/>
        </w:rPr>
        <w:t>踏勘现场</w:t>
      </w:r>
    </w:p>
    <w:p>
      <w:pPr>
        <w:pStyle w:val="14"/>
        <w:tabs>
          <w:tab w:val="left" w:pos="1318"/>
        </w:tabs>
        <w:spacing w:before="208" w:line="302" w:lineRule="auto"/>
        <w:ind w:right="235" w:firstLine="480"/>
        <w:jc w:val="left"/>
      </w:pPr>
      <w:r>
        <w:rPr>
          <w:rFonts w:ascii="Times New Roman" w:hAnsi="Times New Roman" w:eastAsia="Times New Roman" w:cs="Times New Roman"/>
        </w:rPr>
        <w:t>1.9.1</w:t>
      </w:r>
      <w:r>
        <w:rPr>
          <w:rFonts w:ascii="Times New Roman" w:hAnsi="Times New Roman" w:eastAsia="Times New Roman" w:cs="Times New Roman"/>
        </w:rPr>
        <w:tab/>
      </w:r>
      <w:r>
        <w:rPr>
          <w:rFonts w:hint="eastAsia"/>
          <w:spacing w:val="-2"/>
          <w:lang w:eastAsia="zh-CN"/>
        </w:rPr>
        <w:t>竞包人</w:t>
      </w:r>
      <w:r>
        <w:rPr>
          <w:spacing w:val="-2"/>
        </w:rPr>
        <w:t>须知前附表规定组织踏勘现场的，</w:t>
      </w:r>
      <w:r>
        <w:rPr>
          <w:rFonts w:hint="eastAsia"/>
          <w:spacing w:val="-2"/>
          <w:lang w:eastAsia="zh-CN"/>
        </w:rPr>
        <w:t>发包</w:t>
      </w:r>
      <w:r>
        <w:rPr>
          <w:spacing w:val="-2"/>
        </w:rPr>
        <w:t>人按</w:t>
      </w:r>
      <w:r>
        <w:rPr>
          <w:rFonts w:hint="eastAsia"/>
          <w:spacing w:val="-2"/>
          <w:lang w:eastAsia="zh-CN"/>
        </w:rPr>
        <w:t>竞包人</w:t>
      </w:r>
      <w:r>
        <w:rPr>
          <w:spacing w:val="-2"/>
        </w:rPr>
        <w:t>须知前附表规定的</w:t>
      </w:r>
      <w:r>
        <w:t xml:space="preserve"> 时间、地点组织</w:t>
      </w:r>
      <w:r>
        <w:rPr>
          <w:rFonts w:hint="eastAsia"/>
          <w:lang w:eastAsia="zh-CN"/>
        </w:rPr>
        <w:t>竞包人</w:t>
      </w:r>
      <w:r>
        <w:t>踏勘项目现场。</w:t>
      </w:r>
    </w:p>
    <w:p>
      <w:pPr>
        <w:pStyle w:val="14"/>
        <w:tabs>
          <w:tab w:val="left" w:pos="1318"/>
        </w:tabs>
        <w:spacing w:before="43" w:line="240" w:lineRule="auto"/>
        <w:ind w:left="598" w:right="0"/>
        <w:jc w:val="left"/>
      </w:pPr>
      <w:r>
        <w:rPr>
          <w:rFonts w:ascii="Times New Roman" w:hAnsi="Times New Roman" w:eastAsia="Times New Roman" w:cs="Times New Roman"/>
        </w:rPr>
        <w:t>1.9.2</w:t>
      </w:r>
      <w:r>
        <w:rPr>
          <w:rFonts w:ascii="Times New Roman" w:hAnsi="Times New Roman" w:eastAsia="Times New Roman" w:cs="Times New Roman"/>
        </w:rPr>
        <w:tab/>
      </w:r>
      <w:r>
        <w:rPr>
          <w:rFonts w:hint="eastAsia"/>
          <w:lang w:eastAsia="zh-CN"/>
        </w:rPr>
        <w:t>竞包人</w:t>
      </w:r>
      <w:r>
        <w:t>踏勘现场发生的费用自理。</w:t>
      </w:r>
    </w:p>
    <w:p>
      <w:pPr>
        <w:pStyle w:val="14"/>
        <w:tabs>
          <w:tab w:val="left" w:pos="1318"/>
        </w:tabs>
        <w:spacing w:line="302" w:lineRule="auto"/>
        <w:ind w:right="235" w:firstLine="480"/>
        <w:jc w:val="left"/>
      </w:pPr>
      <w:r>
        <w:rPr>
          <w:rFonts w:ascii="Times New Roman" w:hAnsi="Times New Roman" w:eastAsia="Times New Roman" w:cs="Times New Roman"/>
          <w:spacing w:val="-1"/>
        </w:rPr>
        <w:t>1.9.3</w:t>
      </w:r>
      <w:r>
        <w:rPr>
          <w:rFonts w:ascii="Times New Roman" w:hAnsi="Times New Roman" w:eastAsia="Times New Roman" w:cs="Times New Roman"/>
          <w:spacing w:val="-1"/>
        </w:rPr>
        <w:tab/>
      </w:r>
      <w:r>
        <w:rPr>
          <w:spacing w:val="-2"/>
        </w:rPr>
        <w:t>除</w:t>
      </w:r>
      <w:r>
        <w:rPr>
          <w:rFonts w:hint="eastAsia"/>
          <w:spacing w:val="-2"/>
          <w:lang w:eastAsia="zh-CN"/>
        </w:rPr>
        <w:t>发包</w:t>
      </w:r>
      <w:r>
        <w:rPr>
          <w:spacing w:val="-2"/>
        </w:rPr>
        <w:t>人的原因外，</w:t>
      </w:r>
      <w:r>
        <w:rPr>
          <w:rFonts w:hint="eastAsia"/>
          <w:spacing w:val="-2"/>
          <w:lang w:eastAsia="zh-CN"/>
        </w:rPr>
        <w:t>竞包人</w:t>
      </w:r>
      <w:r>
        <w:rPr>
          <w:spacing w:val="-2"/>
        </w:rPr>
        <w:t>自行负责在踏勘现场中所发生的人员伤亡和财产</w:t>
      </w:r>
      <w:r>
        <w:t xml:space="preserve"> 损失。</w:t>
      </w:r>
    </w:p>
    <w:p>
      <w:pPr>
        <w:pStyle w:val="14"/>
        <w:tabs>
          <w:tab w:val="left" w:pos="1318"/>
        </w:tabs>
        <w:spacing w:before="43" w:line="302" w:lineRule="auto"/>
        <w:ind w:right="237" w:firstLine="480"/>
        <w:jc w:val="left"/>
      </w:pPr>
      <w:r>
        <w:rPr>
          <w:rFonts w:ascii="Times New Roman" w:hAnsi="Times New Roman" w:eastAsia="Times New Roman" w:cs="Times New Roman"/>
          <w:spacing w:val="-1"/>
        </w:rPr>
        <w:t>1.9.4</w:t>
      </w:r>
      <w:r>
        <w:rPr>
          <w:rFonts w:ascii="Times New Roman" w:hAnsi="Times New Roman" w:eastAsia="Times New Roman" w:cs="Times New Roman"/>
          <w:spacing w:val="-1"/>
        </w:rPr>
        <w:tab/>
      </w:r>
      <w:r>
        <w:rPr>
          <w:rFonts w:hint="eastAsia"/>
          <w:spacing w:val="-2"/>
          <w:lang w:eastAsia="zh-CN"/>
        </w:rPr>
        <w:t>发包</w:t>
      </w:r>
      <w:r>
        <w:rPr>
          <w:spacing w:val="-2"/>
        </w:rPr>
        <w:t>人在踏勘现场中介绍的工程场地和相关的周边环境情况，供</w:t>
      </w:r>
      <w:r>
        <w:rPr>
          <w:rFonts w:hint="eastAsia"/>
          <w:spacing w:val="-2"/>
          <w:lang w:eastAsia="zh-CN"/>
        </w:rPr>
        <w:t>竞包人</w:t>
      </w:r>
      <w:r>
        <w:rPr>
          <w:spacing w:val="-2"/>
        </w:rPr>
        <w:t>在编</w:t>
      </w:r>
      <w:r>
        <w:t xml:space="preserve"> 制投标文件时参考，</w:t>
      </w:r>
      <w:r>
        <w:rPr>
          <w:rFonts w:hint="eastAsia"/>
          <w:lang w:eastAsia="zh-CN"/>
        </w:rPr>
        <w:t>发包</w:t>
      </w:r>
      <w:r>
        <w:t>人不对</w:t>
      </w:r>
      <w:r>
        <w:rPr>
          <w:rFonts w:hint="eastAsia"/>
          <w:lang w:eastAsia="zh-CN"/>
        </w:rPr>
        <w:t>竞包人</w:t>
      </w:r>
      <w:r>
        <w:t>据此作出的判断和决策负责。</w:t>
      </w:r>
    </w:p>
    <w:p>
      <w:pPr>
        <w:pStyle w:val="14"/>
        <w:tabs>
          <w:tab w:val="left" w:pos="1318"/>
        </w:tabs>
        <w:spacing w:before="43" w:line="314" w:lineRule="auto"/>
        <w:ind w:right="117" w:firstLine="480"/>
        <w:jc w:val="left"/>
      </w:pPr>
      <w:r>
        <w:rPr>
          <w:rFonts w:ascii="Times New Roman" w:hAnsi="Times New Roman" w:eastAsia="Times New Roman" w:cs="Times New Roman"/>
        </w:rPr>
        <w:t>1.9.5</w:t>
      </w:r>
      <w:r>
        <w:rPr>
          <w:rFonts w:ascii="Times New Roman" w:hAnsi="Times New Roman" w:eastAsia="Times New Roman" w:cs="Times New Roman"/>
        </w:rPr>
        <w:tab/>
      </w:r>
      <w:r>
        <w:rPr>
          <w:rFonts w:hint="eastAsia"/>
          <w:spacing w:val="-6"/>
          <w:lang w:eastAsia="zh-CN"/>
        </w:rPr>
        <w:t>发包</w:t>
      </w:r>
      <w:r>
        <w:rPr>
          <w:spacing w:val="-6"/>
        </w:rPr>
        <w:t>人提供的本标段工程的道路现状、交通流量、水文、地质、气象和料场、</w:t>
      </w:r>
      <w:r>
        <w:t xml:space="preserve"> 取土场、弃土场位置等参考资料，并不构成合同文件的组成部分，</w:t>
      </w:r>
      <w:r>
        <w:rPr>
          <w:rFonts w:hint="eastAsia"/>
          <w:lang w:eastAsia="zh-CN"/>
        </w:rPr>
        <w:t>竞包人</w:t>
      </w:r>
      <w:r>
        <w:t>应对自己就上 述资料的解释、推论和应用负责，</w:t>
      </w:r>
      <w:r>
        <w:rPr>
          <w:rFonts w:hint="eastAsia"/>
          <w:lang w:eastAsia="zh-CN"/>
        </w:rPr>
        <w:t>发包</w:t>
      </w:r>
      <w:r>
        <w:t>人不对</w:t>
      </w:r>
      <w:r>
        <w:rPr>
          <w:rFonts w:hint="eastAsia"/>
          <w:lang w:eastAsia="zh-CN"/>
        </w:rPr>
        <w:t>竞包人</w:t>
      </w:r>
      <w:r>
        <w:t>据此作出的判断和决策承担任何责 任。</w:t>
      </w:r>
    </w:p>
    <w:p>
      <w:pPr>
        <w:tabs>
          <w:tab w:val="left" w:pos="778"/>
        </w:tabs>
        <w:spacing w:before="151"/>
        <w:ind w:left="118" w:right="0" w:firstLine="0"/>
        <w:jc w:val="left"/>
        <w:rPr>
          <w:rFonts w:ascii="黑体" w:hAnsi="黑体" w:eastAsia="黑体" w:cs="黑体"/>
          <w:sz w:val="24"/>
          <w:szCs w:val="24"/>
        </w:rPr>
      </w:pPr>
      <w:bookmarkStart w:id="29" w:name="_bookmark29"/>
      <w:bookmarkEnd w:id="29"/>
      <w:r>
        <w:rPr>
          <w:rFonts w:ascii="Times New Roman" w:hAnsi="Times New Roman" w:eastAsia="Times New Roman" w:cs="Times New Roman"/>
          <w:b/>
          <w:bCs/>
          <w:sz w:val="24"/>
          <w:szCs w:val="24"/>
        </w:rPr>
        <w:t>1.10</w:t>
      </w:r>
      <w:r>
        <w:rPr>
          <w:rFonts w:ascii="Times New Roman" w:hAnsi="Times New Roman" w:eastAsia="Times New Roman" w:cs="Times New Roman"/>
          <w:b/>
          <w:bCs/>
          <w:sz w:val="24"/>
          <w:szCs w:val="24"/>
        </w:rPr>
        <w:tab/>
      </w:r>
      <w:r>
        <w:rPr>
          <w:rFonts w:ascii="黑体" w:hAnsi="黑体" w:eastAsia="黑体" w:cs="黑体"/>
          <w:sz w:val="24"/>
          <w:szCs w:val="24"/>
        </w:rPr>
        <w:t>投标预备会</w:t>
      </w:r>
    </w:p>
    <w:p>
      <w:pPr>
        <w:pStyle w:val="14"/>
        <w:tabs>
          <w:tab w:val="left" w:pos="1443"/>
        </w:tabs>
        <w:spacing w:before="207" w:line="302" w:lineRule="auto"/>
        <w:ind w:right="248" w:firstLine="480"/>
        <w:jc w:val="left"/>
      </w:pPr>
      <w:r>
        <w:rPr>
          <w:rFonts w:ascii="Times New Roman" w:hAnsi="Times New Roman" w:eastAsia="Times New Roman" w:cs="Times New Roman"/>
          <w:spacing w:val="-1"/>
        </w:rPr>
        <w:t>1.10.1</w:t>
      </w:r>
      <w:r>
        <w:rPr>
          <w:rFonts w:ascii="Times New Roman" w:hAnsi="Times New Roman" w:eastAsia="Times New Roman" w:cs="Times New Roman"/>
          <w:spacing w:val="-1"/>
        </w:rPr>
        <w:tab/>
      </w:r>
      <w:r>
        <w:rPr>
          <w:rFonts w:hint="eastAsia"/>
          <w:spacing w:val="1"/>
          <w:lang w:eastAsia="zh-CN"/>
        </w:rPr>
        <w:t>竞包人</w:t>
      </w:r>
      <w:r>
        <w:rPr>
          <w:spacing w:val="1"/>
        </w:rPr>
        <w:t>须知前附表规定召开投标预备会的，</w:t>
      </w:r>
      <w:r>
        <w:rPr>
          <w:rFonts w:hint="eastAsia"/>
          <w:spacing w:val="1"/>
          <w:lang w:eastAsia="zh-CN"/>
        </w:rPr>
        <w:t>发包</w:t>
      </w:r>
      <w:r>
        <w:rPr>
          <w:spacing w:val="1"/>
        </w:rPr>
        <w:t>人按</w:t>
      </w:r>
      <w:r>
        <w:rPr>
          <w:rFonts w:hint="eastAsia"/>
          <w:spacing w:val="1"/>
          <w:lang w:eastAsia="zh-CN"/>
        </w:rPr>
        <w:t>竞包人</w:t>
      </w:r>
      <w:r>
        <w:rPr>
          <w:spacing w:val="1"/>
        </w:rPr>
        <w:t>须知前附表规</w:t>
      </w:r>
      <w:r>
        <w:t xml:space="preserve"> 定的时间和地点召开投标预备会，澄清</w:t>
      </w:r>
      <w:r>
        <w:rPr>
          <w:rFonts w:hint="eastAsia"/>
          <w:lang w:eastAsia="zh-CN"/>
        </w:rPr>
        <w:t>竞包人</w:t>
      </w:r>
      <w:r>
        <w:t>提出的问题。</w:t>
      </w:r>
    </w:p>
    <w:p>
      <w:pPr>
        <w:pStyle w:val="14"/>
        <w:tabs>
          <w:tab w:val="left" w:pos="1443"/>
        </w:tabs>
        <w:spacing w:before="43" w:line="302" w:lineRule="auto"/>
        <w:ind w:right="248" w:firstLine="480"/>
        <w:jc w:val="left"/>
      </w:pPr>
      <w:r>
        <w:rPr>
          <w:rFonts w:ascii="Times New Roman" w:hAnsi="Times New Roman" w:eastAsia="Times New Roman" w:cs="Times New Roman"/>
        </w:rPr>
        <w:t>1.10.2</w:t>
      </w:r>
      <w:r>
        <w:rPr>
          <w:rFonts w:ascii="Times New Roman" w:hAnsi="Times New Roman" w:eastAsia="Times New Roman" w:cs="Times New Roman"/>
        </w:rPr>
        <w:tab/>
      </w:r>
      <w:r>
        <w:rPr>
          <w:rFonts w:hint="eastAsia"/>
          <w:lang w:eastAsia="zh-CN"/>
        </w:rPr>
        <w:t>竞包人</w:t>
      </w:r>
      <w:r>
        <w:t>应在</w:t>
      </w:r>
      <w:r>
        <w:rPr>
          <w:rFonts w:hint="eastAsia"/>
          <w:lang w:eastAsia="zh-CN"/>
        </w:rPr>
        <w:t>竞包人</w:t>
      </w:r>
      <w:r>
        <w:t>须知前附表规定的时间前，以书面形式将提出的问题送 达</w:t>
      </w:r>
      <w:r>
        <w:rPr>
          <w:rFonts w:hint="eastAsia"/>
          <w:lang w:eastAsia="zh-CN"/>
        </w:rPr>
        <w:t>发包</w:t>
      </w:r>
      <w:r>
        <w:t>人，以便</w:t>
      </w:r>
      <w:r>
        <w:rPr>
          <w:rFonts w:hint="eastAsia"/>
          <w:lang w:eastAsia="zh-CN"/>
        </w:rPr>
        <w:t>发包</w:t>
      </w:r>
      <w:r>
        <w:t>人在会议期间澄清。</w:t>
      </w:r>
    </w:p>
    <w:p>
      <w:pPr>
        <w:pStyle w:val="14"/>
        <w:spacing w:before="43" w:line="312" w:lineRule="auto"/>
        <w:ind w:right="232" w:firstLine="480"/>
        <w:jc w:val="both"/>
      </w:pPr>
      <w:r>
        <w:rPr>
          <w:rFonts w:ascii="Times New Roman" w:hAnsi="Times New Roman" w:eastAsia="Times New Roman" w:cs="Times New Roman"/>
        </w:rPr>
        <w:t>1.10.3</w:t>
      </w:r>
      <w:r>
        <w:rPr>
          <w:rFonts w:ascii="Times New Roman" w:hAnsi="Times New Roman" w:eastAsia="Times New Roman" w:cs="Times New Roman"/>
          <w:spacing w:val="54"/>
        </w:rPr>
        <w:t xml:space="preserve"> </w:t>
      </w:r>
      <w:r>
        <w:t>投标预备会后，</w:t>
      </w:r>
      <w:r>
        <w:rPr>
          <w:rFonts w:hint="eastAsia"/>
          <w:lang w:eastAsia="zh-CN"/>
        </w:rPr>
        <w:t>发包</w:t>
      </w:r>
      <w:r>
        <w:t>人在</w:t>
      </w:r>
      <w:r>
        <w:rPr>
          <w:rFonts w:hint="eastAsia"/>
          <w:lang w:eastAsia="zh-CN"/>
        </w:rPr>
        <w:t>竞包人</w:t>
      </w:r>
      <w:r>
        <w:t>须知前附表规定的时间内，将对</w:t>
      </w:r>
      <w:r>
        <w:rPr>
          <w:rFonts w:hint="eastAsia"/>
          <w:lang w:eastAsia="zh-CN"/>
        </w:rPr>
        <w:t>竞包人</w:t>
      </w:r>
      <w:r>
        <w:t xml:space="preserve">所 </w:t>
      </w:r>
      <w:r>
        <w:rPr>
          <w:spacing w:val="-2"/>
        </w:rPr>
        <w:t>提问题的澄清，以书面（补遗书）方式通知所有购买</w:t>
      </w:r>
      <w:r>
        <w:rPr>
          <w:rFonts w:hint="eastAsia"/>
          <w:spacing w:val="-2"/>
          <w:lang w:eastAsia="zh-CN"/>
        </w:rPr>
        <w:t>发包</w:t>
      </w:r>
      <w:r>
        <w:rPr>
          <w:spacing w:val="-2"/>
        </w:rPr>
        <w:t>文件的</w:t>
      </w:r>
      <w:r>
        <w:rPr>
          <w:rFonts w:hint="eastAsia"/>
          <w:spacing w:val="-2"/>
          <w:lang w:eastAsia="zh-CN"/>
        </w:rPr>
        <w:t>竞包人</w:t>
      </w:r>
      <w:r>
        <w:rPr>
          <w:spacing w:val="-2"/>
        </w:rPr>
        <w:t>。该补遗书内容</w:t>
      </w:r>
      <w:r>
        <w:rPr>
          <w:spacing w:val="-92"/>
        </w:rPr>
        <w:t xml:space="preserve"> </w:t>
      </w:r>
      <w:r>
        <w:t>为</w:t>
      </w:r>
      <w:r>
        <w:rPr>
          <w:rFonts w:hint="eastAsia"/>
          <w:lang w:eastAsia="zh-CN"/>
        </w:rPr>
        <w:t>发包</w:t>
      </w:r>
      <w:r>
        <w:t>文件的组成部分。</w:t>
      </w:r>
    </w:p>
    <w:p>
      <w:pPr>
        <w:tabs>
          <w:tab w:val="left" w:pos="764"/>
        </w:tabs>
        <w:spacing w:before="154"/>
        <w:ind w:left="118" w:right="0" w:firstLine="0"/>
        <w:jc w:val="left"/>
        <w:rPr>
          <w:rFonts w:ascii="黑体" w:hAnsi="黑体" w:eastAsia="黑体" w:cs="黑体"/>
          <w:sz w:val="24"/>
          <w:szCs w:val="24"/>
        </w:rPr>
      </w:pPr>
      <w:bookmarkStart w:id="30" w:name="_bookmark30"/>
      <w:bookmarkEnd w:id="30"/>
      <w:r>
        <w:rPr>
          <w:rFonts w:ascii="Times New Roman" w:hAnsi="Times New Roman" w:eastAsia="Times New Roman" w:cs="Times New Roman"/>
          <w:b/>
          <w:bCs/>
          <w:spacing w:val="-4"/>
          <w:sz w:val="24"/>
          <w:szCs w:val="24"/>
        </w:rPr>
        <w:t>1.11</w:t>
      </w:r>
      <w:r>
        <w:rPr>
          <w:rFonts w:ascii="Times New Roman" w:hAnsi="Times New Roman" w:eastAsia="Times New Roman" w:cs="Times New Roman"/>
          <w:b/>
          <w:bCs/>
          <w:spacing w:val="-4"/>
          <w:sz w:val="24"/>
          <w:szCs w:val="24"/>
        </w:rPr>
        <w:tab/>
      </w:r>
      <w:r>
        <w:rPr>
          <w:rFonts w:ascii="黑体" w:hAnsi="黑体" w:eastAsia="黑体" w:cs="黑体"/>
          <w:sz w:val="24"/>
          <w:szCs w:val="24"/>
        </w:rPr>
        <w:t>分包</w:t>
      </w:r>
    </w:p>
    <w:p>
      <w:pPr>
        <w:pStyle w:val="14"/>
        <w:spacing w:before="207" w:line="321" w:lineRule="auto"/>
        <w:ind w:right="0" w:firstLine="480"/>
        <w:jc w:val="left"/>
      </w:pPr>
      <w:r>
        <w:rPr>
          <w:spacing w:val="-2"/>
        </w:rPr>
        <w:t>本项目严禁转包和违规分包，且不得再次分包。</w:t>
      </w:r>
      <w:r>
        <w:rPr>
          <w:rFonts w:hint="eastAsia"/>
          <w:spacing w:val="-2"/>
          <w:lang w:eastAsia="zh-CN"/>
        </w:rPr>
        <w:t>竞包人</w:t>
      </w:r>
      <w:r>
        <w:rPr>
          <w:spacing w:val="-2"/>
        </w:rPr>
        <w:t>拟在中标后将中标项目的部</w:t>
      </w:r>
      <w:r>
        <w:t xml:space="preserve"> 分非主体、非关键性工作进行分包的，应符合以下规定：</w:t>
      </w:r>
    </w:p>
    <w:p>
      <w:pPr>
        <w:spacing w:after="0" w:line="321" w:lineRule="auto"/>
        <w:jc w:val="left"/>
        <w:sectPr>
          <w:pgSz w:w="11910" w:h="16840"/>
          <w:pgMar w:top="1120" w:right="1180" w:bottom="1440" w:left="1300" w:header="0" w:footer="1258" w:gutter="0"/>
        </w:sectPr>
      </w:pPr>
    </w:p>
    <w:p>
      <w:pPr>
        <w:spacing w:before="11" w:line="240" w:lineRule="auto"/>
        <w:rPr>
          <w:rFonts w:ascii="宋体" w:hAnsi="宋体" w:eastAsia="宋体" w:cs="宋体"/>
          <w:sz w:val="18"/>
          <w:szCs w:val="18"/>
        </w:rPr>
      </w:pPr>
    </w:p>
    <w:p>
      <w:pPr>
        <w:pStyle w:val="14"/>
        <w:spacing w:before="26" w:line="321" w:lineRule="auto"/>
        <w:ind w:right="0" w:firstLine="480"/>
        <w:jc w:val="left"/>
      </w:pPr>
      <w:r>
        <w:rPr>
          <w:spacing w:val="-2"/>
        </w:rPr>
        <w:t>分包内容要求：允许分包的工程范围仅限于非关键性工程或者适合专业化队伍施工</w:t>
      </w:r>
      <w:r>
        <w:t xml:space="preserve"> 的专业工程；</w:t>
      </w:r>
    </w:p>
    <w:p>
      <w:pPr>
        <w:pStyle w:val="14"/>
        <w:spacing w:before="24" w:line="302" w:lineRule="auto"/>
        <w:ind w:left="598" w:right="0"/>
        <w:jc w:val="left"/>
      </w:pPr>
      <w:r>
        <w:t>分包金额要求：专业工程分包的工程量累计不得超过总工程量的</w:t>
      </w:r>
      <w:r>
        <w:rPr>
          <w:spacing w:val="-61"/>
        </w:rPr>
        <w:t xml:space="preserve"> </w:t>
      </w:r>
      <w:r>
        <w:rPr>
          <w:rFonts w:ascii="Times New Roman" w:hAnsi="Times New Roman" w:eastAsia="Times New Roman" w:cs="Times New Roman"/>
        </w:rPr>
        <w:t>30%</w:t>
      </w:r>
      <w:r>
        <w:t xml:space="preserve">； </w:t>
      </w:r>
      <w:r>
        <w:rPr>
          <w:spacing w:val="-2"/>
        </w:rPr>
        <w:t>接受分包的第三人资质要求：分包人的资格能力应与其分包工程的标准和规模相适</w:t>
      </w:r>
    </w:p>
    <w:p>
      <w:pPr>
        <w:pStyle w:val="14"/>
        <w:spacing w:before="43" w:line="321" w:lineRule="auto"/>
        <w:ind w:left="598" w:right="0" w:hanging="480"/>
        <w:jc w:val="left"/>
      </w:pPr>
      <w:r>
        <w:t xml:space="preserve">应，具备相应的专业承包资质或劳务分包资质； </w:t>
      </w:r>
      <w:r>
        <w:rPr>
          <w:spacing w:val="-1"/>
        </w:rPr>
        <w:t>其它要求：</w:t>
      </w:r>
      <w:r>
        <w:rPr>
          <w:rFonts w:hint="eastAsia"/>
          <w:spacing w:val="-1"/>
          <w:lang w:eastAsia="zh-CN"/>
        </w:rPr>
        <w:t>竞包人</w:t>
      </w:r>
      <w:r>
        <w:rPr>
          <w:spacing w:val="-1"/>
        </w:rPr>
        <w:t>如有分包计划的提交了分包协议，应按第八章</w:t>
      </w:r>
      <w:r>
        <w:rPr>
          <w:rFonts w:ascii="Times New Roman" w:hAnsi="Times New Roman" w:eastAsia="Times New Roman" w:cs="Times New Roman"/>
          <w:spacing w:val="-1"/>
        </w:rPr>
        <w:t>“</w:t>
      </w:r>
      <w:r>
        <w:rPr>
          <w:spacing w:val="-1"/>
        </w:rPr>
        <w:t>投标文件格式</w:t>
      </w:r>
      <w:r>
        <w:rPr>
          <w:rFonts w:ascii="Times New Roman" w:hAnsi="Times New Roman" w:eastAsia="Times New Roman" w:cs="Times New Roman"/>
          <w:spacing w:val="-1"/>
        </w:rPr>
        <w:t>”</w:t>
      </w:r>
      <w:r>
        <w:rPr>
          <w:spacing w:val="-1"/>
        </w:rPr>
        <w:t>的</w:t>
      </w:r>
    </w:p>
    <w:p>
      <w:pPr>
        <w:pStyle w:val="14"/>
        <w:spacing w:before="0" w:line="302" w:lineRule="auto"/>
        <w:ind w:right="235"/>
        <w:jc w:val="both"/>
      </w:pPr>
      <w:r>
        <w:rPr>
          <w:spacing w:val="-1"/>
        </w:rPr>
        <w:t>要求填写</w:t>
      </w:r>
      <w:r>
        <w:rPr>
          <w:rFonts w:ascii="Times New Roman" w:hAnsi="Times New Roman" w:eastAsia="Times New Roman" w:cs="Times New Roman"/>
          <w:spacing w:val="-1"/>
        </w:rPr>
        <w:t>“</w:t>
      </w:r>
      <w:r>
        <w:rPr>
          <w:spacing w:val="-1"/>
        </w:rPr>
        <w:t>拟分包项目情况表</w:t>
      </w:r>
      <w:r>
        <w:rPr>
          <w:rFonts w:ascii="Times New Roman" w:hAnsi="Times New Roman" w:eastAsia="Times New Roman" w:cs="Times New Roman"/>
          <w:spacing w:val="-1"/>
        </w:rPr>
        <w:t>”</w:t>
      </w:r>
      <w:r>
        <w:rPr>
          <w:spacing w:val="-1"/>
        </w:rPr>
        <w:t>，且分包的内容和分包工程量符合规定。</w:t>
      </w:r>
      <w:r>
        <w:rPr>
          <w:rFonts w:hint="eastAsia"/>
          <w:spacing w:val="-1"/>
          <w:lang w:eastAsia="zh-CN"/>
        </w:rPr>
        <w:t>竞包人</w:t>
      </w:r>
      <w:r>
        <w:rPr>
          <w:spacing w:val="-1"/>
        </w:rPr>
        <w:t>中标后的</w:t>
      </w:r>
      <w:r>
        <w:rPr>
          <w:spacing w:val="-106"/>
        </w:rPr>
        <w:t xml:space="preserve"> </w:t>
      </w:r>
      <w:r>
        <w:t>分包应满足合同条款第</w:t>
      </w:r>
      <w:r>
        <w:rPr>
          <w:spacing w:val="-61"/>
        </w:rPr>
        <w:t xml:space="preserve"> </w:t>
      </w:r>
      <w:r>
        <w:rPr>
          <w:rFonts w:ascii="Times New Roman" w:hAnsi="Times New Roman" w:eastAsia="Times New Roman" w:cs="Times New Roman"/>
        </w:rPr>
        <w:t xml:space="preserve">4.3 </w:t>
      </w:r>
      <w:r>
        <w:t>款的相关要求。</w:t>
      </w:r>
    </w:p>
    <w:p>
      <w:pPr>
        <w:spacing w:before="138"/>
        <w:ind w:left="118" w:right="0" w:firstLine="0"/>
        <w:jc w:val="both"/>
        <w:rPr>
          <w:rFonts w:ascii="黑体" w:hAnsi="黑体" w:eastAsia="黑体" w:cs="黑体"/>
          <w:sz w:val="24"/>
          <w:szCs w:val="24"/>
        </w:rPr>
      </w:pPr>
      <w:bookmarkStart w:id="31" w:name="_bookmark31"/>
      <w:bookmarkEnd w:id="31"/>
      <w:r>
        <w:rPr>
          <w:rFonts w:ascii="Times New Roman" w:hAnsi="Times New Roman" w:eastAsia="Times New Roman" w:cs="Times New Roman"/>
          <w:b/>
          <w:bCs/>
          <w:sz w:val="24"/>
          <w:szCs w:val="24"/>
        </w:rPr>
        <w:t xml:space="preserve">1.12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偏离</w:t>
      </w:r>
    </w:p>
    <w:p>
      <w:pPr>
        <w:pStyle w:val="14"/>
        <w:spacing w:before="208" w:line="321" w:lineRule="auto"/>
        <w:ind w:right="0" w:firstLine="480"/>
        <w:jc w:val="left"/>
      </w:pPr>
      <w:r>
        <w:rPr>
          <w:rFonts w:hint="eastAsia"/>
          <w:spacing w:val="-2"/>
          <w:lang w:eastAsia="zh-CN"/>
        </w:rPr>
        <w:t>竞包人</w:t>
      </w:r>
      <w:r>
        <w:rPr>
          <w:spacing w:val="-2"/>
        </w:rPr>
        <w:t>须知前附表允许投标文件偏离</w:t>
      </w:r>
      <w:r>
        <w:rPr>
          <w:rFonts w:hint="eastAsia"/>
          <w:spacing w:val="-2"/>
          <w:lang w:eastAsia="zh-CN"/>
        </w:rPr>
        <w:t>发包</w:t>
      </w:r>
      <w:r>
        <w:rPr>
          <w:spacing w:val="-2"/>
        </w:rPr>
        <w:t>文件某些要求的，偏离应当符合</w:t>
      </w:r>
      <w:r>
        <w:rPr>
          <w:rFonts w:hint="eastAsia"/>
          <w:spacing w:val="-2"/>
          <w:lang w:eastAsia="zh-CN"/>
        </w:rPr>
        <w:t>发包</w:t>
      </w:r>
      <w:r>
        <w:rPr>
          <w:spacing w:val="-2"/>
        </w:rPr>
        <w:t>文件</w:t>
      </w:r>
      <w:r>
        <w:t xml:space="preserve"> 规定的偏离范围和幅度。</w:t>
      </w:r>
    </w:p>
    <w:p>
      <w:pPr>
        <w:pStyle w:val="14"/>
        <w:spacing w:before="24" w:line="240" w:lineRule="auto"/>
        <w:ind w:left="598" w:right="0"/>
        <w:jc w:val="left"/>
      </w:pPr>
      <w:r>
        <w:t>偏离即偏差，偏差分重大偏差和细微偏差。</w:t>
      </w:r>
    </w:p>
    <w:p>
      <w:pPr>
        <w:pStyle w:val="14"/>
        <w:tabs>
          <w:tab w:val="left" w:pos="1438"/>
        </w:tabs>
        <w:spacing w:before="106" w:line="240" w:lineRule="auto"/>
        <w:ind w:left="598" w:right="0"/>
        <w:jc w:val="left"/>
      </w:pPr>
      <w:r>
        <w:rPr>
          <w:rFonts w:ascii="Times New Roman" w:hAnsi="Times New Roman" w:eastAsia="Times New Roman" w:cs="Times New Roman"/>
        </w:rPr>
        <w:t>1.12.1</w:t>
      </w:r>
      <w:r>
        <w:rPr>
          <w:rFonts w:ascii="Times New Roman" w:hAnsi="Times New Roman" w:eastAsia="Times New Roman" w:cs="Times New Roman"/>
        </w:rPr>
        <w:tab/>
      </w:r>
      <w:r>
        <w:t>投标文件不符合第三章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第 </w:t>
      </w:r>
      <w:r>
        <w:rPr>
          <w:rFonts w:ascii="Times New Roman" w:hAnsi="Times New Roman" w:eastAsia="Times New Roman" w:cs="Times New Roman"/>
        </w:rPr>
        <w:t xml:space="preserve">2.1 </w:t>
      </w:r>
      <w:r>
        <w:rPr>
          <w:rFonts w:ascii="Times New Roman" w:hAnsi="Times New Roman" w:eastAsia="Times New Roman" w:cs="Times New Roman"/>
          <w:spacing w:val="31"/>
        </w:rPr>
        <w:t xml:space="preserve"> </w:t>
      </w:r>
      <w:r>
        <w:t>款所列的初步评审标准以及按照</w:t>
      </w:r>
    </w:p>
    <w:p>
      <w:pPr>
        <w:pStyle w:val="14"/>
        <w:spacing w:line="312" w:lineRule="auto"/>
        <w:ind w:right="232"/>
        <w:jc w:val="both"/>
      </w:pPr>
      <w:r>
        <w:t>第三章</w:t>
      </w:r>
      <w:r>
        <w:rPr>
          <w:rFonts w:ascii="Times New Roman" w:hAnsi="Times New Roman" w:eastAsia="Times New Roman" w:cs="Times New Roman"/>
        </w:rPr>
        <w:t>“</w:t>
      </w:r>
      <w:r>
        <w:t>评标办法</w:t>
      </w:r>
      <w:r>
        <w:rPr>
          <w:rFonts w:ascii="Times New Roman" w:hAnsi="Times New Roman" w:eastAsia="Times New Roman" w:cs="Times New Roman"/>
        </w:rPr>
        <w:t>”</w:t>
      </w:r>
      <w:r>
        <w:t>第</w:t>
      </w:r>
      <w:r>
        <w:rPr>
          <w:spacing w:val="-67"/>
        </w:rPr>
        <w:t xml:space="preserve"> </w:t>
      </w:r>
      <w:r>
        <w:rPr>
          <w:rFonts w:ascii="Times New Roman" w:hAnsi="Times New Roman" w:eastAsia="Times New Roman" w:cs="Times New Roman"/>
        </w:rPr>
        <w:t>3.1.3</w:t>
      </w:r>
      <w:r>
        <w:rPr>
          <w:rFonts w:ascii="Times New Roman" w:hAnsi="Times New Roman" w:eastAsia="Times New Roman" w:cs="Times New Roman"/>
          <w:spacing w:val="-7"/>
        </w:rPr>
        <w:t xml:space="preserve"> </w:t>
      </w:r>
      <w:r>
        <w:t>项和第</w:t>
      </w:r>
      <w:r>
        <w:rPr>
          <w:spacing w:val="-67"/>
        </w:rPr>
        <w:t xml:space="preserve"> </w:t>
      </w:r>
      <w:r>
        <w:rPr>
          <w:rFonts w:ascii="Times New Roman" w:hAnsi="Times New Roman" w:eastAsia="Times New Roman" w:cs="Times New Roman"/>
        </w:rPr>
        <w:t>3.1.4</w:t>
      </w:r>
      <w:r>
        <w:rPr>
          <w:rFonts w:ascii="Times New Roman" w:hAnsi="Times New Roman" w:eastAsia="Times New Roman" w:cs="Times New Roman"/>
          <w:spacing w:val="-7"/>
        </w:rPr>
        <w:t xml:space="preserve"> </w:t>
      </w:r>
      <w:r>
        <w:t xml:space="preserve">项的规定对投标价进行算术性错误修正及其它错 </w:t>
      </w:r>
      <w:r>
        <w:rPr>
          <w:spacing w:val="-2"/>
        </w:rPr>
        <w:t>误修正后，最终投标报价超过投标控制价（如有）的，属于重大偏差，视为对</w:t>
      </w:r>
      <w:r>
        <w:rPr>
          <w:rFonts w:hint="eastAsia"/>
          <w:spacing w:val="-2"/>
          <w:lang w:eastAsia="zh-CN"/>
        </w:rPr>
        <w:t>发包</w:t>
      </w:r>
      <w:r>
        <w:rPr>
          <w:spacing w:val="-2"/>
        </w:rPr>
        <w:t>文件</w:t>
      </w:r>
      <w:r>
        <w:rPr>
          <w:spacing w:val="-94"/>
        </w:rPr>
        <w:t xml:space="preserve"> </w:t>
      </w:r>
      <w:r>
        <w:t>未作出实质性响应，按废标处理。</w:t>
      </w:r>
    </w:p>
    <w:p>
      <w:pPr>
        <w:pStyle w:val="14"/>
        <w:tabs>
          <w:tab w:val="left" w:pos="1438"/>
        </w:tabs>
        <w:spacing w:before="34" w:line="240" w:lineRule="auto"/>
        <w:ind w:left="598" w:right="0"/>
        <w:jc w:val="left"/>
      </w:pPr>
      <w:r>
        <w:rPr>
          <w:rFonts w:ascii="Times New Roman" w:hAnsi="Times New Roman" w:eastAsia="Times New Roman" w:cs="Times New Roman"/>
        </w:rPr>
        <w:t>1.12.2</w:t>
      </w:r>
      <w:r>
        <w:rPr>
          <w:rFonts w:ascii="Times New Roman" w:hAnsi="Times New Roman" w:eastAsia="Times New Roman" w:cs="Times New Roman"/>
        </w:rPr>
        <w:tab/>
      </w:r>
      <w:r>
        <w:t>投标文件中的下列偏差为细微偏差：</w:t>
      </w:r>
    </w:p>
    <w:p>
      <w:pPr>
        <w:pStyle w:val="14"/>
        <w:spacing w:before="88" w:line="309" w:lineRule="auto"/>
        <w:ind w:right="232" w:firstLine="480"/>
        <w:jc w:val="both"/>
      </w:pPr>
      <w:r>
        <w:t>（</w:t>
      </w:r>
      <w:r>
        <w:rPr>
          <w:rFonts w:ascii="Times New Roman" w:hAnsi="Times New Roman" w:eastAsia="Times New Roman" w:cs="Times New Roman"/>
        </w:rPr>
        <w:t>1</w:t>
      </w:r>
      <w:r>
        <w:t>）在按照第三章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第 </w:t>
      </w:r>
      <w:r>
        <w:rPr>
          <w:rFonts w:ascii="Times New Roman" w:hAnsi="Times New Roman" w:eastAsia="Times New Roman" w:cs="Times New Roman"/>
        </w:rPr>
        <w:t xml:space="preserve">3.1.3 </w:t>
      </w:r>
      <w:r>
        <w:t xml:space="preserve">项和第 </w:t>
      </w:r>
      <w:r>
        <w:rPr>
          <w:rFonts w:ascii="Times New Roman" w:hAnsi="Times New Roman" w:eastAsia="Times New Roman" w:cs="Times New Roman"/>
        </w:rPr>
        <w:t>3.1.4</w:t>
      </w:r>
      <w:r>
        <w:rPr>
          <w:rFonts w:ascii="Times New Roman" w:hAnsi="Times New Roman" w:eastAsia="Times New Roman" w:cs="Times New Roman"/>
          <w:spacing w:val="-25"/>
        </w:rPr>
        <w:t xml:space="preserve"> </w:t>
      </w:r>
      <w:r>
        <w:t xml:space="preserve">项的规定对投标价进行算术性 </w:t>
      </w:r>
      <w:r>
        <w:rPr>
          <w:spacing w:val="-2"/>
        </w:rPr>
        <w:t>错误修正及其它错误修正后，最终投标报价未超过投标控制价（如有）的情况下，出现</w:t>
      </w:r>
      <w:r>
        <w:rPr>
          <w:spacing w:val="-92"/>
        </w:rPr>
        <w:t xml:space="preserve"> </w:t>
      </w:r>
      <w:r>
        <w:t>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第 </w:t>
      </w:r>
      <w:r>
        <w:rPr>
          <w:rFonts w:ascii="Times New Roman" w:hAnsi="Times New Roman" w:eastAsia="Times New Roman" w:cs="Times New Roman"/>
        </w:rPr>
        <w:t xml:space="preserve">3.1.3 </w:t>
      </w:r>
      <w:r>
        <w:t>项所列的投标报价的算术性错误和第三章</w:t>
      </w:r>
      <w:r>
        <w:rPr>
          <w:rFonts w:ascii="Times New Roman" w:hAnsi="Times New Roman" w:eastAsia="Times New Roman" w:cs="Times New Roman"/>
        </w:rPr>
        <w:t>“</w:t>
      </w:r>
      <w:r>
        <w:t>评标办法</w:t>
      </w:r>
      <w:r>
        <w:rPr>
          <w:rFonts w:ascii="Times New Roman" w:hAnsi="Times New Roman" w:eastAsia="Times New Roman" w:cs="Times New Roman"/>
        </w:rPr>
        <w:t>”</w:t>
      </w:r>
      <w:r>
        <w:t>第</w:t>
      </w:r>
      <w:r>
        <w:rPr>
          <w:spacing w:val="-59"/>
        </w:rPr>
        <w:t xml:space="preserve"> </w:t>
      </w:r>
      <w:r>
        <w:rPr>
          <w:rFonts w:ascii="Times New Roman" w:hAnsi="Times New Roman" w:eastAsia="Times New Roman" w:cs="Times New Roman"/>
        </w:rPr>
        <w:t xml:space="preserve">3.1.4 </w:t>
      </w:r>
      <w:r>
        <w:t>项所列的投标报价的其它错误；</w:t>
      </w:r>
    </w:p>
    <w:p>
      <w:pPr>
        <w:pStyle w:val="14"/>
        <w:spacing w:before="36" w:line="240" w:lineRule="auto"/>
        <w:ind w:left="598" w:right="0"/>
        <w:jc w:val="left"/>
      </w:pPr>
      <w:r>
        <w:t>（</w:t>
      </w:r>
      <w:r>
        <w:rPr>
          <w:rFonts w:ascii="Times New Roman" w:hAnsi="Times New Roman" w:eastAsia="Times New Roman" w:cs="Times New Roman"/>
        </w:rPr>
        <w:t>2</w:t>
      </w:r>
      <w:r>
        <w:t>）养护工程作业方案（含关键工程技术方案）和项目管理机构不够完善。</w:t>
      </w:r>
    </w:p>
    <w:p>
      <w:pPr>
        <w:pStyle w:val="14"/>
        <w:tabs>
          <w:tab w:val="left" w:pos="1438"/>
        </w:tabs>
        <w:spacing w:line="240" w:lineRule="auto"/>
        <w:ind w:left="598" w:right="0"/>
        <w:jc w:val="left"/>
      </w:pPr>
      <w:r>
        <w:rPr>
          <w:rFonts w:ascii="Times New Roman" w:hAnsi="Times New Roman" w:eastAsia="Times New Roman" w:cs="Times New Roman"/>
        </w:rPr>
        <w:t>1.12.3</w:t>
      </w:r>
      <w:r>
        <w:rPr>
          <w:rFonts w:ascii="Times New Roman" w:hAnsi="Times New Roman" w:eastAsia="Times New Roman" w:cs="Times New Roman"/>
        </w:rPr>
        <w:tab/>
      </w:r>
      <w:r>
        <w:t>评标委员会对投标文件中的细微偏差按如下规定处理：</w:t>
      </w:r>
    </w:p>
    <w:p>
      <w:pPr>
        <w:pStyle w:val="14"/>
        <w:spacing w:line="240" w:lineRule="auto"/>
        <w:ind w:left="598" w:right="0"/>
        <w:jc w:val="left"/>
        <w:rPr>
          <w:rFonts w:ascii="Times New Roman" w:hAnsi="Times New Roman" w:eastAsia="Times New Roman" w:cs="Times New Roman"/>
        </w:rPr>
      </w:pPr>
      <w:r>
        <w:rPr>
          <w:spacing w:val="-3"/>
        </w:rPr>
        <w:t>（</w:t>
      </w:r>
      <w:r>
        <w:rPr>
          <w:rFonts w:ascii="Times New Roman" w:hAnsi="Times New Roman" w:eastAsia="Times New Roman" w:cs="Times New Roman"/>
          <w:spacing w:val="-3"/>
        </w:rPr>
        <w:t>1</w:t>
      </w:r>
      <w:r>
        <w:rPr>
          <w:spacing w:val="-3"/>
        </w:rPr>
        <w:t>）对于本章第</w:t>
      </w:r>
      <w:r>
        <w:rPr>
          <w:spacing w:val="-56"/>
        </w:rPr>
        <w:t xml:space="preserve"> </w:t>
      </w:r>
      <w:r>
        <w:rPr>
          <w:rFonts w:ascii="Times New Roman" w:hAnsi="Times New Roman" w:eastAsia="Times New Roman" w:cs="Times New Roman"/>
        </w:rPr>
        <w:t>1.12.2</w:t>
      </w:r>
      <w:r>
        <w:rPr>
          <w:rFonts w:ascii="Times New Roman" w:hAnsi="Times New Roman" w:eastAsia="Times New Roman" w:cs="Times New Roman"/>
          <w:spacing w:val="4"/>
        </w:rPr>
        <w:t xml:space="preserve"> </w:t>
      </w:r>
      <w:r>
        <w:rPr>
          <w:spacing w:val="-3"/>
        </w:rPr>
        <w:t>项（</w:t>
      </w:r>
      <w:r>
        <w:rPr>
          <w:rFonts w:ascii="Times New Roman" w:hAnsi="Times New Roman" w:eastAsia="Times New Roman" w:cs="Times New Roman"/>
          <w:spacing w:val="-3"/>
        </w:rPr>
        <w:t>1</w:t>
      </w:r>
      <w:r>
        <w:rPr>
          <w:spacing w:val="-3"/>
        </w:rPr>
        <w:t>）目所述的细微偏差，按照第三章</w:t>
      </w:r>
      <w:r>
        <w:rPr>
          <w:rFonts w:ascii="Times New Roman" w:hAnsi="Times New Roman" w:eastAsia="Times New Roman" w:cs="Times New Roman"/>
          <w:spacing w:val="-3"/>
        </w:rPr>
        <w:t>“</w:t>
      </w:r>
      <w:r>
        <w:rPr>
          <w:spacing w:val="-3"/>
        </w:rPr>
        <w:t>评标办法</w:t>
      </w:r>
      <w:r>
        <w:rPr>
          <w:rFonts w:ascii="Times New Roman" w:hAnsi="Times New Roman" w:eastAsia="Times New Roman" w:cs="Times New Roman"/>
          <w:spacing w:val="-3"/>
        </w:rPr>
        <w:t>”</w:t>
      </w:r>
      <w:r>
        <w:rPr>
          <w:spacing w:val="-3"/>
        </w:rPr>
        <w:t>第</w:t>
      </w:r>
      <w:r>
        <w:rPr>
          <w:spacing w:val="-56"/>
        </w:rPr>
        <w:t xml:space="preserve"> </w:t>
      </w:r>
      <w:r>
        <w:rPr>
          <w:rFonts w:ascii="Times New Roman" w:hAnsi="Times New Roman" w:eastAsia="Times New Roman" w:cs="Times New Roman"/>
        </w:rPr>
        <w:t>3.1.3</w:t>
      </w:r>
    </w:p>
    <w:p>
      <w:pPr>
        <w:pStyle w:val="14"/>
        <w:spacing w:line="240" w:lineRule="auto"/>
        <w:ind w:right="0"/>
        <w:jc w:val="both"/>
      </w:pPr>
      <w:r>
        <w:t>项和第</w:t>
      </w:r>
      <w:r>
        <w:rPr>
          <w:spacing w:val="-61"/>
        </w:rPr>
        <w:t xml:space="preserve"> </w:t>
      </w:r>
      <w:r>
        <w:rPr>
          <w:rFonts w:ascii="Times New Roman" w:hAnsi="Times New Roman" w:eastAsia="Times New Roman" w:cs="Times New Roman"/>
        </w:rPr>
        <w:t xml:space="preserve">3.1.4 </w:t>
      </w:r>
      <w:r>
        <w:t>项的规定予以修正并要求</w:t>
      </w:r>
      <w:r>
        <w:rPr>
          <w:rFonts w:hint="eastAsia"/>
          <w:lang w:eastAsia="zh-CN"/>
        </w:rPr>
        <w:t>竞包人</w:t>
      </w:r>
      <w:r>
        <w:t>进行澄清；</w:t>
      </w:r>
    </w:p>
    <w:p>
      <w:pPr>
        <w:pStyle w:val="14"/>
        <w:spacing w:line="314" w:lineRule="auto"/>
        <w:ind w:right="0" w:firstLine="480"/>
        <w:jc w:val="left"/>
      </w:pPr>
      <w:r>
        <w:rPr>
          <w:spacing w:val="-3"/>
        </w:rPr>
        <w:t>（</w:t>
      </w:r>
      <w:r>
        <w:rPr>
          <w:rFonts w:ascii="Times New Roman" w:hAnsi="Times New Roman" w:eastAsia="Times New Roman" w:cs="Times New Roman"/>
          <w:spacing w:val="-3"/>
        </w:rPr>
        <w:t>2</w:t>
      </w:r>
      <w:r>
        <w:rPr>
          <w:spacing w:val="-3"/>
        </w:rPr>
        <w:t>）对于第</w:t>
      </w:r>
      <w:r>
        <w:rPr>
          <w:spacing w:val="-68"/>
        </w:rPr>
        <w:t xml:space="preserve"> </w:t>
      </w:r>
      <w:r>
        <w:rPr>
          <w:rFonts w:ascii="Times New Roman" w:hAnsi="Times New Roman" w:eastAsia="Times New Roman" w:cs="Times New Roman"/>
        </w:rPr>
        <w:t>1.12.2</w:t>
      </w:r>
      <w:r>
        <w:rPr>
          <w:rFonts w:ascii="Times New Roman" w:hAnsi="Times New Roman" w:eastAsia="Times New Roman" w:cs="Times New Roman"/>
          <w:spacing w:val="-8"/>
        </w:rPr>
        <w:t xml:space="preserve"> </w:t>
      </w:r>
      <w:r>
        <w:t>项（</w:t>
      </w:r>
      <w:r>
        <w:rPr>
          <w:rFonts w:ascii="Times New Roman" w:hAnsi="Times New Roman" w:eastAsia="Times New Roman" w:cs="Times New Roman"/>
        </w:rPr>
        <w:t>2</w:t>
      </w:r>
      <w:r>
        <w:t xml:space="preserve">）目所述的细微偏差，如果采用综合评估法或最低投标价 </w:t>
      </w:r>
      <w:r>
        <w:rPr>
          <w:spacing w:val="-5"/>
        </w:rPr>
        <w:t>法评标，应要求</w:t>
      </w:r>
      <w:r>
        <w:rPr>
          <w:rFonts w:hint="eastAsia"/>
          <w:spacing w:val="-5"/>
          <w:lang w:eastAsia="zh-CN"/>
        </w:rPr>
        <w:t>竞包人</w:t>
      </w:r>
      <w:r>
        <w:rPr>
          <w:spacing w:val="-5"/>
        </w:rPr>
        <w:t>对细微偏差进行澄清，只有</w:t>
      </w:r>
      <w:r>
        <w:rPr>
          <w:rFonts w:hint="eastAsia"/>
          <w:spacing w:val="-5"/>
          <w:lang w:eastAsia="zh-CN"/>
        </w:rPr>
        <w:t>竞包人</w:t>
      </w:r>
      <w:r>
        <w:rPr>
          <w:spacing w:val="-5"/>
        </w:rPr>
        <w:t>的澄清文件被评标委员会接受，</w:t>
      </w:r>
      <w:r>
        <w:rPr>
          <w:spacing w:val="-93"/>
        </w:rPr>
        <w:t xml:space="preserve"> </w:t>
      </w:r>
      <w:r>
        <w:rPr>
          <w:rFonts w:hint="eastAsia"/>
          <w:lang w:eastAsia="zh-CN"/>
        </w:rPr>
        <w:t>竞包人</w:t>
      </w:r>
      <w:r>
        <w:t>才能参加评标价的最终评比。如果采用综合评估法评标，评标委员会可在相关评 分因素的评分中酌情扣分，但最多扣分不得超过各评分因素权重分值的</w:t>
      </w:r>
      <w:r>
        <w:rPr>
          <w:spacing w:val="-61"/>
        </w:rPr>
        <w:t xml:space="preserve"> </w:t>
      </w:r>
      <w:r>
        <w:rPr>
          <w:rFonts w:ascii="Times New Roman" w:hAnsi="Times New Roman" w:eastAsia="Times New Roman" w:cs="Times New Roman"/>
        </w:rPr>
        <w:t>40%</w:t>
      </w:r>
      <w:r>
        <w:t>。</w:t>
      </w:r>
    </w:p>
    <w:p>
      <w:pPr>
        <w:spacing w:after="0" w:line="314" w:lineRule="auto"/>
        <w:jc w:val="left"/>
        <w:sectPr>
          <w:pgSz w:w="11910" w:h="16840"/>
          <w:pgMar w:top="1580" w:right="118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5" w:line="240" w:lineRule="auto"/>
        <w:rPr>
          <w:rFonts w:ascii="Times New Roman" w:hAnsi="Times New Roman" w:eastAsia="Times New Roman" w:cs="Times New Roman"/>
          <w:sz w:val="28"/>
          <w:szCs w:val="28"/>
        </w:rPr>
      </w:pPr>
    </w:p>
    <w:p>
      <w:pPr>
        <w:pStyle w:val="9"/>
        <w:spacing w:before="7" w:line="240" w:lineRule="auto"/>
        <w:ind w:right="154"/>
        <w:jc w:val="left"/>
      </w:pPr>
      <w:bookmarkStart w:id="32" w:name="_bookmark32"/>
      <w:bookmarkEnd w:id="32"/>
      <w:r>
        <w:rPr>
          <w:rFonts w:ascii="Times New Roman" w:hAnsi="Times New Roman" w:eastAsia="Times New Roman" w:cs="Times New Roman"/>
        </w:rPr>
        <w:t>2</w:t>
      </w:r>
      <w:r>
        <w:rPr>
          <w:rFonts w:ascii="黑体" w:hAnsi="黑体" w:eastAsia="黑体" w:cs="黑体"/>
          <w:b/>
          <w:bCs/>
        </w:rPr>
        <w:t>．</w:t>
      </w:r>
      <w:r>
        <w:rPr>
          <w:rFonts w:hint="eastAsia"/>
          <w:lang w:eastAsia="zh-CN"/>
        </w:rPr>
        <w:t>发包</w:t>
      </w:r>
      <w:r>
        <w:t>文件</w:t>
      </w:r>
    </w:p>
    <w:p>
      <w:pPr>
        <w:spacing w:before="9" w:line="240" w:lineRule="auto"/>
        <w:rPr>
          <w:rFonts w:ascii="黑体" w:hAnsi="黑体" w:eastAsia="黑体" w:cs="黑体"/>
          <w:sz w:val="36"/>
          <w:szCs w:val="36"/>
        </w:rPr>
      </w:pPr>
    </w:p>
    <w:p>
      <w:pPr>
        <w:tabs>
          <w:tab w:val="left" w:pos="658"/>
        </w:tabs>
        <w:spacing w:before="0"/>
        <w:ind w:left="118" w:right="154" w:firstLine="0"/>
        <w:jc w:val="left"/>
        <w:rPr>
          <w:rFonts w:ascii="黑体" w:hAnsi="黑体" w:eastAsia="黑体" w:cs="黑体"/>
          <w:sz w:val="24"/>
          <w:szCs w:val="24"/>
        </w:rPr>
      </w:pPr>
      <w:bookmarkStart w:id="33" w:name="_bookmark33"/>
      <w:bookmarkEnd w:id="33"/>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rPr>
        <w:tab/>
      </w:r>
      <w:r>
        <w:rPr>
          <w:rFonts w:hint="eastAsia" w:ascii="黑体" w:hAnsi="黑体" w:eastAsia="黑体" w:cs="黑体"/>
          <w:sz w:val="24"/>
          <w:szCs w:val="24"/>
          <w:lang w:eastAsia="zh-CN"/>
        </w:rPr>
        <w:t>发包</w:t>
      </w:r>
      <w:r>
        <w:rPr>
          <w:rFonts w:ascii="黑体" w:hAnsi="黑体" w:eastAsia="黑体" w:cs="黑体"/>
          <w:sz w:val="24"/>
          <w:szCs w:val="24"/>
        </w:rPr>
        <w:t>文件的组成</w:t>
      </w:r>
    </w:p>
    <w:p>
      <w:pPr>
        <w:pStyle w:val="14"/>
        <w:spacing w:before="207" w:line="240" w:lineRule="auto"/>
        <w:ind w:left="598" w:right="154"/>
        <w:jc w:val="left"/>
      </w:pPr>
      <w:r>
        <w:t>本</w:t>
      </w:r>
      <w:r>
        <w:rPr>
          <w:rFonts w:hint="eastAsia"/>
          <w:lang w:eastAsia="zh-CN"/>
        </w:rPr>
        <w:t>发包</w:t>
      </w:r>
      <w:r>
        <w:t>文件包括：</w:t>
      </w:r>
    </w:p>
    <w:p>
      <w:pPr>
        <w:pStyle w:val="14"/>
        <w:spacing w:before="106" w:line="240" w:lineRule="auto"/>
        <w:ind w:left="598" w:right="154"/>
        <w:jc w:val="left"/>
      </w:pPr>
      <w:r>
        <w:rPr>
          <w:spacing w:val="-8"/>
        </w:rPr>
        <w:t>（</w:t>
      </w:r>
      <w:r>
        <w:rPr>
          <w:rFonts w:ascii="Times New Roman" w:hAnsi="Times New Roman" w:eastAsia="Times New Roman" w:cs="Times New Roman"/>
          <w:spacing w:val="-8"/>
        </w:rPr>
        <w:t>1</w:t>
      </w:r>
      <w:r>
        <w:rPr>
          <w:spacing w:val="-8"/>
        </w:rPr>
        <w:t>）</w:t>
      </w:r>
      <w:r>
        <w:rPr>
          <w:rFonts w:hint="eastAsia"/>
          <w:spacing w:val="-8"/>
          <w:lang w:eastAsia="zh-CN"/>
        </w:rPr>
        <w:t>发包</w:t>
      </w:r>
      <w:r>
        <w:rPr>
          <w:spacing w:val="-8"/>
        </w:rPr>
        <w:t>公告（或投标邀请书）；</w:t>
      </w:r>
    </w:p>
    <w:p>
      <w:pPr>
        <w:pStyle w:val="14"/>
        <w:spacing w:line="240" w:lineRule="auto"/>
        <w:ind w:left="598" w:right="154"/>
        <w:jc w:val="left"/>
      </w:pPr>
      <w:r>
        <w:t>（</w:t>
      </w:r>
      <w:r>
        <w:rPr>
          <w:rFonts w:ascii="Times New Roman" w:hAnsi="Times New Roman" w:eastAsia="Times New Roman" w:cs="Times New Roman"/>
        </w:rPr>
        <w:t>2</w:t>
      </w:r>
      <w:r>
        <w:t>）</w:t>
      </w:r>
      <w:r>
        <w:rPr>
          <w:rFonts w:hint="eastAsia"/>
          <w:lang w:eastAsia="zh-CN"/>
        </w:rPr>
        <w:t>竞包人</w:t>
      </w:r>
      <w:r>
        <w:t>须知；</w:t>
      </w:r>
    </w:p>
    <w:p>
      <w:pPr>
        <w:pStyle w:val="14"/>
        <w:spacing w:line="240" w:lineRule="auto"/>
        <w:ind w:left="598" w:right="154"/>
        <w:jc w:val="left"/>
      </w:pPr>
      <w:r>
        <w:t>（</w:t>
      </w:r>
      <w:r>
        <w:rPr>
          <w:rFonts w:ascii="Times New Roman" w:hAnsi="Times New Roman" w:eastAsia="Times New Roman" w:cs="Times New Roman"/>
        </w:rPr>
        <w:t>3</w:t>
      </w:r>
      <w:r>
        <w:t>）评标办法；</w:t>
      </w:r>
    </w:p>
    <w:p>
      <w:pPr>
        <w:pStyle w:val="14"/>
        <w:spacing w:line="240" w:lineRule="auto"/>
        <w:ind w:left="598" w:right="154"/>
        <w:jc w:val="left"/>
      </w:pPr>
      <w:r>
        <w:t>（</w:t>
      </w:r>
      <w:r>
        <w:rPr>
          <w:rFonts w:ascii="Times New Roman" w:hAnsi="Times New Roman" w:eastAsia="Times New Roman" w:cs="Times New Roman"/>
        </w:rPr>
        <w:t>4</w:t>
      </w:r>
      <w:r>
        <w:t>）合同条款及格式；</w:t>
      </w:r>
    </w:p>
    <w:p>
      <w:pPr>
        <w:pStyle w:val="14"/>
        <w:spacing w:line="240" w:lineRule="auto"/>
        <w:ind w:left="598" w:right="154"/>
        <w:jc w:val="left"/>
      </w:pPr>
      <w:r>
        <w:t>（</w:t>
      </w:r>
      <w:r>
        <w:rPr>
          <w:rFonts w:ascii="Times New Roman" w:hAnsi="Times New Roman" w:eastAsia="Times New Roman" w:cs="Times New Roman"/>
        </w:rPr>
        <w:t>5</w:t>
      </w:r>
      <w:r>
        <w:t>）工程量清单；</w:t>
      </w:r>
    </w:p>
    <w:p>
      <w:pPr>
        <w:pStyle w:val="14"/>
        <w:spacing w:before="88" w:line="240" w:lineRule="auto"/>
        <w:ind w:left="598" w:right="154"/>
        <w:jc w:val="left"/>
      </w:pPr>
      <w:r>
        <w:rPr>
          <w:spacing w:val="-13"/>
        </w:rPr>
        <w:t>（</w:t>
      </w:r>
      <w:r>
        <w:rPr>
          <w:rFonts w:ascii="Times New Roman" w:hAnsi="Times New Roman" w:eastAsia="Times New Roman" w:cs="Times New Roman"/>
          <w:spacing w:val="-13"/>
        </w:rPr>
        <w:t>6</w:t>
      </w:r>
      <w:r>
        <w:rPr>
          <w:spacing w:val="-13"/>
        </w:rPr>
        <w:t>）图纸（如有）；</w:t>
      </w:r>
    </w:p>
    <w:p>
      <w:pPr>
        <w:pStyle w:val="14"/>
        <w:spacing w:line="240" w:lineRule="auto"/>
        <w:ind w:left="598" w:right="154"/>
        <w:jc w:val="left"/>
      </w:pPr>
      <w:r>
        <w:t>（</w:t>
      </w:r>
      <w:r>
        <w:rPr>
          <w:rFonts w:ascii="Times New Roman" w:hAnsi="Times New Roman" w:eastAsia="Times New Roman" w:cs="Times New Roman"/>
        </w:rPr>
        <w:t>7</w:t>
      </w:r>
      <w:r>
        <w:t>）技术规范；</w:t>
      </w:r>
    </w:p>
    <w:p>
      <w:pPr>
        <w:pStyle w:val="14"/>
        <w:spacing w:line="240" w:lineRule="auto"/>
        <w:ind w:left="598" w:right="154"/>
        <w:jc w:val="left"/>
      </w:pPr>
      <w:r>
        <w:t>（</w:t>
      </w:r>
      <w:r>
        <w:rPr>
          <w:rFonts w:ascii="Times New Roman" w:hAnsi="Times New Roman" w:eastAsia="Times New Roman" w:cs="Times New Roman"/>
        </w:rPr>
        <w:t>8</w:t>
      </w:r>
      <w:r>
        <w:t>）投标文件格式；</w:t>
      </w:r>
    </w:p>
    <w:p>
      <w:pPr>
        <w:pStyle w:val="14"/>
        <w:spacing w:line="240" w:lineRule="auto"/>
        <w:ind w:left="598" w:right="154"/>
        <w:jc w:val="left"/>
      </w:pPr>
      <w:r>
        <w:t>（</w:t>
      </w:r>
      <w:r>
        <w:rPr>
          <w:rFonts w:ascii="Times New Roman" w:hAnsi="Times New Roman" w:eastAsia="Times New Roman" w:cs="Times New Roman"/>
        </w:rPr>
        <w:t>9</w:t>
      </w:r>
      <w:r>
        <w:t>）</w:t>
      </w:r>
      <w:r>
        <w:rPr>
          <w:rFonts w:hint="eastAsia"/>
          <w:lang w:eastAsia="zh-CN"/>
        </w:rPr>
        <w:t>竞包人</w:t>
      </w:r>
      <w:r>
        <w:t>须知前附表规定的其它材料。</w:t>
      </w:r>
    </w:p>
    <w:p>
      <w:pPr>
        <w:pStyle w:val="14"/>
        <w:spacing w:line="302" w:lineRule="auto"/>
        <w:ind w:right="0" w:firstLine="480"/>
        <w:jc w:val="left"/>
      </w:pPr>
      <w:r>
        <w:t>根据本章第</w:t>
      </w:r>
      <w:r>
        <w:rPr>
          <w:spacing w:val="-59"/>
        </w:rPr>
        <w:t xml:space="preserve"> </w:t>
      </w:r>
      <w:r>
        <w:rPr>
          <w:rFonts w:ascii="Times New Roman" w:hAnsi="Times New Roman" w:eastAsia="Times New Roman" w:cs="Times New Roman"/>
        </w:rPr>
        <w:t>1.10</w:t>
      </w:r>
      <w:r>
        <w:rPr>
          <w:rFonts w:ascii="Times New Roman" w:hAnsi="Times New Roman" w:eastAsia="Times New Roman" w:cs="Times New Roman"/>
          <w:spacing w:val="2"/>
        </w:rPr>
        <w:t xml:space="preserve"> </w:t>
      </w:r>
      <w:r>
        <w:rPr>
          <w:spacing w:val="-11"/>
        </w:rPr>
        <w:t>款、第</w:t>
      </w:r>
      <w:r>
        <w:rPr>
          <w:spacing w:val="-58"/>
        </w:rPr>
        <w:t xml:space="preserve"> </w:t>
      </w:r>
      <w:r>
        <w:rPr>
          <w:rFonts w:ascii="Times New Roman" w:hAnsi="Times New Roman" w:eastAsia="Times New Roman" w:cs="Times New Roman"/>
        </w:rPr>
        <w:t>2.2</w:t>
      </w:r>
      <w:r>
        <w:rPr>
          <w:rFonts w:ascii="Times New Roman" w:hAnsi="Times New Roman" w:eastAsia="Times New Roman" w:cs="Times New Roman"/>
          <w:spacing w:val="2"/>
        </w:rPr>
        <w:t xml:space="preserve"> </w:t>
      </w:r>
      <w:r>
        <w:t>款和第</w:t>
      </w:r>
      <w:r>
        <w:rPr>
          <w:spacing w:val="-58"/>
        </w:rPr>
        <w:t xml:space="preserve"> </w:t>
      </w:r>
      <w:r>
        <w:rPr>
          <w:rFonts w:ascii="Times New Roman" w:hAnsi="Times New Roman" w:eastAsia="Times New Roman" w:cs="Times New Roman"/>
        </w:rPr>
        <w:t>2.3</w:t>
      </w:r>
      <w:r>
        <w:rPr>
          <w:rFonts w:ascii="Times New Roman" w:hAnsi="Times New Roman" w:eastAsia="Times New Roman" w:cs="Times New Roman"/>
          <w:spacing w:val="2"/>
        </w:rPr>
        <w:t xml:space="preserve"> </w:t>
      </w:r>
      <w:r>
        <w:rPr>
          <w:spacing w:val="-4"/>
        </w:rPr>
        <w:t>款对</w:t>
      </w:r>
      <w:r>
        <w:rPr>
          <w:rFonts w:hint="eastAsia"/>
          <w:spacing w:val="-4"/>
          <w:lang w:eastAsia="zh-CN"/>
        </w:rPr>
        <w:t>发包</w:t>
      </w:r>
      <w:r>
        <w:rPr>
          <w:spacing w:val="-4"/>
        </w:rPr>
        <w:t>文件所作的澄清、修改，统称为</w:t>
      </w:r>
      <w:r>
        <w:rPr>
          <w:rFonts w:ascii="Times New Roman" w:hAnsi="Times New Roman" w:eastAsia="Times New Roman" w:cs="Times New Roman"/>
          <w:spacing w:val="-4"/>
        </w:rPr>
        <w:t>“</w:t>
      </w:r>
      <w:r>
        <w:rPr>
          <w:spacing w:val="-4"/>
        </w:rPr>
        <w:t>补</w:t>
      </w:r>
      <w:r>
        <w:t xml:space="preserve"> 遗书</w:t>
      </w:r>
      <w:r>
        <w:rPr>
          <w:rFonts w:ascii="Times New Roman" w:hAnsi="Times New Roman" w:eastAsia="Times New Roman" w:cs="Times New Roman"/>
        </w:rPr>
        <w:t>”</w:t>
      </w:r>
      <w:r>
        <w:t>，构成</w:t>
      </w:r>
      <w:r>
        <w:rPr>
          <w:rFonts w:hint="eastAsia"/>
          <w:lang w:eastAsia="zh-CN"/>
        </w:rPr>
        <w:t>发包</w:t>
      </w:r>
      <w:r>
        <w:t>文件的组成部分。</w:t>
      </w:r>
    </w:p>
    <w:p>
      <w:pPr>
        <w:pStyle w:val="14"/>
        <w:spacing w:before="18" w:line="321" w:lineRule="auto"/>
        <w:ind w:right="154" w:firstLine="480"/>
        <w:jc w:val="left"/>
      </w:pPr>
      <w:r>
        <w:rPr>
          <w:spacing w:val="-2"/>
        </w:rPr>
        <w:t>当</w:t>
      </w:r>
      <w:r>
        <w:rPr>
          <w:rFonts w:hint="eastAsia"/>
          <w:spacing w:val="-2"/>
          <w:lang w:eastAsia="zh-CN"/>
        </w:rPr>
        <w:t>发包</w:t>
      </w:r>
      <w:r>
        <w:rPr>
          <w:spacing w:val="-2"/>
        </w:rPr>
        <w:t>文件、</w:t>
      </w:r>
      <w:r>
        <w:rPr>
          <w:rFonts w:hint="eastAsia"/>
          <w:spacing w:val="-2"/>
          <w:lang w:eastAsia="zh-CN"/>
        </w:rPr>
        <w:t>发包</w:t>
      </w:r>
      <w:r>
        <w:rPr>
          <w:spacing w:val="-2"/>
        </w:rPr>
        <w:t>文件的澄清或修改等在同一内容的表述上不一致时，以最后发出</w:t>
      </w:r>
      <w:r>
        <w:t xml:space="preserve"> 的书面文件为准。</w:t>
      </w:r>
    </w:p>
    <w:p>
      <w:pPr>
        <w:tabs>
          <w:tab w:val="left" w:pos="658"/>
        </w:tabs>
        <w:spacing w:before="144"/>
        <w:ind w:left="118" w:right="154" w:firstLine="0"/>
        <w:jc w:val="left"/>
        <w:rPr>
          <w:rFonts w:ascii="黑体" w:hAnsi="黑体" w:eastAsia="黑体" w:cs="黑体"/>
          <w:sz w:val="24"/>
          <w:szCs w:val="24"/>
        </w:rPr>
      </w:pPr>
      <w:bookmarkStart w:id="34" w:name="_bookmark34"/>
      <w:bookmarkEnd w:id="34"/>
      <w:r>
        <w:rPr>
          <w:rFonts w:ascii="Times New Roman" w:hAnsi="Times New Roman" w:eastAsia="Times New Roman" w:cs="Times New Roman"/>
          <w:b/>
          <w:bCs/>
          <w:sz w:val="24"/>
          <w:szCs w:val="24"/>
        </w:rPr>
        <w:t>2.2</w:t>
      </w:r>
      <w:r>
        <w:rPr>
          <w:rFonts w:ascii="Times New Roman" w:hAnsi="Times New Roman" w:eastAsia="Times New Roman" w:cs="Times New Roman"/>
          <w:b/>
          <w:bCs/>
          <w:sz w:val="24"/>
          <w:szCs w:val="24"/>
        </w:rPr>
        <w:tab/>
      </w:r>
      <w:r>
        <w:rPr>
          <w:rFonts w:hint="eastAsia" w:ascii="黑体" w:hAnsi="黑体" w:eastAsia="黑体" w:cs="黑体"/>
          <w:sz w:val="24"/>
          <w:szCs w:val="24"/>
          <w:lang w:eastAsia="zh-CN"/>
        </w:rPr>
        <w:t>发包</w:t>
      </w:r>
      <w:r>
        <w:rPr>
          <w:rFonts w:ascii="黑体" w:hAnsi="黑体" w:eastAsia="黑体" w:cs="黑体"/>
          <w:sz w:val="24"/>
          <w:szCs w:val="24"/>
        </w:rPr>
        <w:t>文件的澄清</w:t>
      </w:r>
    </w:p>
    <w:p>
      <w:pPr>
        <w:pStyle w:val="14"/>
        <w:spacing w:before="207" w:line="314" w:lineRule="auto"/>
        <w:ind w:right="150" w:firstLine="480"/>
        <w:jc w:val="both"/>
      </w:pPr>
      <w:r>
        <w:rPr>
          <w:rFonts w:ascii="Times New Roman" w:hAnsi="Times New Roman" w:eastAsia="Times New Roman" w:cs="Times New Roman"/>
        </w:rPr>
        <w:t>2.2.1</w:t>
      </w:r>
      <w:r>
        <w:rPr>
          <w:rFonts w:ascii="Times New Roman" w:hAnsi="Times New Roman" w:eastAsia="Times New Roman" w:cs="Times New Roman"/>
          <w:spacing w:val="59"/>
        </w:rPr>
        <w:t xml:space="preserve"> </w:t>
      </w:r>
      <w:r>
        <w:rPr>
          <w:rFonts w:hint="eastAsia"/>
          <w:lang w:eastAsia="zh-CN"/>
        </w:rPr>
        <w:t>竞包人</w:t>
      </w:r>
      <w:r>
        <w:t>应仔细阅读和检查</w:t>
      </w:r>
      <w:r>
        <w:rPr>
          <w:rFonts w:hint="eastAsia"/>
          <w:lang w:eastAsia="zh-CN"/>
        </w:rPr>
        <w:t>发包</w:t>
      </w:r>
      <w:r>
        <w:t>文件的全部内容。如发现缺页或附件不全，应</w:t>
      </w:r>
      <w:r>
        <w:rPr>
          <w:spacing w:val="2"/>
        </w:rPr>
        <w:t xml:space="preserve"> </w:t>
      </w:r>
      <w:r>
        <w:rPr>
          <w:spacing w:val="-2"/>
        </w:rPr>
        <w:t>及时向</w:t>
      </w:r>
      <w:r>
        <w:rPr>
          <w:rFonts w:hint="eastAsia"/>
          <w:spacing w:val="-2"/>
          <w:lang w:eastAsia="zh-CN"/>
        </w:rPr>
        <w:t>发包</w:t>
      </w:r>
      <w:r>
        <w:rPr>
          <w:spacing w:val="-2"/>
        </w:rPr>
        <w:t>人提出，以便补齐。如有疑问，应在</w:t>
      </w:r>
      <w:r>
        <w:rPr>
          <w:rFonts w:hint="eastAsia"/>
          <w:spacing w:val="-2"/>
          <w:lang w:eastAsia="zh-CN"/>
        </w:rPr>
        <w:t>竞包人</w:t>
      </w:r>
      <w:r>
        <w:rPr>
          <w:spacing w:val="-2"/>
        </w:rPr>
        <w:t>须知前附表规定的时间前以书面</w:t>
      </w:r>
      <w:r>
        <w:rPr>
          <w:spacing w:val="-95"/>
        </w:rPr>
        <w:t xml:space="preserve"> </w:t>
      </w:r>
      <w:r>
        <w:rPr>
          <w:spacing w:val="-2"/>
        </w:rPr>
        <w:t>形式（包括信函、电报、传真等可以有形地表现所载内容的形式，下同），要求</w:t>
      </w:r>
      <w:r>
        <w:rPr>
          <w:rFonts w:hint="eastAsia"/>
          <w:spacing w:val="-2"/>
          <w:lang w:eastAsia="zh-CN"/>
        </w:rPr>
        <w:t>发包</w:t>
      </w:r>
      <w:r>
        <w:rPr>
          <w:spacing w:val="-2"/>
        </w:rPr>
        <w:t>人</w:t>
      </w:r>
      <w:r>
        <w:rPr>
          <w:spacing w:val="-97"/>
        </w:rPr>
        <w:t xml:space="preserve"> </w:t>
      </w:r>
      <w:r>
        <w:t>对</w:t>
      </w:r>
      <w:r>
        <w:rPr>
          <w:rFonts w:hint="eastAsia"/>
          <w:lang w:eastAsia="zh-CN"/>
        </w:rPr>
        <w:t>发包</w:t>
      </w:r>
      <w:r>
        <w:t>文件予以澄清。</w:t>
      </w:r>
    </w:p>
    <w:p>
      <w:pPr>
        <w:pStyle w:val="14"/>
        <w:spacing w:before="31" w:line="240" w:lineRule="auto"/>
        <w:ind w:left="598" w:right="0"/>
        <w:jc w:val="left"/>
      </w:pPr>
      <w:r>
        <w:rPr>
          <w:rFonts w:ascii="Times New Roman" w:hAnsi="Times New Roman" w:eastAsia="Times New Roman" w:cs="Times New Roman"/>
        </w:rPr>
        <w:t xml:space="preserve">2.2.2  </w:t>
      </w:r>
      <w:r>
        <w:rPr>
          <w:rFonts w:ascii="Times New Roman" w:hAnsi="Times New Roman" w:eastAsia="Times New Roman" w:cs="Times New Roman"/>
          <w:spacing w:val="2"/>
        </w:rPr>
        <w:t xml:space="preserve"> </w:t>
      </w:r>
      <w:r>
        <w:rPr>
          <w:rFonts w:hint="eastAsia"/>
          <w:lang w:eastAsia="zh-CN"/>
        </w:rPr>
        <w:t>发包</w:t>
      </w:r>
      <w:r>
        <w:t>文件的澄清以书面形式发给所有购买</w:t>
      </w:r>
      <w:r>
        <w:rPr>
          <w:rFonts w:hint="eastAsia"/>
          <w:lang w:eastAsia="zh-CN"/>
        </w:rPr>
        <w:t>发包</w:t>
      </w:r>
      <w:r>
        <w:t>文件的</w:t>
      </w:r>
      <w:r>
        <w:rPr>
          <w:rFonts w:hint="eastAsia"/>
          <w:lang w:eastAsia="zh-CN"/>
        </w:rPr>
        <w:t>竞包人</w:t>
      </w:r>
      <w:r>
        <w:t>，但不指明澄清</w:t>
      </w:r>
    </w:p>
    <w:p>
      <w:pPr>
        <w:pStyle w:val="14"/>
        <w:spacing w:line="302" w:lineRule="auto"/>
        <w:ind w:right="0"/>
        <w:jc w:val="left"/>
      </w:pPr>
      <w:r>
        <w:t>问题的来源。澄清发出的时间距</w:t>
      </w:r>
      <w:r>
        <w:rPr>
          <w:rFonts w:hint="eastAsia"/>
          <w:lang w:eastAsia="zh-CN"/>
        </w:rPr>
        <w:t>竞包人</w:t>
      </w:r>
      <w:r>
        <w:t>须知前附表规定的投标截止时间不足</w:t>
      </w:r>
      <w:r>
        <w:rPr>
          <w:spacing w:val="-71"/>
        </w:rPr>
        <w:t xml:space="preserve"> </w:t>
      </w:r>
      <w:r>
        <w:rPr>
          <w:rFonts w:ascii="Times New Roman" w:hAnsi="Times New Roman" w:eastAsia="Times New Roman" w:cs="Times New Roman"/>
        </w:rPr>
        <w:t>3</w:t>
      </w:r>
      <w:r>
        <w:rPr>
          <w:rFonts w:ascii="Times New Roman" w:hAnsi="Times New Roman" w:eastAsia="Times New Roman" w:cs="Times New Roman"/>
          <w:spacing w:val="-12"/>
        </w:rPr>
        <w:t xml:space="preserve"> </w:t>
      </w:r>
      <w:r>
        <w:rPr>
          <w:spacing w:val="-6"/>
        </w:rPr>
        <w:t>天的，并</w:t>
      </w:r>
      <w:r>
        <w:t xml:space="preserve"> 且澄清内容影响投标文件编制的，将相应延长投标截止时间。</w:t>
      </w:r>
    </w:p>
    <w:p>
      <w:pPr>
        <w:pStyle w:val="14"/>
        <w:spacing w:before="43" w:line="304" w:lineRule="auto"/>
        <w:ind w:right="154" w:firstLine="480"/>
        <w:jc w:val="left"/>
      </w:pPr>
      <w:r>
        <w:rPr>
          <w:rFonts w:ascii="Times New Roman" w:hAnsi="Times New Roman" w:eastAsia="Times New Roman" w:cs="Times New Roman"/>
        </w:rPr>
        <w:t>2.2.3</w:t>
      </w:r>
      <w:r>
        <w:rPr>
          <w:rFonts w:ascii="Times New Roman" w:hAnsi="Times New Roman" w:eastAsia="Times New Roman" w:cs="Times New Roman"/>
          <w:spacing w:val="54"/>
        </w:rPr>
        <w:t xml:space="preserve"> </w:t>
      </w:r>
      <w:r>
        <w:rPr>
          <w:rFonts w:hint="eastAsia"/>
          <w:lang w:eastAsia="zh-CN"/>
        </w:rPr>
        <w:t>竞包人</w:t>
      </w:r>
      <w:r>
        <w:t>在收到澄清后，应在</w:t>
      </w:r>
      <w:r>
        <w:rPr>
          <w:rFonts w:hint="eastAsia"/>
          <w:lang w:eastAsia="zh-CN"/>
        </w:rPr>
        <w:t>竞包人</w:t>
      </w:r>
      <w:r>
        <w:t xml:space="preserve">须知前附表规定的时间内以书面形式通知 </w:t>
      </w:r>
      <w:r>
        <w:rPr>
          <w:rFonts w:hint="eastAsia"/>
          <w:lang w:eastAsia="zh-CN"/>
        </w:rPr>
        <w:t>发包</w:t>
      </w:r>
      <w:r>
        <w:t>人，确认已收到该澄清。</w:t>
      </w:r>
    </w:p>
    <w:p>
      <w:pPr>
        <w:pStyle w:val="12"/>
        <w:tabs>
          <w:tab w:val="left" w:pos="658"/>
        </w:tabs>
        <w:spacing w:before="161" w:line="240" w:lineRule="auto"/>
        <w:ind w:right="154"/>
        <w:jc w:val="left"/>
        <w:rPr>
          <w:rFonts w:ascii="黑体" w:hAnsi="黑体" w:eastAsia="黑体" w:cs="黑体"/>
          <w:b w:val="0"/>
          <w:bCs w:val="0"/>
        </w:rPr>
      </w:pPr>
      <w:bookmarkStart w:id="35" w:name="_bookmark35"/>
      <w:bookmarkEnd w:id="35"/>
      <w:r>
        <w:rPr>
          <w:rFonts w:ascii="Times New Roman" w:hAnsi="Times New Roman" w:eastAsia="Times New Roman" w:cs="Times New Roman"/>
        </w:rPr>
        <w:t>2.3</w:t>
      </w:r>
      <w:r>
        <w:rPr>
          <w:rFonts w:ascii="Times New Roman" w:hAnsi="Times New Roman" w:eastAsia="Times New Roman" w:cs="Times New Roman"/>
        </w:rPr>
        <w:tab/>
      </w:r>
      <w:r>
        <w:rPr>
          <w:rFonts w:hint="eastAsia" w:ascii="黑体" w:hAnsi="黑体" w:eastAsia="黑体" w:cs="黑体"/>
          <w:lang w:eastAsia="zh-CN"/>
        </w:rPr>
        <w:t>发包</w:t>
      </w:r>
      <w:r>
        <w:rPr>
          <w:rFonts w:ascii="黑体" w:hAnsi="黑体" w:eastAsia="黑体" w:cs="黑体"/>
        </w:rPr>
        <w:t>文件的修改</w:t>
      </w:r>
    </w:p>
    <w:p>
      <w:pPr>
        <w:pStyle w:val="14"/>
        <w:spacing w:before="207" w:line="240" w:lineRule="auto"/>
        <w:ind w:left="598" w:right="0"/>
        <w:jc w:val="left"/>
      </w:pPr>
      <w:r>
        <w:rPr>
          <w:rFonts w:ascii="Times New Roman" w:hAnsi="Times New Roman" w:eastAsia="Times New Roman" w:cs="Times New Roman"/>
        </w:rPr>
        <w:t xml:space="preserve">2.3.1 </w:t>
      </w:r>
      <w:r>
        <w:rPr>
          <w:rFonts w:ascii="Times New Roman" w:hAnsi="Times New Roman" w:eastAsia="Times New Roman" w:cs="Times New Roman"/>
          <w:spacing w:val="59"/>
        </w:rPr>
        <w:t xml:space="preserve"> </w:t>
      </w:r>
      <w:r>
        <w:rPr>
          <w:rFonts w:hint="eastAsia"/>
          <w:lang w:eastAsia="zh-CN"/>
        </w:rPr>
        <w:t>发包</w:t>
      </w:r>
      <w:r>
        <w:t>人可以书面形式修改</w:t>
      </w:r>
      <w:r>
        <w:rPr>
          <w:rFonts w:hint="eastAsia"/>
          <w:lang w:eastAsia="zh-CN"/>
        </w:rPr>
        <w:t>发包</w:t>
      </w:r>
      <w:r>
        <w:t>文件，并通知所有已购买</w:t>
      </w:r>
      <w:r>
        <w:rPr>
          <w:rFonts w:hint="eastAsia"/>
          <w:lang w:eastAsia="zh-CN"/>
        </w:rPr>
        <w:t>发包</w:t>
      </w:r>
      <w:r>
        <w:t>文件的</w:t>
      </w:r>
      <w:r>
        <w:rPr>
          <w:rFonts w:hint="eastAsia"/>
          <w:lang w:eastAsia="zh-CN"/>
        </w:rPr>
        <w:t>竞包人</w:t>
      </w:r>
      <w:r>
        <w:t>。</w:t>
      </w:r>
    </w:p>
    <w:p>
      <w:pPr>
        <w:pStyle w:val="14"/>
        <w:spacing w:line="240" w:lineRule="auto"/>
        <w:ind w:right="0"/>
        <w:jc w:val="left"/>
      </w:pPr>
      <w:r>
        <w:t>修改</w:t>
      </w:r>
      <w:r>
        <w:rPr>
          <w:rFonts w:hint="eastAsia"/>
          <w:lang w:eastAsia="zh-CN"/>
        </w:rPr>
        <w:t>发包</w:t>
      </w:r>
      <w:r>
        <w:t>文件的时间距</w:t>
      </w:r>
      <w:r>
        <w:rPr>
          <w:rFonts w:hint="eastAsia"/>
          <w:lang w:eastAsia="zh-CN"/>
        </w:rPr>
        <w:t>竞包人</w:t>
      </w:r>
      <w:r>
        <w:t>须知前附表规定的投标截止时间不足</w:t>
      </w:r>
      <w:r>
        <w:rPr>
          <w:spacing w:val="-58"/>
        </w:rPr>
        <w:t xml:space="preserve"> </w:t>
      </w:r>
      <w:r>
        <w:rPr>
          <w:rFonts w:ascii="Times New Roman" w:hAnsi="Times New Roman" w:eastAsia="Times New Roman" w:cs="Times New Roman"/>
        </w:rPr>
        <w:t>3</w:t>
      </w:r>
      <w:r>
        <w:rPr>
          <w:rFonts w:ascii="Times New Roman" w:hAnsi="Times New Roman" w:eastAsia="Times New Roman" w:cs="Times New Roman"/>
          <w:spacing w:val="2"/>
        </w:rPr>
        <w:t xml:space="preserve"> </w:t>
      </w:r>
      <w:r>
        <w:rPr>
          <w:spacing w:val="-7"/>
        </w:rPr>
        <w:t>天的，并且澄清内</w:t>
      </w:r>
    </w:p>
    <w:p>
      <w:pPr>
        <w:spacing w:after="0" w:line="240" w:lineRule="auto"/>
        <w:jc w:val="left"/>
        <w:sectPr>
          <w:pgSz w:w="11910" w:h="16840"/>
          <w:pgMar w:top="1120" w:right="1260" w:bottom="1440" w:left="1300" w:header="0" w:footer="1258" w:gutter="0"/>
        </w:sectPr>
      </w:pPr>
    </w:p>
    <w:p>
      <w:pPr>
        <w:spacing w:before="11" w:line="240" w:lineRule="auto"/>
        <w:rPr>
          <w:rFonts w:ascii="宋体" w:hAnsi="宋体" w:eastAsia="宋体" w:cs="宋体"/>
          <w:sz w:val="18"/>
          <w:szCs w:val="18"/>
        </w:rPr>
      </w:pPr>
    </w:p>
    <w:p>
      <w:pPr>
        <w:pStyle w:val="14"/>
        <w:spacing w:before="26" w:line="240" w:lineRule="auto"/>
        <w:ind w:right="385"/>
        <w:jc w:val="left"/>
      </w:pPr>
      <w:r>
        <w:t>容影响投标文件编制的，将相应延长投标截止时间。</w:t>
      </w:r>
    </w:p>
    <w:p>
      <w:pPr>
        <w:pStyle w:val="14"/>
        <w:spacing w:before="106" w:line="302" w:lineRule="auto"/>
        <w:ind w:right="0" w:firstLine="480"/>
        <w:jc w:val="left"/>
      </w:pPr>
      <w:r>
        <w:rPr>
          <w:rFonts w:ascii="Times New Roman" w:hAnsi="Times New Roman" w:eastAsia="Times New Roman" w:cs="Times New Roman"/>
        </w:rPr>
        <w:t>2.3.2</w:t>
      </w:r>
      <w:r>
        <w:rPr>
          <w:rFonts w:ascii="Times New Roman" w:hAnsi="Times New Roman" w:eastAsia="Times New Roman" w:cs="Times New Roman"/>
          <w:spacing w:val="53"/>
        </w:rPr>
        <w:t xml:space="preserve"> </w:t>
      </w:r>
      <w:r>
        <w:rPr>
          <w:rFonts w:hint="eastAsia"/>
          <w:lang w:eastAsia="zh-CN"/>
        </w:rPr>
        <w:t>竞包人</w:t>
      </w:r>
      <w:r>
        <w:t>收到修改内容后，应在</w:t>
      </w:r>
      <w:r>
        <w:rPr>
          <w:rFonts w:hint="eastAsia"/>
          <w:lang w:eastAsia="zh-CN"/>
        </w:rPr>
        <w:t>竞包人</w:t>
      </w:r>
      <w:r>
        <w:t>须知前附表规定的时间内以书面形式通 知</w:t>
      </w:r>
      <w:r>
        <w:rPr>
          <w:rFonts w:hint="eastAsia"/>
          <w:lang w:eastAsia="zh-CN"/>
        </w:rPr>
        <w:t>发包</w:t>
      </w:r>
      <w:r>
        <w:t>人，确认已收到该修改。</w:t>
      </w:r>
    </w:p>
    <w:p>
      <w:pPr>
        <w:pStyle w:val="9"/>
        <w:spacing w:line="240" w:lineRule="auto"/>
        <w:ind w:right="385"/>
        <w:jc w:val="left"/>
      </w:pPr>
      <w:bookmarkStart w:id="36" w:name="_bookmark36"/>
      <w:bookmarkEnd w:id="36"/>
      <w:r>
        <w:rPr>
          <w:rFonts w:ascii="Times New Roman" w:hAnsi="Times New Roman" w:eastAsia="Times New Roman" w:cs="Times New Roman"/>
        </w:rPr>
        <w:t>3</w:t>
      </w:r>
      <w:r>
        <w:t>．投标文件</w:t>
      </w:r>
    </w:p>
    <w:p>
      <w:pPr>
        <w:spacing w:before="9" w:line="240" w:lineRule="auto"/>
        <w:rPr>
          <w:rFonts w:ascii="黑体" w:hAnsi="黑体" w:eastAsia="黑体" w:cs="黑体"/>
          <w:sz w:val="36"/>
          <w:szCs w:val="36"/>
        </w:rPr>
      </w:pPr>
    </w:p>
    <w:p>
      <w:pPr>
        <w:tabs>
          <w:tab w:val="left" w:pos="658"/>
        </w:tabs>
        <w:spacing w:before="0"/>
        <w:ind w:left="118" w:right="385" w:firstLine="0"/>
        <w:jc w:val="left"/>
        <w:rPr>
          <w:rFonts w:ascii="黑体" w:hAnsi="黑体" w:eastAsia="黑体" w:cs="黑体"/>
          <w:sz w:val="24"/>
          <w:szCs w:val="24"/>
        </w:rPr>
      </w:pPr>
      <w:bookmarkStart w:id="37" w:name="_bookmark37"/>
      <w:bookmarkEnd w:id="37"/>
      <w:r>
        <w:rPr>
          <w:rFonts w:ascii="Times New Roman" w:hAnsi="Times New Roman" w:eastAsia="Times New Roman" w:cs="Times New Roman"/>
          <w:b/>
          <w:bCs/>
          <w:sz w:val="24"/>
          <w:szCs w:val="24"/>
        </w:rPr>
        <w:t>3.1</w:t>
      </w:r>
      <w:r>
        <w:rPr>
          <w:rFonts w:ascii="Times New Roman" w:hAnsi="Times New Roman" w:eastAsia="Times New Roman" w:cs="Times New Roman"/>
          <w:b/>
          <w:bCs/>
          <w:sz w:val="24"/>
          <w:szCs w:val="24"/>
        </w:rPr>
        <w:tab/>
      </w:r>
      <w:r>
        <w:rPr>
          <w:rFonts w:ascii="黑体" w:hAnsi="黑体" w:eastAsia="黑体" w:cs="黑体"/>
          <w:sz w:val="24"/>
          <w:szCs w:val="24"/>
        </w:rPr>
        <w:t>投标文件的组成</w:t>
      </w:r>
    </w:p>
    <w:p>
      <w:pPr>
        <w:pStyle w:val="14"/>
        <w:tabs>
          <w:tab w:val="left" w:pos="1318"/>
        </w:tabs>
        <w:spacing w:before="207" w:line="240" w:lineRule="auto"/>
        <w:ind w:left="598" w:right="385"/>
        <w:jc w:val="left"/>
      </w:pPr>
      <w:r>
        <w:rPr>
          <w:rFonts w:ascii="Times New Roman" w:hAnsi="Times New Roman" w:eastAsia="Times New Roman" w:cs="Times New Roman"/>
          <w:spacing w:val="-1"/>
        </w:rPr>
        <w:t>3.1.1</w:t>
      </w:r>
      <w:r>
        <w:rPr>
          <w:rFonts w:ascii="Times New Roman" w:hAnsi="Times New Roman" w:eastAsia="Times New Roman" w:cs="Times New Roman"/>
          <w:spacing w:val="-1"/>
        </w:rPr>
        <w:tab/>
      </w:r>
      <w:r>
        <w:t>投标文件应包括下列内容：</w:t>
      </w:r>
    </w:p>
    <w:p>
      <w:pPr>
        <w:pStyle w:val="14"/>
        <w:spacing w:line="240" w:lineRule="auto"/>
        <w:ind w:left="598" w:right="385"/>
        <w:jc w:val="left"/>
      </w:pPr>
      <w:r>
        <w:t>（</w:t>
      </w:r>
      <w:r>
        <w:rPr>
          <w:rFonts w:ascii="Times New Roman" w:hAnsi="Times New Roman" w:eastAsia="Times New Roman" w:cs="Times New Roman"/>
        </w:rPr>
        <w:t>1</w:t>
      </w:r>
      <w:r>
        <w:t>）投标函及投标函附录；</w:t>
      </w:r>
    </w:p>
    <w:p>
      <w:pPr>
        <w:pStyle w:val="14"/>
        <w:spacing w:before="88" w:line="240" w:lineRule="auto"/>
        <w:ind w:left="598" w:right="385"/>
        <w:jc w:val="left"/>
      </w:pPr>
      <w:r>
        <w:t>（</w:t>
      </w:r>
      <w:r>
        <w:rPr>
          <w:rFonts w:ascii="Times New Roman" w:hAnsi="Times New Roman" w:eastAsia="Times New Roman" w:cs="Times New Roman"/>
        </w:rPr>
        <w:t>2</w:t>
      </w:r>
      <w:r>
        <w:t>）法定代表人身份证明或附有法定代表人身份证明的授权委托书；</w:t>
      </w:r>
    </w:p>
    <w:p>
      <w:pPr>
        <w:pStyle w:val="14"/>
        <w:spacing w:line="240" w:lineRule="auto"/>
        <w:ind w:left="598" w:right="385"/>
        <w:jc w:val="left"/>
      </w:pPr>
      <w:r>
        <w:t>（</w:t>
      </w:r>
      <w:r>
        <w:rPr>
          <w:rFonts w:ascii="Times New Roman" w:hAnsi="Times New Roman" w:eastAsia="Times New Roman" w:cs="Times New Roman"/>
        </w:rPr>
        <w:t>3</w:t>
      </w:r>
      <w:r>
        <w:t>）联合体协议书；</w:t>
      </w:r>
    </w:p>
    <w:p>
      <w:pPr>
        <w:pStyle w:val="14"/>
        <w:spacing w:line="240" w:lineRule="auto"/>
        <w:ind w:left="598" w:right="385"/>
        <w:jc w:val="left"/>
      </w:pPr>
      <w:r>
        <w:t>（</w:t>
      </w:r>
      <w:r>
        <w:rPr>
          <w:rFonts w:ascii="Times New Roman" w:hAnsi="Times New Roman" w:eastAsia="Times New Roman" w:cs="Times New Roman"/>
        </w:rPr>
        <w:t>4</w:t>
      </w:r>
      <w:r>
        <w:t>）投标保证金；</w:t>
      </w:r>
    </w:p>
    <w:p>
      <w:pPr>
        <w:pStyle w:val="14"/>
        <w:spacing w:line="240" w:lineRule="auto"/>
        <w:ind w:left="598" w:right="385"/>
        <w:jc w:val="left"/>
      </w:pPr>
      <w:r>
        <w:t>（</w:t>
      </w:r>
      <w:r>
        <w:rPr>
          <w:rFonts w:ascii="Times New Roman" w:hAnsi="Times New Roman" w:eastAsia="Times New Roman" w:cs="Times New Roman"/>
        </w:rPr>
        <w:t>5</w:t>
      </w:r>
      <w:r>
        <w:t>）已标价工程量清单；</w:t>
      </w:r>
    </w:p>
    <w:p>
      <w:pPr>
        <w:pStyle w:val="14"/>
        <w:spacing w:line="240" w:lineRule="auto"/>
        <w:ind w:left="598" w:right="385"/>
        <w:jc w:val="left"/>
      </w:pPr>
      <w:r>
        <w:t>（</w:t>
      </w:r>
      <w:r>
        <w:rPr>
          <w:rFonts w:ascii="Times New Roman" w:hAnsi="Times New Roman" w:eastAsia="Times New Roman" w:cs="Times New Roman"/>
        </w:rPr>
        <w:t>6</w:t>
      </w:r>
      <w:r>
        <w:t>）养护工程作业方案；</w:t>
      </w:r>
    </w:p>
    <w:p>
      <w:pPr>
        <w:pStyle w:val="14"/>
        <w:spacing w:line="240" w:lineRule="auto"/>
        <w:ind w:left="598" w:right="385"/>
        <w:jc w:val="left"/>
      </w:pPr>
      <w:r>
        <w:t>（</w:t>
      </w:r>
      <w:r>
        <w:rPr>
          <w:rFonts w:ascii="Times New Roman" w:hAnsi="Times New Roman" w:eastAsia="Times New Roman" w:cs="Times New Roman"/>
        </w:rPr>
        <w:t>7</w:t>
      </w:r>
      <w:r>
        <w:t>）项目管理机构；</w:t>
      </w:r>
    </w:p>
    <w:p>
      <w:pPr>
        <w:pStyle w:val="14"/>
        <w:spacing w:line="240" w:lineRule="auto"/>
        <w:ind w:left="598" w:right="385"/>
        <w:jc w:val="left"/>
      </w:pPr>
      <w:r>
        <w:t>（</w:t>
      </w:r>
      <w:r>
        <w:rPr>
          <w:rFonts w:ascii="Times New Roman" w:hAnsi="Times New Roman" w:eastAsia="Times New Roman" w:cs="Times New Roman"/>
        </w:rPr>
        <w:t>8</w:t>
      </w:r>
      <w:r>
        <w:t>）拟分包项目情况表；</w:t>
      </w:r>
    </w:p>
    <w:p>
      <w:pPr>
        <w:pStyle w:val="14"/>
        <w:spacing w:line="240" w:lineRule="auto"/>
        <w:ind w:left="598" w:right="385"/>
        <w:jc w:val="left"/>
      </w:pPr>
      <w:r>
        <w:t>（</w:t>
      </w:r>
      <w:r>
        <w:rPr>
          <w:rFonts w:ascii="Times New Roman" w:hAnsi="Times New Roman" w:eastAsia="Times New Roman" w:cs="Times New Roman"/>
        </w:rPr>
        <w:t>9</w:t>
      </w:r>
      <w:r>
        <w:t>）资格审查资料；</w:t>
      </w:r>
    </w:p>
    <w:p>
      <w:pPr>
        <w:pStyle w:val="14"/>
        <w:spacing w:line="240" w:lineRule="auto"/>
        <w:ind w:left="598" w:right="385"/>
        <w:jc w:val="left"/>
      </w:pPr>
      <w:r>
        <w:t>（</w:t>
      </w:r>
      <w:r>
        <w:rPr>
          <w:rFonts w:ascii="Times New Roman" w:hAnsi="Times New Roman" w:eastAsia="Times New Roman" w:cs="Times New Roman"/>
        </w:rPr>
        <w:t>10</w:t>
      </w:r>
      <w:r>
        <w:t>）承诺函；</w:t>
      </w:r>
    </w:p>
    <w:p>
      <w:pPr>
        <w:pStyle w:val="14"/>
        <w:spacing w:before="88" w:line="240" w:lineRule="auto"/>
        <w:ind w:left="598" w:right="385"/>
        <w:jc w:val="left"/>
      </w:pPr>
      <w:r>
        <w:rPr>
          <w:spacing w:val="-6"/>
        </w:rPr>
        <w:t>（</w:t>
      </w:r>
      <w:r>
        <w:rPr>
          <w:rFonts w:ascii="Times New Roman" w:hAnsi="Times New Roman" w:eastAsia="Times New Roman" w:cs="Times New Roman"/>
          <w:spacing w:val="-6"/>
        </w:rPr>
        <w:t>11</w:t>
      </w:r>
      <w:r>
        <w:rPr>
          <w:spacing w:val="-6"/>
        </w:rPr>
        <w:t>）调价函及调价后的工程量清单（如有）；</w:t>
      </w:r>
    </w:p>
    <w:p>
      <w:pPr>
        <w:pStyle w:val="14"/>
        <w:spacing w:line="240" w:lineRule="auto"/>
        <w:ind w:left="598" w:right="385"/>
        <w:jc w:val="left"/>
      </w:pPr>
      <w:r>
        <w:rPr>
          <w:spacing w:val="-5"/>
        </w:rPr>
        <w:t>（</w:t>
      </w:r>
      <w:r>
        <w:rPr>
          <w:rFonts w:ascii="Times New Roman" w:hAnsi="Times New Roman" w:eastAsia="Times New Roman" w:cs="Times New Roman"/>
          <w:spacing w:val="-5"/>
        </w:rPr>
        <w:t>12</w:t>
      </w:r>
      <w:r>
        <w:rPr>
          <w:spacing w:val="-5"/>
        </w:rPr>
        <w:t>）</w:t>
      </w:r>
      <w:r>
        <w:rPr>
          <w:rFonts w:hint="eastAsia"/>
          <w:spacing w:val="-5"/>
          <w:lang w:eastAsia="zh-CN"/>
        </w:rPr>
        <w:t>竞包人</w:t>
      </w:r>
      <w:r>
        <w:rPr>
          <w:spacing w:val="-5"/>
        </w:rPr>
        <w:t>须知前附表规定的其它材料（包括编号的补遗书）。</w:t>
      </w:r>
    </w:p>
    <w:p>
      <w:pPr>
        <w:pStyle w:val="14"/>
        <w:tabs>
          <w:tab w:val="left" w:pos="1249"/>
        </w:tabs>
        <w:spacing w:line="302" w:lineRule="auto"/>
        <w:ind w:right="117" w:firstLine="410"/>
        <w:jc w:val="left"/>
      </w:pPr>
      <w:r>
        <w:rPr>
          <w:rFonts w:ascii="Times New Roman" w:hAnsi="Times New Roman" w:eastAsia="Times New Roman" w:cs="Times New Roman"/>
        </w:rPr>
        <w:t>3.1.2</w:t>
      </w:r>
      <w:r>
        <w:rPr>
          <w:rFonts w:ascii="Times New Roman" w:hAnsi="Times New Roman" w:eastAsia="Times New Roman" w:cs="Times New Roman"/>
        </w:rPr>
        <w:tab/>
      </w:r>
      <w:r>
        <w:rPr>
          <w:rFonts w:hint="eastAsia"/>
          <w:lang w:eastAsia="zh-CN"/>
        </w:rPr>
        <w:t>竞包人</w:t>
      </w:r>
      <w:r>
        <w:t>须知前附表规定不接受联合体投标的，或</w:t>
      </w:r>
      <w:r>
        <w:rPr>
          <w:rFonts w:hint="eastAsia"/>
          <w:lang w:eastAsia="zh-CN"/>
        </w:rPr>
        <w:t>竞包人</w:t>
      </w:r>
      <w:r>
        <w:t>没有组成联合体的， 投标文件不包括本章第</w:t>
      </w:r>
      <w:r>
        <w:rPr>
          <w:spacing w:val="-61"/>
        </w:rPr>
        <w:t xml:space="preserve"> </w:t>
      </w:r>
      <w:r>
        <w:rPr>
          <w:rFonts w:ascii="Times New Roman" w:hAnsi="Times New Roman" w:eastAsia="Times New Roman" w:cs="Times New Roman"/>
        </w:rPr>
        <w:t>3.1.1</w:t>
      </w:r>
      <w:r>
        <w:t>（</w:t>
      </w:r>
      <w:r>
        <w:rPr>
          <w:rFonts w:ascii="Times New Roman" w:hAnsi="Times New Roman" w:eastAsia="Times New Roman" w:cs="Times New Roman"/>
        </w:rPr>
        <w:t>3</w:t>
      </w:r>
      <w:r>
        <w:t>）目所指的联合体协议书。</w:t>
      </w:r>
    </w:p>
    <w:p>
      <w:pPr>
        <w:tabs>
          <w:tab w:val="left" w:pos="658"/>
        </w:tabs>
        <w:spacing w:before="138"/>
        <w:ind w:left="118" w:right="385" w:firstLine="0"/>
        <w:jc w:val="left"/>
        <w:rPr>
          <w:rFonts w:ascii="黑体" w:hAnsi="黑体" w:eastAsia="黑体" w:cs="黑体"/>
          <w:sz w:val="24"/>
          <w:szCs w:val="24"/>
        </w:rPr>
      </w:pPr>
      <w:bookmarkStart w:id="38" w:name="_bookmark38"/>
      <w:bookmarkEnd w:id="38"/>
      <w:r>
        <w:rPr>
          <w:rFonts w:ascii="Times New Roman" w:hAnsi="Times New Roman" w:eastAsia="Times New Roman" w:cs="Times New Roman"/>
          <w:b/>
          <w:bCs/>
          <w:sz w:val="24"/>
          <w:szCs w:val="24"/>
        </w:rPr>
        <w:t>3.2</w:t>
      </w:r>
      <w:r>
        <w:rPr>
          <w:rFonts w:ascii="Times New Roman" w:hAnsi="Times New Roman" w:eastAsia="Times New Roman" w:cs="Times New Roman"/>
          <w:b/>
          <w:bCs/>
          <w:sz w:val="24"/>
          <w:szCs w:val="24"/>
        </w:rPr>
        <w:tab/>
      </w:r>
      <w:r>
        <w:rPr>
          <w:rFonts w:ascii="黑体" w:hAnsi="黑体" w:eastAsia="黑体" w:cs="黑体"/>
          <w:sz w:val="24"/>
          <w:szCs w:val="24"/>
        </w:rPr>
        <w:t>投标报价</w:t>
      </w:r>
    </w:p>
    <w:p>
      <w:pPr>
        <w:pStyle w:val="14"/>
        <w:tabs>
          <w:tab w:val="left" w:pos="1318"/>
        </w:tabs>
        <w:spacing w:before="207" w:line="302" w:lineRule="auto"/>
        <w:ind w:left="598" w:right="117"/>
        <w:jc w:val="left"/>
      </w:pPr>
      <w:r>
        <w:rPr>
          <w:rFonts w:ascii="Times New Roman" w:hAnsi="Times New Roman" w:eastAsia="Times New Roman" w:cs="Times New Roman"/>
        </w:rPr>
        <w:t>3.2.1</w:t>
      </w:r>
      <w:r>
        <w:rPr>
          <w:rFonts w:ascii="Times New Roman" w:hAnsi="Times New Roman" w:eastAsia="Times New Roman" w:cs="Times New Roman"/>
        </w:rPr>
        <w:tab/>
      </w:r>
      <w:r>
        <w:rPr>
          <w:rFonts w:hint="eastAsia"/>
          <w:lang w:eastAsia="zh-CN"/>
        </w:rPr>
        <w:t>竞包人</w:t>
      </w:r>
      <w:r>
        <w:t>应按第五章</w:t>
      </w:r>
      <w:r>
        <w:rPr>
          <w:rFonts w:ascii="Times New Roman" w:hAnsi="Times New Roman" w:eastAsia="Times New Roman" w:cs="Times New Roman"/>
        </w:rPr>
        <w:t>“</w:t>
      </w:r>
      <w:r>
        <w:t>工程量清单</w:t>
      </w:r>
      <w:r>
        <w:rPr>
          <w:rFonts w:ascii="Times New Roman" w:hAnsi="Times New Roman" w:eastAsia="Times New Roman" w:cs="Times New Roman"/>
        </w:rPr>
        <w:t>”</w:t>
      </w:r>
      <w:r>
        <w:t xml:space="preserve">的要求填写相应表格。 </w:t>
      </w:r>
      <w:r>
        <w:rPr>
          <w:rFonts w:hint="eastAsia"/>
          <w:spacing w:val="-2"/>
          <w:lang w:eastAsia="zh-CN"/>
        </w:rPr>
        <w:t>发包</w:t>
      </w:r>
      <w:r>
        <w:rPr>
          <w:spacing w:val="-2"/>
        </w:rPr>
        <w:t>人提供书面工程量清单，由</w:t>
      </w:r>
      <w:r>
        <w:rPr>
          <w:rFonts w:hint="eastAsia"/>
          <w:spacing w:val="-2"/>
          <w:lang w:eastAsia="zh-CN"/>
        </w:rPr>
        <w:t>竞包人</w:t>
      </w:r>
      <w:r>
        <w:rPr>
          <w:spacing w:val="-2"/>
        </w:rPr>
        <w:t>按照</w:t>
      </w:r>
      <w:r>
        <w:rPr>
          <w:rFonts w:hint="eastAsia"/>
          <w:spacing w:val="-2"/>
          <w:lang w:eastAsia="zh-CN"/>
        </w:rPr>
        <w:t>发包</w:t>
      </w:r>
      <w:r>
        <w:rPr>
          <w:spacing w:val="-2"/>
        </w:rPr>
        <w:t>人提供的工程量清单填写本合同各</w:t>
      </w:r>
    </w:p>
    <w:p>
      <w:pPr>
        <w:pStyle w:val="14"/>
        <w:spacing w:before="43" w:line="304" w:lineRule="auto"/>
        <w:ind w:right="0"/>
        <w:jc w:val="left"/>
      </w:pPr>
      <w:r>
        <w:t>工程子目的单价和总额价。评标委员会将按照第三章</w:t>
      </w:r>
      <w:r>
        <w:rPr>
          <w:rFonts w:ascii="Times New Roman" w:hAnsi="Times New Roman" w:eastAsia="Times New Roman" w:cs="Times New Roman"/>
        </w:rPr>
        <w:t>“</w:t>
      </w:r>
      <w:r>
        <w:t>评标办法</w:t>
      </w:r>
      <w:r>
        <w:rPr>
          <w:rFonts w:ascii="Times New Roman" w:hAnsi="Times New Roman" w:eastAsia="Times New Roman" w:cs="Times New Roman"/>
        </w:rPr>
        <w:t>”</w:t>
      </w:r>
      <w:r>
        <w:t>第</w:t>
      </w:r>
      <w:r>
        <w:rPr>
          <w:spacing w:val="-66"/>
        </w:rPr>
        <w:t xml:space="preserve"> </w:t>
      </w:r>
      <w:r>
        <w:rPr>
          <w:rFonts w:ascii="Times New Roman" w:hAnsi="Times New Roman" w:eastAsia="Times New Roman" w:cs="Times New Roman"/>
        </w:rPr>
        <w:t>3.1.3</w:t>
      </w:r>
      <w:r>
        <w:rPr>
          <w:rFonts w:ascii="Times New Roman" w:hAnsi="Times New Roman" w:eastAsia="Times New Roman" w:cs="Times New Roman"/>
          <w:spacing w:val="-6"/>
        </w:rPr>
        <w:t xml:space="preserve"> </w:t>
      </w:r>
      <w:r>
        <w:t>项和第</w:t>
      </w:r>
      <w:r>
        <w:rPr>
          <w:spacing w:val="-66"/>
        </w:rPr>
        <w:t xml:space="preserve"> </w:t>
      </w:r>
      <w:r>
        <w:rPr>
          <w:rFonts w:ascii="Times New Roman" w:hAnsi="Times New Roman" w:eastAsia="Times New Roman" w:cs="Times New Roman"/>
        </w:rPr>
        <w:t>3.1.4</w:t>
      </w:r>
      <w:r>
        <w:rPr>
          <w:rFonts w:ascii="Times New Roman" w:hAnsi="Times New Roman" w:eastAsia="Times New Roman" w:cs="Times New Roman"/>
          <w:spacing w:val="-6"/>
        </w:rPr>
        <w:t xml:space="preserve"> </w:t>
      </w:r>
      <w:r>
        <w:t>项 的规定对投标价进行算术性错误修正及其它错误修正。</w:t>
      </w:r>
    </w:p>
    <w:p>
      <w:pPr>
        <w:pStyle w:val="14"/>
        <w:tabs>
          <w:tab w:val="left" w:pos="1328"/>
        </w:tabs>
        <w:spacing w:before="41" w:line="240" w:lineRule="auto"/>
        <w:ind w:left="598" w:right="0"/>
        <w:jc w:val="left"/>
      </w:pPr>
      <w:r>
        <w:rPr>
          <w:rFonts w:ascii="Times New Roman" w:hAnsi="Times New Roman" w:eastAsia="Times New Roman" w:cs="Times New Roman"/>
        </w:rPr>
        <w:t>3.2.2</w:t>
      </w:r>
      <w:r>
        <w:rPr>
          <w:rFonts w:ascii="Times New Roman" w:hAnsi="Times New Roman" w:eastAsia="Times New Roman" w:cs="Times New Roman"/>
        </w:rPr>
        <w:tab/>
      </w:r>
      <w:r>
        <w:rPr>
          <w:rFonts w:hint="eastAsia"/>
          <w:spacing w:val="4"/>
          <w:lang w:eastAsia="zh-CN"/>
        </w:rPr>
        <w:t>竞包人</w:t>
      </w:r>
      <w:r>
        <w:rPr>
          <w:spacing w:val="4"/>
        </w:rPr>
        <w:t>在投标截止时间前修改投标函中的投标总报价，应同时修改第五章</w:t>
      </w:r>
    </w:p>
    <w:p>
      <w:pPr>
        <w:pStyle w:val="14"/>
        <w:spacing w:line="240" w:lineRule="auto"/>
        <w:ind w:right="385"/>
        <w:jc w:val="left"/>
      </w:pPr>
      <w:r>
        <w:rPr>
          <w:rFonts w:ascii="Times New Roman" w:hAnsi="Times New Roman" w:eastAsia="Times New Roman" w:cs="Times New Roman"/>
        </w:rPr>
        <w:t>“</w:t>
      </w:r>
      <w:r>
        <w:t>工程量清单</w:t>
      </w:r>
      <w:r>
        <w:rPr>
          <w:rFonts w:ascii="Times New Roman" w:hAnsi="Times New Roman" w:eastAsia="Times New Roman" w:cs="Times New Roman"/>
        </w:rPr>
        <w:t>”</w:t>
      </w:r>
      <w:r>
        <w:t>中的相应报价。此修改须符合本章第</w:t>
      </w:r>
      <w:r>
        <w:rPr>
          <w:spacing w:val="-60"/>
        </w:rPr>
        <w:t xml:space="preserve"> </w:t>
      </w:r>
      <w:r>
        <w:rPr>
          <w:rFonts w:ascii="Times New Roman" w:hAnsi="Times New Roman" w:eastAsia="Times New Roman" w:cs="Times New Roman"/>
        </w:rPr>
        <w:t>4.3</w:t>
      </w:r>
      <w:r>
        <w:rPr>
          <w:rFonts w:ascii="Times New Roman" w:hAnsi="Times New Roman" w:eastAsia="Times New Roman" w:cs="Times New Roman"/>
          <w:spacing w:val="-1"/>
        </w:rPr>
        <w:t xml:space="preserve"> </w:t>
      </w:r>
      <w:r>
        <w:t>款的有关要求。</w:t>
      </w:r>
    </w:p>
    <w:p>
      <w:pPr>
        <w:pStyle w:val="14"/>
        <w:tabs>
          <w:tab w:val="left" w:pos="1318"/>
        </w:tabs>
        <w:spacing w:line="302" w:lineRule="auto"/>
        <w:ind w:right="114" w:firstLine="480"/>
        <w:jc w:val="left"/>
      </w:pPr>
      <w:r>
        <w:rPr>
          <w:rFonts w:ascii="Times New Roman" w:hAnsi="Times New Roman" w:eastAsia="Times New Roman" w:cs="Times New Roman"/>
        </w:rPr>
        <w:t>3.2.3</w:t>
      </w:r>
      <w:r>
        <w:rPr>
          <w:rFonts w:ascii="Times New Roman" w:hAnsi="Times New Roman" w:eastAsia="Times New Roman" w:cs="Times New Roman"/>
        </w:rPr>
        <w:tab/>
      </w:r>
      <w:r>
        <w:rPr>
          <w:rFonts w:hint="eastAsia"/>
          <w:spacing w:val="-2"/>
          <w:lang w:eastAsia="zh-CN"/>
        </w:rPr>
        <w:t>竞包人</w:t>
      </w:r>
      <w:r>
        <w:rPr>
          <w:spacing w:val="-2"/>
        </w:rPr>
        <w:t>如果发现工程量清单中的数量与图纸中数量（如有）不一致时，应立</w:t>
      </w:r>
      <w:r>
        <w:t xml:space="preserve"> </w:t>
      </w:r>
      <w:r>
        <w:rPr>
          <w:spacing w:val="-2"/>
        </w:rPr>
        <w:t>即通知</w:t>
      </w:r>
      <w:r>
        <w:rPr>
          <w:rFonts w:hint="eastAsia"/>
          <w:spacing w:val="-2"/>
          <w:lang w:eastAsia="zh-CN"/>
        </w:rPr>
        <w:t>发包</w:t>
      </w:r>
      <w:r>
        <w:rPr>
          <w:spacing w:val="-2"/>
        </w:rPr>
        <w:t>人核查，除非</w:t>
      </w:r>
      <w:r>
        <w:rPr>
          <w:rFonts w:hint="eastAsia"/>
          <w:spacing w:val="-2"/>
          <w:lang w:eastAsia="zh-CN"/>
        </w:rPr>
        <w:t>发包</w:t>
      </w:r>
      <w:r>
        <w:rPr>
          <w:spacing w:val="-2"/>
        </w:rPr>
        <w:t>人以书面方式予以更正。否则，应以工程量清单中列出的</w:t>
      </w:r>
    </w:p>
    <w:p>
      <w:pPr>
        <w:spacing w:after="0" w:line="302"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4"/>
        <w:spacing w:before="26" w:line="240" w:lineRule="auto"/>
        <w:ind w:right="0"/>
        <w:jc w:val="both"/>
      </w:pPr>
      <w:r>
        <w:t>数量为准。</w:t>
      </w:r>
    </w:p>
    <w:p>
      <w:pPr>
        <w:pStyle w:val="14"/>
        <w:spacing w:before="106" w:line="302" w:lineRule="auto"/>
        <w:ind w:right="147" w:firstLine="480"/>
        <w:jc w:val="both"/>
      </w:pPr>
      <w:r>
        <w:rPr>
          <w:rFonts w:ascii="Times New Roman" w:hAnsi="Times New Roman" w:eastAsia="Times New Roman" w:cs="Times New Roman"/>
        </w:rPr>
        <w:t>3.2.4</w:t>
      </w:r>
      <w:r>
        <w:rPr>
          <w:rFonts w:ascii="Times New Roman" w:hAnsi="Times New Roman" w:eastAsia="Times New Roman" w:cs="Times New Roman"/>
          <w:spacing w:val="7"/>
        </w:rPr>
        <w:t xml:space="preserve"> </w:t>
      </w:r>
      <w:r>
        <w:rPr>
          <w:rFonts w:hint="eastAsia"/>
          <w:lang w:eastAsia="zh-CN"/>
        </w:rPr>
        <w:t>竞包人</w:t>
      </w:r>
      <w:r>
        <w:t>应根据《浙江省公路水运建设工程安全生产费用管理暂行规定》（浙 交</w:t>
      </w:r>
      <w:r>
        <w:rPr>
          <w:rFonts w:ascii="Times New Roman" w:hAnsi="Times New Roman" w:eastAsia="Times New Roman" w:cs="Times New Roman"/>
        </w:rPr>
        <w:t>[2009]228</w:t>
      </w:r>
      <w:r>
        <w:rPr>
          <w:rFonts w:ascii="Times New Roman" w:hAnsi="Times New Roman" w:eastAsia="Times New Roman" w:cs="Times New Roman"/>
          <w:spacing w:val="14"/>
        </w:rPr>
        <w:t xml:space="preserve"> </w:t>
      </w:r>
      <w:r>
        <w:t>号），在投标总价中计入安全生产费用，安全生产费用应符合合同条款第</w:t>
      </w:r>
      <w:r>
        <w:rPr>
          <w:spacing w:val="-118"/>
        </w:rPr>
        <w:t xml:space="preserve"> </w:t>
      </w:r>
      <w:r>
        <w:rPr>
          <w:rFonts w:ascii="Times New Roman" w:hAnsi="Times New Roman" w:eastAsia="Times New Roman" w:cs="Times New Roman"/>
        </w:rPr>
        <w:t xml:space="preserve">9.2.5 </w:t>
      </w:r>
      <w:r>
        <w:rPr>
          <w:spacing w:val="-6"/>
        </w:rPr>
        <w:t xml:space="preserve">项的规定。工程量清单 </w:t>
      </w:r>
      <w:r>
        <w:rPr>
          <w:rFonts w:ascii="Times New Roman" w:hAnsi="Times New Roman" w:eastAsia="Times New Roman" w:cs="Times New Roman"/>
        </w:rPr>
        <w:t>100</w:t>
      </w:r>
      <w:r>
        <w:rPr>
          <w:rFonts w:ascii="Times New Roman" w:hAnsi="Times New Roman" w:eastAsia="Times New Roman" w:cs="Times New Roman"/>
          <w:spacing w:val="-36"/>
        </w:rPr>
        <w:t xml:space="preserve"> </w:t>
      </w:r>
      <w:r>
        <w:rPr>
          <w:spacing w:val="-3"/>
        </w:rPr>
        <w:t>章内列有上述安全生产费的支付子目，由</w:t>
      </w:r>
      <w:r>
        <w:rPr>
          <w:rFonts w:hint="eastAsia"/>
          <w:spacing w:val="-3"/>
          <w:lang w:eastAsia="zh-CN"/>
        </w:rPr>
        <w:t>竞包人</w:t>
      </w:r>
      <w:r>
        <w:rPr>
          <w:spacing w:val="-3"/>
        </w:rPr>
        <w:t>按</w:t>
      </w:r>
      <w:r>
        <w:rPr>
          <w:rFonts w:hint="eastAsia"/>
          <w:spacing w:val="-3"/>
          <w:lang w:eastAsia="zh-CN"/>
        </w:rPr>
        <w:t>发包</w:t>
      </w:r>
      <w:r>
        <w:t xml:space="preserve"> 文件的规定填写总额价。</w:t>
      </w:r>
    </w:p>
    <w:p>
      <w:pPr>
        <w:pStyle w:val="14"/>
        <w:spacing w:before="43" w:line="302" w:lineRule="auto"/>
        <w:ind w:right="153" w:firstLine="480"/>
        <w:jc w:val="both"/>
      </w:pPr>
      <w:r>
        <w:rPr>
          <w:rFonts w:ascii="Times New Roman" w:hAnsi="Times New Roman" w:eastAsia="Times New Roman" w:cs="Times New Roman"/>
        </w:rPr>
        <w:t>3.2.5</w:t>
      </w:r>
      <w:r>
        <w:rPr>
          <w:rFonts w:ascii="Times New Roman" w:hAnsi="Times New Roman" w:eastAsia="Times New Roman" w:cs="Times New Roman"/>
          <w:spacing w:val="12"/>
        </w:rPr>
        <w:t xml:space="preserve"> </w:t>
      </w:r>
      <w:r>
        <w:t>除</w:t>
      </w:r>
      <w:r>
        <w:rPr>
          <w:rFonts w:hint="eastAsia"/>
          <w:lang w:eastAsia="zh-CN"/>
        </w:rPr>
        <w:t>竞包人</w:t>
      </w:r>
      <w:r>
        <w:t>须知前附表另有规定外，</w:t>
      </w:r>
      <w:r>
        <w:rPr>
          <w:rFonts w:hint="eastAsia"/>
          <w:lang w:eastAsia="zh-CN"/>
        </w:rPr>
        <w:t>发包</w:t>
      </w:r>
      <w:r>
        <w:t>人不接受调价函。若</w:t>
      </w:r>
      <w:r>
        <w:rPr>
          <w:rFonts w:hint="eastAsia"/>
          <w:lang w:eastAsia="zh-CN"/>
        </w:rPr>
        <w:t>发包</w:t>
      </w:r>
      <w:r>
        <w:t>人接受调价 函，则应在</w:t>
      </w:r>
      <w:r>
        <w:rPr>
          <w:rFonts w:hint="eastAsia"/>
          <w:lang w:eastAsia="zh-CN"/>
        </w:rPr>
        <w:t>发包</w:t>
      </w:r>
      <w:r>
        <w:t>文件中给出调价函的格式。</w:t>
      </w:r>
      <w:r>
        <w:rPr>
          <w:rFonts w:hint="eastAsia"/>
          <w:lang w:eastAsia="zh-CN"/>
        </w:rPr>
        <w:t>竞包人</w:t>
      </w:r>
      <w:r>
        <w:t>若有调价函则应遵循如下规定：</w:t>
      </w:r>
    </w:p>
    <w:p>
      <w:pPr>
        <w:pStyle w:val="14"/>
        <w:spacing w:before="43" w:line="302" w:lineRule="auto"/>
        <w:ind w:right="152" w:firstLine="480"/>
        <w:jc w:val="both"/>
      </w:pPr>
      <w:r>
        <w:t>（</w:t>
      </w:r>
      <w:r>
        <w:rPr>
          <w:rFonts w:ascii="Times New Roman" w:hAnsi="Times New Roman" w:eastAsia="Times New Roman" w:cs="Times New Roman"/>
        </w:rPr>
        <w:t>1</w:t>
      </w:r>
      <w:r>
        <w:t>）调价函必须采用</w:t>
      </w:r>
      <w:r>
        <w:rPr>
          <w:rFonts w:hint="eastAsia"/>
          <w:lang w:eastAsia="zh-CN"/>
        </w:rPr>
        <w:t>发包</w:t>
      </w:r>
      <w:r>
        <w:t>文件规定的格式；调价函应说明调价后的最终报价，并</w:t>
      </w:r>
      <w:r>
        <w:rPr>
          <w:spacing w:val="2"/>
        </w:rPr>
        <w:t xml:space="preserve"> </w:t>
      </w:r>
      <w:r>
        <w:t>以最终报价为准，而且</w:t>
      </w:r>
      <w:r>
        <w:rPr>
          <w:rFonts w:hint="eastAsia"/>
          <w:lang w:eastAsia="zh-CN"/>
        </w:rPr>
        <w:t>竞包人</w:t>
      </w:r>
      <w:r>
        <w:t>只能有一次调价的机会。</w:t>
      </w:r>
    </w:p>
    <w:p>
      <w:pPr>
        <w:pStyle w:val="14"/>
        <w:spacing w:before="44" w:line="240" w:lineRule="auto"/>
        <w:ind w:left="598" w:right="154"/>
        <w:jc w:val="left"/>
      </w:pPr>
      <w:r>
        <w:t>（</w:t>
      </w:r>
      <w:r>
        <w:rPr>
          <w:rFonts w:ascii="Times New Roman" w:hAnsi="Times New Roman" w:eastAsia="Times New Roman" w:cs="Times New Roman"/>
        </w:rPr>
        <w:t>2</w:t>
      </w:r>
      <w:r>
        <w:t>）工程量清单中</w:t>
      </w:r>
      <w:r>
        <w:rPr>
          <w:rFonts w:hint="eastAsia"/>
          <w:lang w:eastAsia="zh-CN"/>
        </w:rPr>
        <w:t>发包</w:t>
      </w:r>
      <w:r>
        <w:t>人指定的报价不允许调价。</w:t>
      </w:r>
    </w:p>
    <w:p>
      <w:pPr>
        <w:pStyle w:val="14"/>
        <w:spacing w:line="302" w:lineRule="auto"/>
        <w:ind w:right="152" w:firstLine="480"/>
        <w:jc w:val="both"/>
      </w:pPr>
      <w:r>
        <w:t>（</w:t>
      </w:r>
      <w:r>
        <w:rPr>
          <w:rFonts w:ascii="Times New Roman" w:hAnsi="Times New Roman" w:eastAsia="Times New Roman" w:cs="Times New Roman"/>
        </w:rPr>
        <w:t>3</w:t>
      </w:r>
      <w:r>
        <w:t>）调价函必须附有调价后的工程量清单；调价函必须黏贴或机械装订在投标文</w:t>
      </w:r>
      <w:r>
        <w:rPr>
          <w:spacing w:val="2"/>
        </w:rPr>
        <w:t xml:space="preserve"> </w:t>
      </w:r>
      <w:r>
        <w:t>件正本首页，与投标文件一起密封提交。</w:t>
      </w:r>
    </w:p>
    <w:p>
      <w:pPr>
        <w:pStyle w:val="14"/>
        <w:spacing w:before="43" w:line="321" w:lineRule="auto"/>
        <w:ind w:right="154" w:firstLine="480"/>
        <w:jc w:val="both"/>
      </w:pPr>
      <w:r>
        <w:rPr>
          <w:spacing w:val="-2"/>
        </w:rPr>
        <w:t>若</w:t>
      </w:r>
      <w:r>
        <w:rPr>
          <w:rFonts w:hint="eastAsia"/>
          <w:spacing w:val="-2"/>
          <w:lang w:eastAsia="zh-CN"/>
        </w:rPr>
        <w:t>竞包人</w:t>
      </w:r>
      <w:r>
        <w:rPr>
          <w:spacing w:val="-2"/>
        </w:rPr>
        <w:t>未提交调价后的工程量清单，或调价函未装在投标文件正本首页，调价函</w:t>
      </w:r>
      <w:r>
        <w:t xml:space="preserve"> </w:t>
      </w:r>
      <w:r>
        <w:rPr>
          <w:spacing w:val="-2"/>
        </w:rPr>
        <w:t>均视为无效，仍以原报价作为最终报价。若</w:t>
      </w:r>
      <w:r>
        <w:rPr>
          <w:rFonts w:hint="eastAsia"/>
          <w:spacing w:val="-2"/>
          <w:lang w:eastAsia="zh-CN"/>
        </w:rPr>
        <w:t>竞包人</w:t>
      </w:r>
      <w:r>
        <w:rPr>
          <w:spacing w:val="-2"/>
        </w:rPr>
        <w:t>提交的调价函多于一个，或对不允许</w:t>
      </w:r>
      <w:r>
        <w:rPr>
          <w:spacing w:val="-95"/>
        </w:rPr>
        <w:t xml:space="preserve"> </w:t>
      </w:r>
      <w:r>
        <w:t>调价的内容进行了调价，或调价函有附加条件，投标文件作为废标处理。</w:t>
      </w:r>
    </w:p>
    <w:p>
      <w:pPr>
        <w:pStyle w:val="14"/>
        <w:spacing w:before="24" w:line="302" w:lineRule="auto"/>
        <w:ind w:right="162" w:firstLine="480"/>
        <w:jc w:val="both"/>
      </w:pPr>
      <w:r>
        <w:t>（</w:t>
      </w:r>
      <w:r>
        <w:rPr>
          <w:rFonts w:ascii="Times New Roman" w:hAnsi="Times New Roman" w:eastAsia="Times New Roman" w:cs="Times New Roman"/>
        </w:rPr>
        <w:t>4</w:t>
      </w:r>
      <w:r>
        <w:t>）若</w:t>
      </w:r>
      <w:r>
        <w:rPr>
          <w:rFonts w:hint="eastAsia"/>
          <w:lang w:eastAsia="zh-CN"/>
        </w:rPr>
        <w:t>发包</w:t>
      </w:r>
      <w:r>
        <w:t>人接受调价函，</w:t>
      </w:r>
      <w:r>
        <w:rPr>
          <w:rFonts w:hint="eastAsia"/>
          <w:lang w:eastAsia="zh-CN"/>
        </w:rPr>
        <w:t>竞包人</w:t>
      </w:r>
      <w:r>
        <w:t>调价后的工程量清单和有效调价函的大写金额 报价应保持一致，如果报价金额出现差异时，则以有效调价函的大写金额报价为准。</w:t>
      </w:r>
    </w:p>
    <w:p>
      <w:pPr>
        <w:pStyle w:val="14"/>
        <w:tabs>
          <w:tab w:val="left" w:pos="1318"/>
        </w:tabs>
        <w:spacing w:before="43" w:line="240" w:lineRule="auto"/>
        <w:ind w:left="598" w:right="0"/>
        <w:jc w:val="left"/>
      </w:pPr>
      <w:r>
        <w:rPr>
          <w:rFonts w:ascii="Times New Roman" w:hAnsi="Times New Roman" w:eastAsia="Times New Roman" w:cs="Times New Roman"/>
        </w:rPr>
        <w:t>3.2.6</w:t>
      </w:r>
      <w:r>
        <w:rPr>
          <w:rFonts w:ascii="Times New Roman" w:hAnsi="Times New Roman" w:eastAsia="Times New Roman" w:cs="Times New Roman"/>
        </w:rPr>
        <w:tab/>
      </w:r>
      <w:r>
        <w:t>在合同实施期间，</w:t>
      </w:r>
      <w:r>
        <w:rPr>
          <w:rFonts w:hint="eastAsia"/>
          <w:lang w:eastAsia="zh-CN"/>
        </w:rPr>
        <w:t>竞包人</w:t>
      </w:r>
      <w:r>
        <w:t>填写的单价、合价和总额价是否由于物价波动进行</w:t>
      </w:r>
    </w:p>
    <w:p>
      <w:pPr>
        <w:pStyle w:val="14"/>
        <w:spacing w:before="88" w:line="314" w:lineRule="auto"/>
        <w:ind w:right="153"/>
        <w:jc w:val="both"/>
      </w:pPr>
      <w:r>
        <w:t>价格调整按照合同条款第</w:t>
      </w:r>
      <w:r>
        <w:rPr>
          <w:spacing w:val="-60"/>
        </w:rPr>
        <w:t xml:space="preserve"> </w:t>
      </w:r>
      <w:r>
        <w:rPr>
          <w:rFonts w:ascii="Times New Roman" w:hAnsi="Times New Roman" w:eastAsia="Times New Roman" w:cs="Times New Roman"/>
        </w:rPr>
        <w:t xml:space="preserve">16.1 </w:t>
      </w:r>
      <w:r>
        <w:rPr>
          <w:spacing w:val="-7"/>
        </w:rPr>
        <w:t>款的规定处理。如果按照合同条款第</w:t>
      </w:r>
      <w:r>
        <w:rPr>
          <w:spacing w:val="-60"/>
        </w:rPr>
        <w:t xml:space="preserve"> </w:t>
      </w:r>
      <w:r>
        <w:rPr>
          <w:rFonts w:ascii="Times New Roman" w:hAnsi="Times New Roman" w:eastAsia="Times New Roman" w:cs="Times New Roman"/>
        </w:rPr>
        <w:t xml:space="preserve">16.1.1 </w:t>
      </w:r>
      <w:r>
        <w:t xml:space="preserve">项的规定采用 </w:t>
      </w:r>
      <w:r>
        <w:rPr>
          <w:spacing w:val="-2"/>
        </w:rPr>
        <w:t>价格调整公式进行价格调整，由</w:t>
      </w:r>
      <w:r>
        <w:rPr>
          <w:rFonts w:hint="eastAsia"/>
          <w:spacing w:val="-2"/>
          <w:lang w:eastAsia="zh-CN"/>
        </w:rPr>
        <w:t>发包</w:t>
      </w:r>
      <w:r>
        <w:rPr>
          <w:spacing w:val="-2"/>
        </w:rPr>
        <w:t>人根据项目实际情况测算确定价格调整公式中的变</w:t>
      </w:r>
      <w:r>
        <w:rPr>
          <w:spacing w:val="-96"/>
        </w:rPr>
        <w:t xml:space="preserve"> </w:t>
      </w:r>
      <w:r>
        <w:rPr>
          <w:spacing w:val="-2"/>
        </w:rPr>
        <w:t>值权重范围，并在投标函附录价格指数和权重表中约定范围；</w:t>
      </w:r>
      <w:r>
        <w:rPr>
          <w:rFonts w:hint="eastAsia"/>
          <w:spacing w:val="-2"/>
          <w:lang w:eastAsia="zh-CN"/>
        </w:rPr>
        <w:t>竞包人</w:t>
      </w:r>
      <w:r>
        <w:rPr>
          <w:spacing w:val="-2"/>
        </w:rPr>
        <w:t>在此范围内填写各</w:t>
      </w:r>
      <w:r>
        <w:rPr>
          <w:spacing w:val="-92"/>
        </w:rPr>
        <w:t xml:space="preserve"> </w:t>
      </w:r>
      <w:r>
        <w:t>可调因子的权重，合同实施期间将按此权重进行调价。</w:t>
      </w:r>
    </w:p>
    <w:p>
      <w:pPr>
        <w:spacing w:before="151"/>
        <w:ind w:left="118" w:right="0" w:firstLine="0"/>
        <w:jc w:val="both"/>
        <w:rPr>
          <w:rFonts w:ascii="黑体" w:hAnsi="黑体" w:eastAsia="黑体" w:cs="黑体"/>
          <w:sz w:val="24"/>
          <w:szCs w:val="24"/>
        </w:rPr>
      </w:pPr>
      <w:bookmarkStart w:id="39" w:name="_bookmark39"/>
      <w:bookmarkEnd w:id="39"/>
      <w:r>
        <w:rPr>
          <w:rFonts w:ascii="Times New Roman" w:hAnsi="Times New Roman" w:eastAsia="Times New Roman" w:cs="Times New Roman"/>
          <w:b/>
          <w:bCs/>
          <w:sz w:val="24"/>
          <w:szCs w:val="24"/>
        </w:rPr>
        <w:t xml:space="preserve">3.3    </w:t>
      </w:r>
      <w:r>
        <w:rPr>
          <w:rFonts w:ascii="黑体" w:hAnsi="黑体" w:eastAsia="黑体" w:cs="黑体"/>
          <w:sz w:val="24"/>
          <w:szCs w:val="24"/>
        </w:rPr>
        <w:t>投标有效期</w:t>
      </w:r>
    </w:p>
    <w:p>
      <w:pPr>
        <w:pStyle w:val="14"/>
        <w:spacing w:before="207" w:line="302" w:lineRule="auto"/>
        <w:ind w:right="155" w:firstLine="480"/>
        <w:jc w:val="both"/>
      </w:pPr>
      <w:r>
        <w:rPr>
          <w:rFonts w:ascii="Times New Roman" w:hAnsi="Times New Roman" w:eastAsia="Times New Roman" w:cs="Times New Roman"/>
        </w:rPr>
        <w:t>3.3.1</w:t>
      </w:r>
      <w:r>
        <w:rPr>
          <w:rFonts w:ascii="Times New Roman" w:hAnsi="Times New Roman" w:eastAsia="Times New Roman" w:cs="Times New Roman"/>
          <w:spacing w:val="10"/>
        </w:rPr>
        <w:t xml:space="preserve"> </w:t>
      </w:r>
      <w:r>
        <w:t>在</w:t>
      </w:r>
      <w:r>
        <w:rPr>
          <w:rFonts w:hint="eastAsia"/>
          <w:lang w:eastAsia="zh-CN"/>
        </w:rPr>
        <w:t>竞包人</w:t>
      </w:r>
      <w:r>
        <w:t>须知前附表规定的投标有效期内，</w:t>
      </w:r>
      <w:r>
        <w:rPr>
          <w:rFonts w:hint="eastAsia"/>
          <w:lang w:eastAsia="zh-CN"/>
        </w:rPr>
        <w:t>竞包人</w:t>
      </w:r>
      <w:r>
        <w:t>不得要求撤销或修改其投 标文件。</w:t>
      </w:r>
    </w:p>
    <w:p>
      <w:pPr>
        <w:pStyle w:val="14"/>
        <w:spacing w:before="43" w:line="314" w:lineRule="auto"/>
        <w:ind w:right="154" w:firstLine="480"/>
        <w:jc w:val="both"/>
      </w:pPr>
      <w:r>
        <w:rPr>
          <w:rFonts w:ascii="Times New Roman" w:hAnsi="Times New Roman" w:eastAsia="Times New Roman" w:cs="Times New Roman"/>
        </w:rPr>
        <w:t>3.3.2</w:t>
      </w:r>
      <w:r>
        <w:rPr>
          <w:rFonts w:ascii="Times New Roman" w:hAnsi="Times New Roman" w:eastAsia="Times New Roman" w:cs="Times New Roman"/>
          <w:spacing w:val="10"/>
        </w:rPr>
        <w:t xml:space="preserve"> </w:t>
      </w:r>
      <w:r>
        <w:t>出现特殊情况需要延长投标有效期的，</w:t>
      </w:r>
      <w:r>
        <w:rPr>
          <w:rFonts w:hint="eastAsia"/>
          <w:lang w:eastAsia="zh-CN"/>
        </w:rPr>
        <w:t>发包</w:t>
      </w:r>
      <w:r>
        <w:t>人以书面形式通知所有</w:t>
      </w:r>
      <w:r>
        <w:rPr>
          <w:rFonts w:hint="eastAsia"/>
          <w:lang w:eastAsia="zh-CN"/>
        </w:rPr>
        <w:t>竞包人</w:t>
      </w:r>
      <w:r>
        <w:t xml:space="preserve">延 </w:t>
      </w:r>
      <w:r>
        <w:rPr>
          <w:spacing w:val="-2"/>
        </w:rPr>
        <w:t>长投标有效期。</w:t>
      </w:r>
      <w:r>
        <w:rPr>
          <w:rFonts w:hint="eastAsia"/>
          <w:spacing w:val="-2"/>
          <w:lang w:eastAsia="zh-CN"/>
        </w:rPr>
        <w:t>竞包人</w:t>
      </w:r>
      <w:r>
        <w:rPr>
          <w:spacing w:val="-2"/>
        </w:rPr>
        <w:t>同意延长的，应相应延长其投标保证金的有效期，但不得要求或</w:t>
      </w:r>
      <w:r>
        <w:rPr>
          <w:spacing w:val="-96"/>
        </w:rPr>
        <w:t xml:space="preserve"> </w:t>
      </w:r>
      <w:r>
        <w:rPr>
          <w:spacing w:val="-2"/>
        </w:rPr>
        <w:t>被允许修改或撤销其投标文件；</w:t>
      </w:r>
      <w:r>
        <w:rPr>
          <w:rFonts w:hint="eastAsia"/>
          <w:spacing w:val="-2"/>
          <w:lang w:eastAsia="zh-CN"/>
        </w:rPr>
        <w:t>竞包人</w:t>
      </w:r>
      <w:r>
        <w:rPr>
          <w:spacing w:val="-2"/>
        </w:rPr>
        <w:t>拒绝延长的，其投标失效，但</w:t>
      </w:r>
      <w:r>
        <w:rPr>
          <w:rFonts w:hint="eastAsia"/>
          <w:spacing w:val="-2"/>
          <w:lang w:eastAsia="zh-CN"/>
        </w:rPr>
        <w:t>竞包人</w:t>
      </w:r>
      <w:r>
        <w:rPr>
          <w:spacing w:val="-2"/>
        </w:rPr>
        <w:t>有权收回其</w:t>
      </w:r>
      <w:r>
        <w:rPr>
          <w:spacing w:val="-95"/>
        </w:rPr>
        <w:t xml:space="preserve"> </w:t>
      </w:r>
      <w:r>
        <w:t>投标保证金。</w:t>
      </w:r>
    </w:p>
    <w:p>
      <w:pPr>
        <w:spacing w:before="151"/>
        <w:ind w:left="118" w:right="0" w:firstLine="0"/>
        <w:jc w:val="both"/>
        <w:rPr>
          <w:rFonts w:ascii="黑体" w:hAnsi="黑体" w:eastAsia="黑体" w:cs="黑体"/>
          <w:sz w:val="24"/>
          <w:szCs w:val="24"/>
        </w:rPr>
      </w:pPr>
      <w:bookmarkStart w:id="40" w:name="_bookmark40"/>
      <w:bookmarkEnd w:id="40"/>
      <w:r>
        <w:rPr>
          <w:rFonts w:ascii="Times New Roman" w:hAnsi="Times New Roman" w:eastAsia="Times New Roman" w:cs="Times New Roman"/>
          <w:b/>
          <w:bCs/>
          <w:sz w:val="24"/>
          <w:szCs w:val="24"/>
        </w:rPr>
        <w:t xml:space="preserve">3.4    </w:t>
      </w:r>
      <w:r>
        <w:rPr>
          <w:rFonts w:ascii="黑体" w:hAnsi="黑体" w:eastAsia="黑体" w:cs="黑体"/>
          <w:sz w:val="24"/>
          <w:szCs w:val="24"/>
        </w:rPr>
        <w:t>投标保证金</w:t>
      </w:r>
    </w:p>
    <w:p>
      <w:pPr>
        <w:pStyle w:val="14"/>
        <w:tabs>
          <w:tab w:val="left" w:pos="1318"/>
        </w:tabs>
        <w:spacing w:before="207" w:line="240" w:lineRule="auto"/>
        <w:ind w:left="598" w:right="0"/>
        <w:jc w:val="left"/>
      </w:pPr>
      <w:r>
        <w:rPr>
          <w:rFonts w:ascii="Times New Roman" w:hAnsi="Times New Roman" w:eastAsia="Times New Roman" w:cs="Times New Roman"/>
        </w:rPr>
        <w:t>3.4.1</w:t>
      </w:r>
      <w:r>
        <w:rPr>
          <w:rFonts w:ascii="Times New Roman" w:hAnsi="Times New Roman" w:eastAsia="Times New Roman" w:cs="Times New Roman"/>
        </w:rPr>
        <w:tab/>
      </w:r>
      <w:r>
        <w:rPr>
          <w:rFonts w:hint="eastAsia"/>
          <w:lang w:eastAsia="zh-CN"/>
        </w:rPr>
        <w:t>竞包人</w:t>
      </w:r>
      <w:r>
        <w:t>在递交投标文件的同时，应按</w:t>
      </w:r>
      <w:r>
        <w:rPr>
          <w:rFonts w:hint="eastAsia"/>
          <w:lang w:eastAsia="zh-CN"/>
        </w:rPr>
        <w:t>竞包人</w:t>
      </w:r>
      <w:r>
        <w:t>须知前附表规定的金额、担保形</w:t>
      </w:r>
    </w:p>
    <w:p>
      <w:pPr>
        <w:spacing w:after="0" w:line="240" w:lineRule="auto"/>
        <w:jc w:val="left"/>
        <w:sectPr>
          <w:pgSz w:w="11910" w:h="16840"/>
          <w:pgMar w:top="1120" w:right="1260" w:bottom="1440" w:left="1300" w:header="0" w:footer="1258" w:gutter="0"/>
        </w:sectPr>
      </w:pPr>
    </w:p>
    <w:p>
      <w:pPr>
        <w:spacing w:before="11" w:line="240" w:lineRule="auto"/>
        <w:rPr>
          <w:rFonts w:ascii="宋体" w:hAnsi="宋体" w:eastAsia="宋体" w:cs="宋体"/>
          <w:sz w:val="18"/>
          <w:szCs w:val="18"/>
        </w:rPr>
      </w:pPr>
    </w:p>
    <w:p>
      <w:pPr>
        <w:pStyle w:val="14"/>
        <w:spacing w:before="26" w:line="312" w:lineRule="auto"/>
        <w:ind w:right="235"/>
        <w:jc w:val="both"/>
      </w:pPr>
      <w:r>
        <w:rPr>
          <w:spacing w:val="-1"/>
        </w:rPr>
        <w:t>式和第八章</w:t>
      </w:r>
      <w:r>
        <w:rPr>
          <w:rFonts w:ascii="Times New Roman" w:hAnsi="Times New Roman" w:eastAsia="Times New Roman" w:cs="Times New Roman"/>
          <w:spacing w:val="-1"/>
        </w:rPr>
        <w:t>“</w:t>
      </w:r>
      <w:r>
        <w:rPr>
          <w:spacing w:val="-1"/>
        </w:rPr>
        <w:t>投标文件格式</w:t>
      </w:r>
      <w:r>
        <w:rPr>
          <w:rFonts w:ascii="Times New Roman" w:hAnsi="Times New Roman" w:eastAsia="Times New Roman" w:cs="Times New Roman"/>
          <w:spacing w:val="-1"/>
        </w:rPr>
        <w:t>”</w:t>
      </w:r>
      <w:r>
        <w:rPr>
          <w:spacing w:val="-1"/>
        </w:rPr>
        <w:t>规定的投标保证金格式递交投标保证金，并作为其投标文件</w:t>
      </w:r>
      <w:r>
        <w:rPr>
          <w:spacing w:val="-108"/>
        </w:rPr>
        <w:t xml:space="preserve"> </w:t>
      </w:r>
      <w:r>
        <w:rPr>
          <w:spacing w:val="-2"/>
        </w:rPr>
        <w:t>的组成部分。联合体投标的，其投标保证金由牵头人递交，并应符合</w:t>
      </w:r>
      <w:r>
        <w:rPr>
          <w:rFonts w:hint="eastAsia"/>
          <w:spacing w:val="-2"/>
          <w:lang w:eastAsia="zh-CN"/>
        </w:rPr>
        <w:t>竞包人</w:t>
      </w:r>
      <w:r>
        <w:rPr>
          <w:spacing w:val="-2"/>
        </w:rPr>
        <w:t>须知前附表</w:t>
      </w:r>
      <w:r>
        <w:rPr>
          <w:spacing w:val="-95"/>
        </w:rPr>
        <w:t xml:space="preserve"> </w:t>
      </w:r>
      <w:r>
        <w:t>的规定。</w:t>
      </w:r>
    </w:p>
    <w:p>
      <w:pPr>
        <w:pStyle w:val="14"/>
        <w:spacing w:before="34" w:line="240" w:lineRule="auto"/>
        <w:ind w:left="598" w:right="0"/>
        <w:jc w:val="left"/>
      </w:pPr>
      <w:r>
        <w:t>投标保证金必须选择下列任一种形式：电汇、银行保函或</w:t>
      </w:r>
      <w:r>
        <w:rPr>
          <w:rFonts w:hint="eastAsia"/>
          <w:lang w:eastAsia="zh-CN"/>
        </w:rPr>
        <w:t>发包</w:t>
      </w:r>
      <w:r>
        <w:t>人规定的其它形式。</w:t>
      </w:r>
    </w:p>
    <w:p>
      <w:pPr>
        <w:pStyle w:val="14"/>
        <w:spacing w:before="106" w:line="312" w:lineRule="auto"/>
        <w:ind w:right="232" w:firstLine="480"/>
        <w:jc w:val="both"/>
      </w:pPr>
      <w:r>
        <w:t>（</w:t>
      </w:r>
      <w:r>
        <w:rPr>
          <w:rFonts w:ascii="Times New Roman" w:hAnsi="Times New Roman" w:eastAsia="Times New Roman" w:cs="Times New Roman"/>
        </w:rPr>
        <w:t>1</w:t>
      </w:r>
      <w:r>
        <w:t>）若采用电汇，</w:t>
      </w:r>
      <w:r>
        <w:rPr>
          <w:rFonts w:hint="eastAsia"/>
          <w:lang w:eastAsia="zh-CN"/>
        </w:rPr>
        <w:t>竞包人</w:t>
      </w:r>
      <w:r>
        <w:t>应在</w:t>
      </w:r>
      <w:r>
        <w:rPr>
          <w:rFonts w:hint="eastAsia"/>
          <w:lang w:eastAsia="zh-CN"/>
        </w:rPr>
        <w:t>竞包人</w:t>
      </w:r>
      <w:r>
        <w:t xml:space="preserve">须知前附表规定的投标保证金递交截止时间 </w:t>
      </w:r>
      <w:r>
        <w:rPr>
          <w:spacing w:val="-2"/>
        </w:rPr>
        <w:t>之前，由</w:t>
      </w:r>
      <w:r>
        <w:rPr>
          <w:rFonts w:hint="eastAsia"/>
          <w:spacing w:val="-2"/>
          <w:lang w:eastAsia="zh-CN"/>
        </w:rPr>
        <w:t>竞包人</w:t>
      </w:r>
      <w:r>
        <w:rPr>
          <w:spacing w:val="-2"/>
        </w:rPr>
        <w:t>的基本账户将投标保证金一次性以银行电汇至</w:t>
      </w:r>
      <w:r>
        <w:rPr>
          <w:rFonts w:hint="eastAsia"/>
          <w:spacing w:val="-2"/>
          <w:lang w:eastAsia="zh-CN"/>
        </w:rPr>
        <w:t>发包</w:t>
      </w:r>
      <w:r>
        <w:rPr>
          <w:spacing w:val="-2"/>
        </w:rPr>
        <w:t>人指定账户，否则视</w:t>
      </w:r>
      <w:r>
        <w:rPr>
          <w:spacing w:val="-92"/>
        </w:rPr>
        <w:t xml:space="preserve"> </w:t>
      </w:r>
      <w:r>
        <w:t>为投标保证金无效。</w:t>
      </w:r>
      <w:r>
        <w:rPr>
          <w:rFonts w:hint="eastAsia"/>
          <w:lang w:eastAsia="zh-CN"/>
        </w:rPr>
        <w:t>发包</w:t>
      </w:r>
      <w:r>
        <w:t>人的开户银行及账号见</w:t>
      </w:r>
      <w:r>
        <w:rPr>
          <w:rFonts w:hint="eastAsia"/>
          <w:lang w:eastAsia="zh-CN"/>
        </w:rPr>
        <w:t>竞包人</w:t>
      </w:r>
      <w:r>
        <w:t>须知前附表。</w:t>
      </w:r>
    </w:p>
    <w:p>
      <w:pPr>
        <w:pStyle w:val="14"/>
        <w:spacing w:before="34" w:line="302" w:lineRule="auto"/>
        <w:ind w:right="0" w:firstLine="480"/>
        <w:jc w:val="left"/>
      </w:pPr>
      <w:r>
        <w:t>（</w:t>
      </w:r>
      <w:r>
        <w:rPr>
          <w:rFonts w:ascii="Times New Roman" w:hAnsi="Times New Roman" w:eastAsia="Times New Roman" w:cs="Times New Roman"/>
        </w:rPr>
        <w:t>2</w:t>
      </w:r>
      <w:r>
        <w:t>）若采用银行保函，则应由</w:t>
      </w:r>
      <w:r>
        <w:rPr>
          <w:rFonts w:hint="eastAsia"/>
          <w:lang w:eastAsia="zh-CN"/>
        </w:rPr>
        <w:t>竞包人</w:t>
      </w:r>
      <w:r>
        <w:t xml:space="preserve">开立基本账户的银行开具。银行保函应采用 </w:t>
      </w:r>
      <w:r>
        <w:rPr>
          <w:rFonts w:hint="eastAsia"/>
          <w:lang w:eastAsia="zh-CN"/>
        </w:rPr>
        <w:t>发包</w:t>
      </w:r>
      <w:r>
        <w:t xml:space="preserve">文件提供的格式，且应在投标有效期满后 </w:t>
      </w:r>
      <w:r>
        <w:rPr>
          <w:rFonts w:ascii="Times New Roman" w:hAnsi="Times New Roman" w:eastAsia="Times New Roman" w:cs="Times New Roman"/>
        </w:rPr>
        <w:t>30</w:t>
      </w:r>
      <w:r>
        <w:rPr>
          <w:rFonts w:ascii="Times New Roman" w:hAnsi="Times New Roman" w:eastAsia="Times New Roman" w:cs="Times New Roman"/>
          <w:spacing w:val="10"/>
        </w:rPr>
        <w:t xml:space="preserve"> </w:t>
      </w:r>
      <w:r>
        <w:t>天内保持有效，</w:t>
      </w:r>
      <w:r>
        <w:rPr>
          <w:rFonts w:hint="eastAsia"/>
          <w:lang w:eastAsia="zh-CN"/>
        </w:rPr>
        <w:t>发包</w:t>
      </w:r>
      <w:r>
        <w:t>人如果按本章第</w:t>
      </w:r>
    </w:p>
    <w:p>
      <w:pPr>
        <w:pStyle w:val="14"/>
        <w:spacing w:before="19" w:line="302" w:lineRule="auto"/>
        <w:ind w:right="235"/>
        <w:jc w:val="both"/>
      </w:pPr>
      <w:r>
        <w:rPr>
          <w:rFonts w:ascii="Times New Roman" w:hAnsi="Times New Roman" w:eastAsia="Times New Roman" w:cs="Times New Roman"/>
        </w:rPr>
        <w:t>3.3.2</w:t>
      </w:r>
      <w:r>
        <w:rPr>
          <w:rFonts w:ascii="Times New Roman" w:hAnsi="Times New Roman" w:eastAsia="Times New Roman" w:cs="Times New Roman"/>
          <w:spacing w:val="27"/>
        </w:rPr>
        <w:t xml:space="preserve"> </w:t>
      </w:r>
      <w:r>
        <w:rPr>
          <w:spacing w:val="-4"/>
        </w:rPr>
        <w:t>项的规定延长了投标有效期，则投标保证金的有效期也相应延长。银行保函原件应</w:t>
      </w:r>
      <w:r>
        <w:rPr>
          <w:spacing w:val="-116"/>
        </w:rPr>
        <w:t xml:space="preserve"> </w:t>
      </w:r>
      <w:r>
        <w:t>装订在投标文件的正本之中。</w:t>
      </w:r>
    </w:p>
    <w:p>
      <w:pPr>
        <w:pStyle w:val="14"/>
        <w:tabs>
          <w:tab w:val="left" w:pos="1318"/>
        </w:tabs>
        <w:spacing w:before="43" w:line="240" w:lineRule="auto"/>
        <w:ind w:left="598" w:right="0"/>
        <w:jc w:val="left"/>
      </w:pPr>
      <w:r>
        <w:rPr>
          <w:rFonts w:ascii="Times New Roman" w:hAnsi="Times New Roman" w:eastAsia="Times New Roman" w:cs="Times New Roman"/>
        </w:rPr>
        <w:t>3.4.2</w:t>
      </w:r>
      <w:r>
        <w:rPr>
          <w:rFonts w:ascii="Times New Roman" w:hAnsi="Times New Roman" w:eastAsia="Times New Roman" w:cs="Times New Roman"/>
        </w:rPr>
        <w:tab/>
      </w:r>
      <w:r>
        <w:rPr>
          <w:rFonts w:hint="eastAsia"/>
          <w:lang w:eastAsia="zh-CN"/>
        </w:rPr>
        <w:t>竞包人</w:t>
      </w:r>
      <w:r>
        <w:t>不按本章第</w:t>
      </w:r>
      <w:r>
        <w:rPr>
          <w:spacing w:val="-51"/>
        </w:rPr>
        <w:t xml:space="preserve"> </w:t>
      </w:r>
      <w:r>
        <w:rPr>
          <w:rFonts w:ascii="Times New Roman" w:hAnsi="Times New Roman" w:eastAsia="Times New Roman" w:cs="Times New Roman"/>
        </w:rPr>
        <w:t>3.4.1</w:t>
      </w:r>
      <w:r>
        <w:rPr>
          <w:rFonts w:ascii="Times New Roman" w:hAnsi="Times New Roman" w:eastAsia="Times New Roman" w:cs="Times New Roman"/>
          <w:spacing w:val="9"/>
        </w:rPr>
        <w:t xml:space="preserve"> </w:t>
      </w:r>
      <w:r>
        <w:rPr>
          <w:spacing w:val="-3"/>
        </w:rPr>
        <w:t>项要求提交投标保证金的，其投标文件作废标处理。</w:t>
      </w:r>
    </w:p>
    <w:p>
      <w:pPr>
        <w:pStyle w:val="14"/>
        <w:tabs>
          <w:tab w:val="left" w:pos="1318"/>
        </w:tabs>
        <w:spacing w:line="302" w:lineRule="auto"/>
        <w:ind w:right="235" w:firstLine="480"/>
        <w:jc w:val="left"/>
      </w:pPr>
      <w:r>
        <w:rPr>
          <w:rFonts w:ascii="Times New Roman" w:hAnsi="Times New Roman" w:eastAsia="Times New Roman" w:cs="Times New Roman"/>
        </w:rPr>
        <w:t>3.4.3</w:t>
      </w:r>
      <w:r>
        <w:rPr>
          <w:rFonts w:ascii="Times New Roman" w:hAnsi="Times New Roman" w:eastAsia="Times New Roman" w:cs="Times New Roman"/>
        </w:rPr>
        <w:tab/>
      </w:r>
      <w:r>
        <w:rPr>
          <w:rFonts w:hint="eastAsia"/>
          <w:lang w:eastAsia="zh-CN"/>
        </w:rPr>
        <w:t>发包</w:t>
      </w:r>
      <w:r>
        <w:t>人与中标人签订合同后</w:t>
      </w:r>
      <w:r>
        <w:rPr>
          <w:spacing w:val="-56"/>
        </w:rPr>
        <w:t xml:space="preserve"> </w:t>
      </w:r>
      <w:r>
        <w:rPr>
          <w:rFonts w:ascii="Times New Roman" w:hAnsi="Times New Roman" w:eastAsia="Times New Roman" w:cs="Times New Roman"/>
        </w:rPr>
        <w:t>5</w:t>
      </w:r>
      <w:r>
        <w:rPr>
          <w:rFonts w:ascii="Times New Roman" w:hAnsi="Times New Roman" w:eastAsia="Times New Roman" w:cs="Times New Roman"/>
          <w:spacing w:val="4"/>
        </w:rPr>
        <w:t xml:space="preserve"> </w:t>
      </w:r>
      <w:r>
        <w:rPr>
          <w:spacing w:val="-3"/>
        </w:rPr>
        <w:t>个工作日内，向未中标的</w:t>
      </w:r>
      <w:r>
        <w:rPr>
          <w:rFonts w:hint="eastAsia"/>
          <w:spacing w:val="-3"/>
          <w:lang w:eastAsia="zh-CN"/>
        </w:rPr>
        <w:t>竞包人</w:t>
      </w:r>
      <w:r>
        <w:rPr>
          <w:spacing w:val="-3"/>
        </w:rPr>
        <w:t>和中标人退还</w:t>
      </w:r>
      <w:r>
        <w:t xml:space="preserve"> 投标保证金。</w:t>
      </w:r>
    </w:p>
    <w:p>
      <w:pPr>
        <w:pStyle w:val="14"/>
        <w:tabs>
          <w:tab w:val="left" w:pos="1318"/>
        </w:tabs>
        <w:spacing w:before="43" w:line="240" w:lineRule="auto"/>
        <w:ind w:left="598" w:right="0"/>
        <w:jc w:val="left"/>
      </w:pPr>
      <w:r>
        <w:rPr>
          <w:rFonts w:ascii="Times New Roman" w:hAnsi="Times New Roman" w:eastAsia="Times New Roman" w:cs="Times New Roman"/>
        </w:rPr>
        <w:t>3.4.4</w:t>
      </w:r>
      <w:r>
        <w:rPr>
          <w:rFonts w:ascii="Times New Roman" w:hAnsi="Times New Roman" w:eastAsia="Times New Roman" w:cs="Times New Roman"/>
        </w:rPr>
        <w:tab/>
      </w:r>
      <w:r>
        <w:t>有下列情形之一的，投标保证金将不予退还：</w:t>
      </w:r>
    </w:p>
    <w:p>
      <w:pPr>
        <w:pStyle w:val="14"/>
        <w:spacing w:line="240" w:lineRule="auto"/>
        <w:ind w:left="598" w:right="0"/>
        <w:jc w:val="left"/>
      </w:pPr>
      <w:r>
        <w:t>（</w:t>
      </w:r>
      <w:r>
        <w:rPr>
          <w:rFonts w:ascii="Times New Roman" w:hAnsi="Times New Roman" w:eastAsia="Times New Roman" w:cs="Times New Roman"/>
        </w:rPr>
        <w:t>1</w:t>
      </w:r>
      <w:r>
        <w:t>）</w:t>
      </w:r>
      <w:r>
        <w:rPr>
          <w:rFonts w:hint="eastAsia"/>
          <w:lang w:eastAsia="zh-CN"/>
        </w:rPr>
        <w:t>竞包人</w:t>
      </w:r>
      <w:r>
        <w:t>在规定的投标有效期内撤销或修改其投标文件；</w:t>
      </w:r>
    </w:p>
    <w:p>
      <w:pPr>
        <w:pStyle w:val="14"/>
        <w:spacing w:line="302" w:lineRule="auto"/>
        <w:ind w:right="0" w:firstLine="480"/>
        <w:jc w:val="left"/>
      </w:pPr>
      <w:r>
        <w:t>（</w:t>
      </w:r>
      <w:r>
        <w:rPr>
          <w:rFonts w:ascii="Times New Roman" w:hAnsi="Times New Roman" w:eastAsia="Times New Roman" w:cs="Times New Roman"/>
        </w:rPr>
        <w:t>2</w:t>
      </w:r>
      <w:r>
        <w:t>）中标人在收到中标通知书后，无正当理由拒签合同协议书或未按</w:t>
      </w:r>
      <w:r>
        <w:rPr>
          <w:rFonts w:hint="eastAsia"/>
          <w:lang w:eastAsia="zh-CN"/>
        </w:rPr>
        <w:t>发包</w:t>
      </w:r>
      <w:r>
        <w:t>文件规</w:t>
      </w:r>
      <w:r>
        <w:rPr>
          <w:spacing w:val="2"/>
        </w:rPr>
        <w:t xml:space="preserve"> </w:t>
      </w:r>
      <w:r>
        <w:t>定提交履约担保；</w:t>
      </w:r>
    </w:p>
    <w:p>
      <w:pPr>
        <w:pStyle w:val="14"/>
        <w:spacing w:before="44" w:line="240" w:lineRule="auto"/>
        <w:ind w:left="598" w:right="0"/>
        <w:jc w:val="left"/>
      </w:pPr>
      <w:r>
        <w:t>（</w:t>
      </w:r>
      <w:r>
        <w:rPr>
          <w:rFonts w:ascii="Times New Roman" w:hAnsi="Times New Roman" w:eastAsia="Times New Roman" w:cs="Times New Roman"/>
        </w:rPr>
        <w:t>3</w:t>
      </w:r>
      <w:r>
        <w:t>）</w:t>
      </w:r>
      <w:r>
        <w:rPr>
          <w:rFonts w:hint="eastAsia"/>
          <w:lang w:eastAsia="zh-CN"/>
        </w:rPr>
        <w:t>竞包人</w:t>
      </w:r>
      <w:r>
        <w:t>不接受依据评标办法的规定对其投标文件中细微偏差进行澄清和补正；</w:t>
      </w:r>
    </w:p>
    <w:p>
      <w:pPr>
        <w:pStyle w:val="14"/>
        <w:spacing w:line="240" w:lineRule="auto"/>
        <w:ind w:left="598" w:right="0"/>
        <w:jc w:val="left"/>
      </w:pPr>
      <w:r>
        <w:t>（</w:t>
      </w:r>
      <w:r>
        <w:rPr>
          <w:rFonts w:ascii="Times New Roman" w:hAnsi="Times New Roman" w:eastAsia="Times New Roman" w:cs="Times New Roman"/>
        </w:rPr>
        <w:t>4</w:t>
      </w:r>
      <w:r>
        <w:t>）</w:t>
      </w:r>
      <w:r>
        <w:rPr>
          <w:rFonts w:hint="eastAsia"/>
          <w:lang w:eastAsia="zh-CN"/>
        </w:rPr>
        <w:t>竞包人</w:t>
      </w:r>
      <w:r>
        <w:t>提交了虚假资料。</w:t>
      </w:r>
    </w:p>
    <w:p>
      <w:pPr>
        <w:spacing w:before="207"/>
        <w:ind w:left="118" w:right="0" w:firstLine="0"/>
        <w:jc w:val="both"/>
        <w:rPr>
          <w:rFonts w:ascii="黑体" w:hAnsi="黑体" w:eastAsia="黑体" w:cs="黑体"/>
          <w:sz w:val="24"/>
          <w:szCs w:val="24"/>
        </w:rPr>
      </w:pPr>
      <w:bookmarkStart w:id="41" w:name="_bookmark41"/>
      <w:bookmarkEnd w:id="41"/>
      <w:r>
        <w:rPr>
          <w:rFonts w:ascii="Times New Roman" w:hAnsi="Times New Roman" w:eastAsia="Times New Roman" w:cs="Times New Roman"/>
          <w:b/>
          <w:bCs/>
          <w:sz w:val="24"/>
          <w:szCs w:val="24"/>
        </w:rPr>
        <w:t xml:space="preserve">3.5    </w:t>
      </w:r>
      <w:r>
        <w:rPr>
          <w:rFonts w:ascii="黑体" w:hAnsi="黑体" w:eastAsia="黑体" w:cs="黑体"/>
          <w:sz w:val="24"/>
          <w:szCs w:val="24"/>
        </w:rPr>
        <w:t>资格审查资料（适用于未进行资格预审的）</w:t>
      </w:r>
    </w:p>
    <w:p>
      <w:pPr>
        <w:pStyle w:val="14"/>
        <w:tabs>
          <w:tab w:val="left" w:pos="1318"/>
        </w:tabs>
        <w:spacing w:before="207" w:line="302" w:lineRule="auto"/>
        <w:ind w:right="232" w:firstLine="480"/>
        <w:jc w:val="left"/>
      </w:pPr>
      <w:r>
        <w:rPr>
          <w:rFonts w:ascii="Times New Roman" w:hAnsi="Times New Roman" w:eastAsia="Times New Roman" w:cs="Times New Roman"/>
        </w:rPr>
        <w:t>3.5.1</w:t>
      </w:r>
      <w:r>
        <w:rPr>
          <w:rFonts w:ascii="Times New Roman" w:hAnsi="Times New Roman" w:eastAsia="Times New Roman" w:cs="Times New Roman"/>
        </w:rPr>
        <w:tab/>
      </w:r>
      <w:r>
        <w:rPr>
          <w:rFonts w:ascii="Times New Roman" w:hAnsi="Times New Roman" w:eastAsia="Times New Roman" w:cs="Times New Roman"/>
          <w:spacing w:val="-1"/>
        </w:rPr>
        <w:t>“</w:t>
      </w:r>
      <w:r>
        <w:rPr>
          <w:rFonts w:hint="eastAsia"/>
          <w:spacing w:val="-1"/>
          <w:lang w:eastAsia="zh-CN"/>
        </w:rPr>
        <w:t>竞包人</w:t>
      </w:r>
      <w:r>
        <w:rPr>
          <w:spacing w:val="-1"/>
        </w:rPr>
        <w:t>基本情况表</w:t>
      </w:r>
      <w:r>
        <w:rPr>
          <w:rFonts w:ascii="Times New Roman" w:hAnsi="Times New Roman" w:eastAsia="Times New Roman" w:cs="Times New Roman"/>
          <w:spacing w:val="-1"/>
        </w:rPr>
        <w:t>”</w:t>
      </w:r>
      <w:r>
        <w:rPr>
          <w:spacing w:val="-1"/>
        </w:rPr>
        <w:t>应附企业法人营业执照副本（全本）的复印件（并加盖</w:t>
      </w:r>
      <w:r>
        <w:t xml:space="preserve"> </w:t>
      </w:r>
      <w:r>
        <w:rPr>
          <w:spacing w:val="-8"/>
        </w:rPr>
        <w:t>单位章）、施工资质证书副本（全本）的复印件（并加盖单位章）、安全生产许可证副本</w:t>
      </w:r>
    </w:p>
    <w:p>
      <w:pPr>
        <w:pStyle w:val="14"/>
        <w:spacing w:before="43" w:line="316" w:lineRule="auto"/>
        <w:ind w:left="0" w:right="185"/>
        <w:jc w:val="right"/>
      </w:pPr>
      <w:r>
        <w:rPr>
          <w:spacing w:val="-7"/>
        </w:rPr>
        <w:t>（全本）的复印件（并加盖单位章）、基本账户开户许可证的复印件（并加盖单位章）。</w:t>
      </w:r>
      <w:r>
        <w:rPr>
          <w:spacing w:val="-94"/>
        </w:rPr>
        <w:t xml:space="preserve"> </w:t>
      </w:r>
      <w:r>
        <w:rPr>
          <w:rFonts w:ascii="Times New Roman" w:hAnsi="Times New Roman" w:eastAsia="Times New Roman" w:cs="Times New Roman"/>
          <w:spacing w:val="-8"/>
        </w:rPr>
        <w:t>“</w:t>
      </w:r>
      <w:r>
        <w:rPr>
          <w:spacing w:val="-8"/>
        </w:rPr>
        <w:t>拟委任的项目经理和项目总工资历表</w:t>
      </w:r>
      <w:r>
        <w:rPr>
          <w:rFonts w:ascii="Times New Roman" w:hAnsi="Times New Roman" w:eastAsia="Times New Roman" w:cs="Times New Roman"/>
          <w:spacing w:val="-8"/>
        </w:rPr>
        <w:t>”</w:t>
      </w:r>
      <w:r>
        <w:rPr>
          <w:spacing w:val="-8"/>
        </w:rPr>
        <w:t>应附项目经理（以及备选人）和项目总工（以</w:t>
      </w:r>
      <w:r>
        <w:t xml:space="preserve"> </w:t>
      </w:r>
      <w:r>
        <w:rPr>
          <w:spacing w:val="-2"/>
        </w:rPr>
        <w:t>及备选人）的身份证、职称证书以及资格审查条件所要求的其它相关证书（如建造师注</w:t>
      </w:r>
      <w:r>
        <w:t xml:space="preserve"> </w:t>
      </w:r>
      <w:r>
        <w:rPr>
          <w:spacing w:val="-2"/>
        </w:rPr>
        <w:t>册证书、安全生产考核合格证书等）的复印件，并应提供其担任类似项目的项目经理和</w:t>
      </w:r>
      <w:r>
        <w:t xml:space="preserve"> </w:t>
      </w:r>
      <w:r>
        <w:rPr>
          <w:spacing w:val="-2"/>
        </w:rPr>
        <w:t>项目总工的相关业绩证明材料复印件，并应附</w:t>
      </w:r>
      <w:r>
        <w:rPr>
          <w:rFonts w:hint="eastAsia"/>
          <w:spacing w:val="-2"/>
          <w:lang w:eastAsia="zh-CN"/>
        </w:rPr>
        <w:t>竞包人</w:t>
      </w:r>
      <w:r>
        <w:rPr>
          <w:spacing w:val="-2"/>
        </w:rPr>
        <w:t>所属社保机构出具的拟委任的项目</w:t>
      </w:r>
      <w:r>
        <w:t xml:space="preserve"> </w:t>
      </w:r>
      <w:r>
        <w:rPr>
          <w:spacing w:val="-2"/>
        </w:rPr>
        <w:t>经理和项目总工的社保缴费证明（并加盖缴费证明专用章）或其它能够证明拟委任的项</w:t>
      </w:r>
    </w:p>
    <w:p>
      <w:pPr>
        <w:pStyle w:val="14"/>
        <w:spacing w:before="29" w:line="240" w:lineRule="auto"/>
        <w:ind w:right="0"/>
        <w:jc w:val="both"/>
      </w:pPr>
      <w:r>
        <w:rPr>
          <w:spacing w:val="-4"/>
        </w:rPr>
        <w:t>目经理和项目总工参加社保的有效证明材料（并加盖社保机构单位章）。</w:t>
      </w:r>
    </w:p>
    <w:p>
      <w:pPr>
        <w:pStyle w:val="14"/>
        <w:tabs>
          <w:tab w:val="left" w:pos="1318"/>
        </w:tabs>
        <w:spacing w:before="106" w:line="240" w:lineRule="auto"/>
        <w:ind w:left="598" w:right="0"/>
        <w:jc w:val="left"/>
      </w:pPr>
      <w:r>
        <w:rPr>
          <w:rFonts w:ascii="Times New Roman" w:hAnsi="Times New Roman" w:eastAsia="Times New Roman" w:cs="Times New Roman"/>
        </w:rPr>
        <w:t>3.5.2</w:t>
      </w:r>
      <w:r>
        <w:rPr>
          <w:rFonts w:ascii="Times New Roman" w:hAnsi="Times New Roman" w:eastAsia="Times New Roman" w:cs="Times New Roman"/>
        </w:rPr>
        <w:tab/>
      </w:r>
      <w:r>
        <w:rPr>
          <w:rFonts w:ascii="Times New Roman" w:hAnsi="Times New Roman" w:eastAsia="Times New Roman" w:cs="Times New Roman"/>
        </w:rPr>
        <w:t>“</w:t>
      </w:r>
      <w:r>
        <w:t>近年财务状况表</w:t>
      </w:r>
      <w:r>
        <w:rPr>
          <w:rFonts w:ascii="Times New Roman" w:hAnsi="Times New Roman" w:eastAsia="Times New Roman" w:cs="Times New Roman"/>
        </w:rPr>
        <w:t>”</w:t>
      </w:r>
      <w:r>
        <w:t>应附经会计师事务所或审计机构审计的财务会计报表，包</w:t>
      </w:r>
    </w:p>
    <w:p>
      <w:pPr>
        <w:spacing w:after="0" w:line="240" w:lineRule="auto"/>
        <w:jc w:val="left"/>
        <w:sectPr>
          <w:pgSz w:w="11910" w:h="16840"/>
          <w:pgMar w:top="1580" w:right="1180" w:bottom="1440" w:left="1300" w:header="0" w:footer="1259" w:gutter="0"/>
        </w:sectPr>
      </w:pPr>
    </w:p>
    <w:p>
      <w:pPr>
        <w:spacing w:before="52"/>
        <w:ind w:left="11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4"/>
        <w:spacing w:before="26" w:line="321" w:lineRule="auto"/>
        <w:ind w:right="0"/>
        <w:jc w:val="left"/>
      </w:pPr>
      <w:r>
        <w:rPr>
          <w:spacing w:val="-2"/>
        </w:rPr>
        <w:t>括资产负债表、现金流量表、利润表和财务情况说明书的复印件，具体年份要求见投标</w:t>
      </w:r>
      <w:r>
        <w:rPr>
          <w:spacing w:val="-95"/>
        </w:rPr>
        <w:t xml:space="preserve"> </w:t>
      </w:r>
      <w:r>
        <w:t>人须知前附表。</w:t>
      </w:r>
    </w:p>
    <w:p>
      <w:pPr>
        <w:pStyle w:val="14"/>
        <w:spacing w:before="24" w:line="312" w:lineRule="auto"/>
        <w:ind w:right="232" w:firstLine="480"/>
        <w:jc w:val="both"/>
      </w:pPr>
      <w:r>
        <w:rPr>
          <w:rFonts w:ascii="Times New Roman" w:hAnsi="Times New Roman" w:eastAsia="Times New Roman" w:cs="Times New Roman"/>
        </w:rPr>
        <w:t>3.5.3</w:t>
      </w:r>
      <w:r>
        <w:rPr>
          <w:rFonts w:ascii="Times New Roman" w:hAnsi="Times New Roman" w:eastAsia="Times New Roman" w:cs="Times New Roman"/>
          <w:spacing w:val="34"/>
        </w:rPr>
        <w:t xml:space="preserve"> </w:t>
      </w:r>
      <w:r>
        <w:rPr>
          <w:rFonts w:ascii="Times New Roman" w:hAnsi="Times New Roman" w:eastAsia="Times New Roman" w:cs="Times New Roman"/>
        </w:rPr>
        <w:t>“</w:t>
      </w:r>
      <w:r>
        <w:t>近年完成的类似项目情况表</w:t>
      </w:r>
      <w:r>
        <w:rPr>
          <w:rFonts w:ascii="Times New Roman" w:hAnsi="Times New Roman" w:eastAsia="Times New Roman" w:cs="Times New Roman"/>
        </w:rPr>
        <w:t>”</w:t>
      </w:r>
      <w:r>
        <w:t xml:space="preserve">应附中标通知书和（或）合同协议书、工程接 </w:t>
      </w:r>
      <w:r>
        <w:rPr>
          <w:spacing w:val="-2"/>
        </w:rPr>
        <w:t>收证书（工程交工验收证书）的复印件，具体年份要求见</w:t>
      </w:r>
      <w:r>
        <w:rPr>
          <w:rFonts w:hint="eastAsia"/>
          <w:spacing w:val="-2"/>
          <w:lang w:eastAsia="zh-CN"/>
        </w:rPr>
        <w:t>竞包人</w:t>
      </w:r>
      <w:r>
        <w:rPr>
          <w:spacing w:val="-2"/>
        </w:rPr>
        <w:t>须知前附表。每张表格</w:t>
      </w:r>
      <w:r>
        <w:rPr>
          <w:spacing w:val="-92"/>
        </w:rPr>
        <w:t xml:space="preserve"> </w:t>
      </w:r>
      <w:r>
        <w:t>只填写一个项目，并标明序号。</w:t>
      </w:r>
    </w:p>
    <w:p>
      <w:pPr>
        <w:pStyle w:val="14"/>
        <w:spacing w:before="34" w:line="321" w:lineRule="auto"/>
        <w:ind w:right="232" w:firstLine="480"/>
        <w:jc w:val="both"/>
      </w:pPr>
      <w:r>
        <w:rPr>
          <w:spacing w:val="-2"/>
        </w:rPr>
        <w:t>工程接收证书（工程交工验收证书）可以是发包人出具的公路工程（标段）交工验</w:t>
      </w:r>
      <w:r>
        <w:t xml:space="preserve"> </w:t>
      </w:r>
      <w:r>
        <w:rPr>
          <w:spacing w:val="-2"/>
        </w:rPr>
        <w:t>收证书或交（竣）工验收委员会出具的公路工程交（竣）工验收鉴定书或质量监督机构</w:t>
      </w:r>
      <w:r>
        <w:rPr>
          <w:spacing w:val="-92"/>
        </w:rPr>
        <w:t xml:space="preserve"> </w:t>
      </w:r>
      <w:r>
        <w:t>对各参建单位签发的工作综合评价等级证书。</w:t>
      </w:r>
    </w:p>
    <w:p>
      <w:pPr>
        <w:pStyle w:val="14"/>
        <w:spacing w:before="24" w:line="304" w:lineRule="auto"/>
        <w:ind w:right="237" w:firstLine="480"/>
        <w:jc w:val="both"/>
      </w:pPr>
      <w:r>
        <w:rPr>
          <w:rFonts w:ascii="Times New Roman" w:hAnsi="Times New Roman" w:eastAsia="Times New Roman" w:cs="Times New Roman"/>
        </w:rPr>
        <w:t>3.5.4</w:t>
      </w:r>
      <w:r>
        <w:rPr>
          <w:rFonts w:ascii="Times New Roman" w:hAnsi="Times New Roman" w:eastAsia="Times New Roman" w:cs="Times New Roman"/>
          <w:spacing w:val="33"/>
        </w:rPr>
        <w:t xml:space="preserve"> </w:t>
      </w:r>
      <w:r>
        <w:rPr>
          <w:rFonts w:ascii="Times New Roman" w:hAnsi="Times New Roman" w:eastAsia="Times New Roman" w:cs="Times New Roman"/>
        </w:rPr>
        <w:t>“</w:t>
      </w:r>
      <w:r>
        <w:t>正在养护和新承接的项目情况表</w:t>
      </w:r>
      <w:r>
        <w:rPr>
          <w:rFonts w:ascii="Times New Roman" w:hAnsi="Times New Roman" w:eastAsia="Times New Roman" w:cs="Times New Roman"/>
        </w:rPr>
        <w:t>”</w:t>
      </w:r>
      <w:r>
        <w:t>应附中标通知书和（或）合同协议书复印 件。每张表格只填写一个项目，并标明序号。</w:t>
      </w:r>
    </w:p>
    <w:p>
      <w:pPr>
        <w:pStyle w:val="14"/>
        <w:spacing w:before="41" w:line="302" w:lineRule="auto"/>
        <w:ind w:right="237" w:firstLine="480"/>
        <w:jc w:val="both"/>
      </w:pPr>
      <w:r>
        <w:rPr>
          <w:rFonts w:ascii="Times New Roman" w:hAnsi="Times New Roman" w:eastAsia="Times New Roman" w:cs="Times New Roman"/>
        </w:rPr>
        <w:t>3.5.5</w:t>
      </w:r>
      <w:r>
        <w:rPr>
          <w:rFonts w:ascii="Times New Roman" w:hAnsi="Times New Roman" w:eastAsia="Times New Roman" w:cs="Times New Roman"/>
          <w:spacing w:val="33"/>
        </w:rPr>
        <w:t xml:space="preserve"> </w:t>
      </w:r>
      <w:r>
        <w:rPr>
          <w:rFonts w:ascii="Times New Roman" w:hAnsi="Times New Roman" w:eastAsia="Times New Roman" w:cs="Times New Roman"/>
        </w:rPr>
        <w:t>“</w:t>
      </w:r>
      <w:r>
        <w:t>近年发生的诉讼及仲裁情况</w:t>
      </w:r>
      <w:r>
        <w:rPr>
          <w:rFonts w:ascii="Times New Roman" w:hAnsi="Times New Roman" w:eastAsia="Times New Roman" w:cs="Times New Roman"/>
        </w:rPr>
        <w:t>”</w:t>
      </w:r>
      <w:r>
        <w:t>应说明相关情况，并附法院或仲裁机构作出的 判决、裁决等有关法律文书复印件，具体年份要求见</w:t>
      </w:r>
      <w:r>
        <w:rPr>
          <w:rFonts w:hint="eastAsia"/>
          <w:lang w:eastAsia="zh-CN"/>
        </w:rPr>
        <w:t>竞包人</w:t>
      </w:r>
      <w:r>
        <w:t>须知前附表。</w:t>
      </w:r>
    </w:p>
    <w:p>
      <w:pPr>
        <w:pStyle w:val="14"/>
        <w:spacing w:before="43" w:line="302" w:lineRule="auto"/>
        <w:ind w:right="234" w:firstLine="480"/>
        <w:jc w:val="both"/>
      </w:pPr>
      <w:r>
        <w:rPr>
          <w:rFonts w:ascii="Times New Roman" w:hAnsi="Times New Roman" w:eastAsia="Times New Roman" w:cs="Times New Roman"/>
        </w:rPr>
        <w:t>3.5.6</w:t>
      </w:r>
      <w:r>
        <w:rPr>
          <w:rFonts w:ascii="Times New Roman" w:hAnsi="Times New Roman" w:eastAsia="Times New Roman" w:cs="Times New Roman"/>
          <w:spacing w:val="6"/>
        </w:rPr>
        <w:t xml:space="preserve"> </w:t>
      </w:r>
      <w:r>
        <w:rPr>
          <w:rFonts w:hint="eastAsia"/>
          <w:spacing w:val="-3"/>
          <w:lang w:eastAsia="zh-CN"/>
        </w:rPr>
        <w:t>竞包人</w:t>
      </w:r>
      <w:r>
        <w:rPr>
          <w:spacing w:val="-3"/>
        </w:rPr>
        <w:t>须知前附表规定接受联合体投标的，本章第</w:t>
      </w:r>
      <w:r>
        <w:rPr>
          <w:spacing w:val="-58"/>
        </w:rPr>
        <w:t xml:space="preserve"> </w:t>
      </w:r>
      <w:r>
        <w:rPr>
          <w:rFonts w:ascii="Times New Roman" w:hAnsi="Times New Roman" w:eastAsia="Times New Roman" w:cs="Times New Roman"/>
        </w:rPr>
        <w:t>3.5.1</w:t>
      </w:r>
      <w:r>
        <w:rPr>
          <w:rFonts w:ascii="Times New Roman" w:hAnsi="Times New Roman" w:eastAsia="Times New Roman" w:cs="Times New Roman"/>
          <w:spacing w:val="1"/>
        </w:rPr>
        <w:t xml:space="preserve"> </w:t>
      </w:r>
      <w:r>
        <w:t>项至第</w:t>
      </w:r>
      <w:r>
        <w:rPr>
          <w:spacing w:val="-59"/>
        </w:rPr>
        <w:t xml:space="preserve"> </w:t>
      </w:r>
      <w:r>
        <w:rPr>
          <w:rFonts w:ascii="Times New Roman" w:hAnsi="Times New Roman" w:eastAsia="Times New Roman" w:cs="Times New Roman"/>
        </w:rPr>
        <w:t>3.5.5</w:t>
      </w:r>
      <w:r>
        <w:rPr>
          <w:rFonts w:ascii="Times New Roman" w:hAnsi="Times New Roman" w:eastAsia="Times New Roman" w:cs="Times New Roman"/>
          <w:spacing w:val="1"/>
        </w:rPr>
        <w:t xml:space="preserve"> </w:t>
      </w:r>
      <w:r>
        <w:t>项规定 的表格和资料应包括联合体各方相关情况。</w:t>
      </w:r>
    </w:p>
    <w:p>
      <w:pPr>
        <w:pStyle w:val="14"/>
        <w:spacing w:before="43" w:line="302" w:lineRule="auto"/>
        <w:ind w:right="235" w:firstLine="480"/>
        <w:jc w:val="both"/>
      </w:pPr>
      <w:r>
        <w:rPr>
          <w:rFonts w:ascii="Times New Roman" w:hAnsi="Times New Roman" w:eastAsia="Times New Roman" w:cs="Times New Roman"/>
        </w:rPr>
        <w:t>3.5.7</w:t>
      </w:r>
      <w:r>
        <w:rPr>
          <w:rFonts w:ascii="Times New Roman" w:hAnsi="Times New Roman" w:eastAsia="Times New Roman" w:cs="Times New Roman"/>
          <w:spacing w:val="9"/>
        </w:rPr>
        <w:t xml:space="preserve"> </w:t>
      </w:r>
      <w:r>
        <w:rPr>
          <w:rFonts w:hint="eastAsia"/>
          <w:lang w:eastAsia="zh-CN"/>
        </w:rPr>
        <w:t>竞包人</w:t>
      </w:r>
      <w:r>
        <w:t>在投标文件中填报的项目经理（以及备选人）和项目总工（以及备选 人）不允许更换。</w:t>
      </w:r>
    </w:p>
    <w:p>
      <w:pPr>
        <w:pStyle w:val="14"/>
        <w:tabs>
          <w:tab w:val="left" w:pos="1318"/>
        </w:tabs>
        <w:spacing w:before="43" w:line="314" w:lineRule="auto"/>
        <w:ind w:right="117" w:firstLine="480"/>
        <w:jc w:val="left"/>
      </w:pPr>
      <w:r>
        <w:rPr>
          <w:rFonts w:ascii="Times New Roman" w:hAnsi="Times New Roman" w:eastAsia="Times New Roman" w:cs="Times New Roman"/>
        </w:rPr>
        <w:t>3.5.8</w:t>
      </w:r>
      <w:r>
        <w:rPr>
          <w:rFonts w:ascii="Times New Roman" w:hAnsi="Times New Roman" w:eastAsia="Times New Roman" w:cs="Times New Roman"/>
        </w:rPr>
        <w:tab/>
      </w:r>
      <w:r>
        <w:rPr>
          <w:rFonts w:hint="eastAsia"/>
          <w:lang w:eastAsia="zh-CN"/>
        </w:rPr>
        <w:t>发包</w:t>
      </w:r>
      <w:r>
        <w:t>人将进一步核查</w:t>
      </w:r>
      <w:r>
        <w:rPr>
          <w:rFonts w:hint="eastAsia"/>
          <w:lang w:eastAsia="zh-CN"/>
        </w:rPr>
        <w:t>竞包人</w:t>
      </w:r>
      <w:r>
        <w:t xml:space="preserve">在投标文件中提供的材料，若在评标期间发现投 </w:t>
      </w:r>
      <w:r>
        <w:rPr>
          <w:spacing w:val="-5"/>
        </w:rPr>
        <w:t>标人提供了虚假资料，</w:t>
      </w:r>
      <w:r>
        <w:rPr>
          <w:rFonts w:hint="eastAsia"/>
          <w:spacing w:val="-5"/>
          <w:lang w:eastAsia="zh-CN"/>
        </w:rPr>
        <w:t>发包</w:t>
      </w:r>
      <w:r>
        <w:rPr>
          <w:spacing w:val="-5"/>
        </w:rPr>
        <w:t>人有权对</w:t>
      </w:r>
      <w:r>
        <w:rPr>
          <w:rFonts w:hint="eastAsia"/>
          <w:spacing w:val="-5"/>
          <w:lang w:eastAsia="zh-CN"/>
        </w:rPr>
        <w:t>竞包人</w:t>
      </w:r>
      <w:r>
        <w:rPr>
          <w:spacing w:val="-5"/>
        </w:rPr>
        <w:t>的投标文件作废标处理，并没收其投标担保；</w:t>
      </w:r>
      <w:r>
        <w:rPr>
          <w:spacing w:val="-94"/>
        </w:rPr>
        <w:t xml:space="preserve"> </w:t>
      </w:r>
      <w:r>
        <w:t>若在评标结果公示期间发现作为中标候选人的</w:t>
      </w:r>
      <w:r>
        <w:rPr>
          <w:rFonts w:hint="eastAsia"/>
          <w:lang w:eastAsia="zh-CN"/>
        </w:rPr>
        <w:t>竞包人</w:t>
      </w:r>
      <w:r>
        <w:t>提供了虚假资料，</w:t>
      </w:r>
      <w:r>
        <w:rPr>
          <w:rFonts w:hint="eastAsia"/>
          <w:lang w:eastAsia="zh-CN"/>
        </w:rPr>
        <w:t>发包</w:t>
      </w:r>
      <w:r>
        <w:t>人有权取消 其中标资格并没收其投标担保；若在合同实施期间发现</w:t>
      </w:r>
      <w:r>
        <w:rPr>
          <w:rFonts w:hint="eastAsia"/>
          <w:lang w:eastAsia="zh-CN"/>
        </w:rPr>
        <w:t>竞包人</w:t>
      </w:r>
      <w:r>
        <w:t>提供了虚假资料，</w:t>
      </w:r>
      <w:r>
        <w:rPr>
          <w:rFonts w:hint="eastAsia"/>
          <w:lang w:eastAsia="zh-CN"/>
        </w:rPr>
        <w:t>发包</w:t>
      </w:r>
      <w:r>
        <w:t>人 有权从工程支付款或履约保证金中扣除不超过</w:t>
      </w:r>
      <w:r>
        <w:rPr>
          <w:spacing w:val="-59"/>
        </w:rPr>
        <w:t xml:space="preserve"> </w:t>
      </w:r>
      <w:r>
        <w:rPr>
          <w:rFonts w:ascii="Times New Roman" w:hAnsi="Times New Roman" w:eastAsia="Times New Roman" w:cs="Times New Roman"/>
          <w:spacing w:val="-4"/>
        </w:rPr>
        <w:t>10%</w:t>
      </w:r>
      <w:r>
        <w:rPr>
          <w:spacing w:val="-4"/>
        </w:rPr>
        <w:t>签约合同价的金额作为违约金。同时</w:t>
      </w:r>
      <w:r>
        <w:rPr>
          <w:spacing w:val="-117"/>
        </w:rPr>
        <w:t xml:space="preserve"> </w:t>
      </w:r>
      <w:r>
        <w:rPr>
          <w:rFonts w:hint="eastAsia"/>
          <w:lang w:eastAsia="zh-CN"/>
        </w:rPr>
        <w:t>发包</w:t>
      </w:r>
      <w:r>
        <w:t>人将</w:t>
      </w:r>
      <w:r>
        <w:rPr>
          <w:rFonts w:hint="eastAsia"/>
          <w:lang w:eastAsia="zh-CN"/>
        </w:rPr>
        <w:t>竞包人</w:t>
      </w:r>
      <w:r>
        <w:t>以上弄虚作假行为上报省级交通主管部门。</w:t>
      </w:r>
    </w:p>
    <w:p>
      <w:pPr>
        <w:tabs>
          <w:tab w:val="left" w:pos="658"/>
        </w:tabs>
        <w:spacing w:before="151"/>
        <w:ind w:left="118" w:right="0" w:firstLine="0"/>
        <w:jc w:val="left"/>
        <w:rPr>
          <w:rFonts w:ascii="黑体" w:hAnsi="黑体" w:eastAsia="黑体" w:cs="黑体"/>
          <w:sz w:val="24"/>
          <w:szCs w:val="24"/>
        </w:rPr>
      </w:pPr>
      <w:bookmarkStart w:id="42" w:name="_bookmark42"/>
      <w:bookmarkEnd w:id="42"/>
      <w:r>
        <w:rPr>
          <w:rFonts w:ascii="Times New Roman" w:hAnsi="Times New Roman" w:eastAsia="Times New Roman" w:cs="Times New Roman"/>
          <w:b/>
          <w:bCs/>
          <w:sz w:val="24"/>
          <w:szCs w:val="24"/>
        </w:rPr>
        <w:t>3.6</w:t>
      </w:r>
      <w:r>
        <w:rPr>
          <w:rFonts w:ascii="Times New Roman" w:hAnsi="Times New Roman" w:eastAsia="Times New Roman" w:cs="Times New Roman"/>
          <w:b/>
          <w:bCs/>
          <w:sz w:val="24"/>
          <w:szCs w:val="24"/>
        </w:rPr>
        <w:tab/>
      </w:r>
      <w:r>
        <w:rPr>
          <w:rFonts w:ascii="黑体" w:hAnsi="黑体" w:eastAsia="黑体" w:cs="黑体"/>
          <w:sz w:val="24"/>
          <w:szCs w:val="24"/>
        </w:rPr>
        <w:t>备选投标方案</w:t>
      </w:r>
    </w:p>
    <w:p>
      <w:pPr>
        <w:pStyle w:val="14"/>
        <w:spacing w:before="207" w:line="321" w:lineRule="auto"/>
        <w:ind w:right="233" w:firstLine="480"/>
        <w:jc w:val="both"/>
      </w:pPr>
      <w:r>
        <w:rPr>
          <w:spacing w:val="-2"/>
        </w:rPr>
        <w:t>除</w:t>
      </w:r>
      <w:r>
        <w:rPr>
          <w:rFonts w:hint="eastAsia"/>
          <w:spacing w:val="-2"/>
          <w:lang w:eastAsia="zh-CN"/>
        </w:rPr>
        <w:t>竞包人</w:t>
      </w:r>
      <w:r>
        <w:rPr>
          <w:spacing w:val="-2"/>
        </w:rPr>
        <w:t>须知前附表另有规定外，</w:t>
      </w:r>
      <w:r>
        <w:rPr>
          <w:rFonts w:hint="eastAsia"/>
          <w:spacing w:val="-2"/>
          <w:lang w:eastAsia="zh-CN"/>
        </w:rPr>
        <w:t>竞包人</w:t>
      </w:r>
      <w:r>
        <w:rPr>
          <w:spacing w:val="-2"/>
        </w:rPr>
        <w:t>不得递交备选投标方案。允许</w:t>
      </w:r>
      <w:r>
        <w:rPr>
          <w:rFonts w:hint="eastAsia"/>
          <w:spacing w:val="-2"/>
          <w:lang w:eastAsia="zh-CN"/>
        </w:rPr>
        <w:t>竞包人</w:t>
      </w:r>
      <w:r>
        <w:rPr>
          <w:spacing w:val="-2"/>
        </w:rPr>
        <w:t>递交</w:t>
      </w:r>
      <w:r>
        <w:t xml:space="preserve"> </w:t>
      </w:r>
      <w:r>
        <w:rPr>
          <w:spacing w:val="-2"/>
        </w:rPr>
        <w:t>备选方案的只有中标人所递交的备选投标方案方可予以考虑。评标委员会认为中标人的</w:t>
      </w:r>
      <w:r>
        <w:rPr>
          <w:spacing w:val="-94"/>
        </w:rPr>
        <w:t xml:space="preserve"> </w:t>
      </w:r>
      <w:r>
        <w:rPr>
          <w:spacing w:val="-2"/>
        </w:rPr>
        <w:t>备选投标方案优于其按照</w:t>
      </w:r>
      <w:r>
        <w:rPr>
          <w:rFonts w:hint="eastAsia"/>
          <w:spacing w:val="-2"/>
          <w:lang w:eastAsia="zh-CN"/>
        </w:rPr>
        <w:t>发包</w:t>
      </w:r>
      <w:r>
        <w:rPr>
          <w:spacing w:val="-2"/>
        </w:rPr>
        <w:t>文件要求编制的投标方案的，中标人可以接受该备选投标</w:t>
      </w:r>
      <w:r>
        <w:rPr>
          <w:spacing w:val="-95"/>
        </w:rPr>
        <w:t xml:space="preserve"> </w:t>
      </w:r>
      <w:r>
        <w:t>方案。</w:t>
      </w:r>
    </w:p>
    <w:p>
      <w:pPr>
        <w:tabs>
          <w:tab w:val="left" w:pos="658"/>
        </w:tabs>
        <w:spacing w:before="144"/>
        <w:ind w:left="118" w:right="0" w:firstLine="0"/>
        <w:jc w:val="left"/>
        <w:rPr>
          <w:rFonts w:ascii="黑体" w:hAnsi="黑体" w:eastAsia="黑体" w:cs="黑体"/>
          <w:sz w:val="24"/>
          <w:szCs w:val="24"/>
        </w:rPr>
      </w:pPr>
      <w:bookmarkStart w:id="43" w:name="_bookmark43"/>
      <w:bookmarkEnd w:id="43"/>
      <w:r>
        <w:rPr>
          <w:rFonts w:ascii="Times New Roman" w:hAnsi="Times New Roman" w:eastAsia="Times New Roman" w:cs="Times New Roman"/>
          <w:b/>
          <w:bCs/>
          <w:sz w:val="24"/>
          <w:szCs w:val="24"/>
        </w:rPr>
        <w:t>3.7</w:t>
      </w:r>
      <w:r>
        <w:rPr>
          <w:rFonts w:ascii="Times New Roman" w:hAnsi="Times New Roman" w:eastAsia="Times New Roman" w:cs="Times New Roman"/>
          <w:b/>
          <w:bCs/>
          <w:sz w:val="24"/>
          <w:szCs w:val="24"/>
        </w:rPr>
        <w:tab/>
      </w:r>
      <w:r>
        <w:rPr>
          <w:rFonts w:ascii="黑体" w:hAnsi="黑体" w:eastAsia="黑体" w:cs="黑体"/>
          <w:sz w:val="24"/>
          <w:szCs w:val="24"/>
        </w:rPr>
        <w:t>投标文件的编制</w:t>
      </w:r>
    </w:p>
    <w:p>
      <w:pPr>
        <w:pStyle w:val="14"/>
        <w:spacing w:before="207" w:line="302" w:lineRule="auto"/>
        <w:ind w:right="235" w:firstLine="480"/>
        <w:jc w:val="both"/>
      </w:pPr>
      <w:r>
        <w:rPr>
          <w:rFonts w:ascii="Times New Roman" w:hAnsi="Times New Roman" w:eastAsia="Times New Roman" w:cs="Times New Roman"/>
        </w:rPr>
        <w:t>3.7.1</w:t>
      </w:r>
      <w:r>
        <w:rPr>
          <w:rFonts w:ascii="Times New Roman" w:hAnsi="Times New Roman" w:eastAsia="Times New Roman" w:cs="Times New Roman"/>
          <w:spacing w:val="16"/>
        </w:rPr>
        <w:t xml:space="preserve"> </w:t>
      </w:r>
      <w:r>
        <w:rPr>
          <w:spacing w:val="-3"/>
        </w:rPr>
        <w:t>投标文件应按第七章</w:t>
      </w:r>
      <w:r>
        <w:rPr>
          <w:rFonts w:ascii="Times New Roman" w:hAnsi="Times New Roman" w:eastAsia="Times New Roman" w:cs="Times New Roman"/>
          <w:spacing w:val="-3"/>
        </w:rPr>
        <w:t>“</w:t>
      </w:r>
      <w:r>
        <w:rPr>
          <w:spacing w:val="-3"/>
        </w:rPr>
        <w:t>投标文件格式</w:t>
      </w:r>
      <w:r>
        <w:rPr>
          <w:rFonts w:ascii="Times New Roman" w:hAnsi="Times New Roman" w:eastAsia="Times New Roman" w:cs="Times New Roman"/>
          <w:spacing w:val="-3"/>
        </w:rPr>
        <w:t>”</w:t>
      </w:r>
      <w:r>
        <w:rPr>
          <w:spacing w:val="-3"/>
        </w:rPr>
        <w:t>进行编写，如有必要，可以增加附页，作</w:t>
      </w:r>
      <w:r>
        <w:t xml:space="preserve"> 为投标文件的组成部分。</w:t>
      </w:r>
    </w:p>
    <w:p>
      <w:pPr>
        <w:pStyle w:val="14"/>
        <w:spacing w:before="43" w:line="240" w:lineRule="auto"/>
        <w:ind w:left="598" w:right="0"/>
        <w:jc w:val="left"/>
      </w:pPr>
      <w:r>
        <w:rPr>
          <w:rFonts w:ascii="Times New Roman" w:hAnsi="Times New Roman" w:eastAsia="Times New Roman" w:cs="Times New Roman"/>
        </w:rPr>
        <w:t xml:space="preserve">3.7.2  </w:t>
      </w:r>
      <w:r>
        <w:rPr>
          <w:rFonts w:ascii="Times New Roman" w:hAnsi="Times New Roman" w:eastAsia="Times New Roman" w:cs="Times New Roman"/>
          <w:spacing w:val="5"/>
        </w:rPr>
        <w:t xml:space="preserve"> </w:t>
      </w:r>
      <w:r>
        <w:t>投标文件应当对</w:t>
      </w:r>
      <w:r>
        <w:rPr>
          <w:rFonts w:hint="eastAsia"/>
          <w:lang w:eastAsia="zh-CN"/>
        </w:rPr>
        <w:t>发包</w:t>
      </w:r>
      <w:r>
        <w:t>文件有关投标有效期、</w:t>
      </w:r>
      <w:r>
        <w:rPr>
          <w:rFonts w:hint="eastAsia"/>
          <w:lang w:eastAsia="zh-CN"/>
        </w:rPr>
        <w:t>发包</w:t>
      </w:r>
      <w:r>
        <w:t>范围、服务内容、服务期等</w:t>
      </w:r>
    </w:p>
    <w:p>
      <w:pPr>
        <w:spacing w:after="0" w:line="240" w:lineRule="auto"/>
        <w:jc w:val="left"/>
        <w:sectPr>
          <w:pgSz w:w="11910" w:h="16840"/>
          <w:pgMar w:top="1120" w:right="1180" w:bottom="1440" w:left="1300" w:header="0" w:footer="1258" w:gutter="0"/>
        </w:sectPr>
      </w:pPr>
    </w:p>
    <w:p>
      <w:pPr>
        <w:spacing w:before="11" w:line="240" w:lineRule="auto"/>
        <w:rPr>
          <w:rFonts w:ascii="宋体" w:hAnsi="宋体" w:eastAsia="宋体" w:cs="宋体"/>
          <w:sz w:val="18"/>
          <w:szCs w:val="18"/>
        </w:rPr>
      </w:pPr>
    </w:p>
    <w:p>
      <w:pPr>
        <w:pStyle w:val="14"/>
        <w:spacing w:before="26" w:line="240" w:lineRule="auto"/>
        <w:ind w:right="385"/>
        <w:jc w:val="left"/>
      </w:pPr>
      <w:r>
        <w:t>实质性内容作出响应。</w:t>
      </w:r>
    </w:p>
    <w:p>
      <w:pPr>
        <w:pStyle w:val="14"/>
        <w:spacing w:before="106" w:line="302" w:lineRule="auto"/>
        <w:ind w:right="0" w:firstLine="480"/>
        <w:jc w:val="left"/>
      </w:pPr>
      <w:r>
        <w:rPr>
          <w:rFonts w:ascii="Times New Roman" w:hAnsi="Times New Roman" w:eastAsia="Times New Roman" w:cs="Times New Roman"/>
        </w:rPr>
        <w:t xml:space="preserve">3.7.3 </w:t>
      </w:r>
      <w:r>
        <w:rPr>
          <w:rFonts w:hint="eastAsia"/>
          <w:spacing w:val="-5"/>
          <w:lang w:eastAsia="zh-CN"/>
        </w:rPr>
        <w:t>竞包人</w:t>
      </w:r>
      <w:r>
        <w:rPr>
          <w:spacing w:val="-5"/>
        </w:rPr>
        <w:t>应在投标截止时间将电子投标文件上传至“电子交易平台”。电子投标</w:t>
      </w:r>
      <w:r>
        <w:t xml:space="preserve"> 文件签字或盖章要求见</w:t>
      </w:r>
      <w:r>
        <w:rPr>
          <w:rFonts w:hint="eastAsia"/>
          <w:lang w:eastAsia="zh-CN"/>
        </w:rPr>
        <w:t>竞包人</w:t>
      </w:r>
      <w:r>
        <w:t>须知前附表。</w:t>
      </w:r>
    </w:p>
    <w:p>
      <w:pPr>
        <w:pStyle w:val="14"/>
        <w:spacing w:before="43" w:line="302" w:lineRule="auto"/>
        <w:ind w:right="0" w:firstLine="480"/>
        <w:jc w:val="left"/>
      </w:pPr>
      <w:r>
        <w:rPr>
          <w:rFonts w:ascii="Times New Roman" w:hAnsi="Times New Roman" w:eastAsia="Times New Roman" w:cs="Times New Roman"/>
        </w:rPr>
        <w:t>3.7.4</w:t>
      </w:r>
      <w:r>
        <w:rPr>
          <w:rFonts w:ascii="Times New Roman" w:hAnsi="Times New Roman" w:eastAsia="Times New Roman" w:cs="Times New Roman"/>
          <w:spacing w:val="20"/>
        </w:rPr>
        <w:t xml:space="preserve"> </w:t>
      </w:r>
      <w:r>
        <w:rPr>
          <w:rFonts w:hint="eastAsia"/>
          <w:spacing w:val="-4"/>
          <w:lang w:eastAsia="zh-CN"/>
        </w:rPr>
        <w:t>竞包人</w:t>
      </w:r>
      <w:r>
        <w:rPr>
          <w:spacing w:val="-4"/>
        </w:rPr>
        <w:t>在投标截止时间上传至“电子交易平台”的电子投标文件为投标文件的</w:t>
      </w:r>
      <w:r>
        <w:t xml:space="preserve"> 正本，是否需要提供纸质投标文件副本及副本份数见</w:t>
      </w:r>
      <w:r>
        <w:rPr>
          <w:rFonts w:hint="eastAsia"/>
          <w:lang w:eastAsia="zh-CN"/>
        </w:rPr>
        <w:t>竞包人</w:t>
      </w:r>
      <w:r>
        <w:t>须知前附表。</w:t>
      </w:r>
    </w:p>
    <w:p>
      <w:pPr>
        <w:pStyle w:val="14"/>
        <w:spacing w:before="43" w:line="240" w:lineRule="auto"/>
        <w:ind w:left="598" w:right="385"/>
        <w:jc w:val="left"/>
      </w:pPr>
      <w:r>
        <w:rPr>
          <w:rFonts w:ascii="Times New Roman" w:hAnsi="Times New Roman" w:eastAsia="Times New Roman" w:cs="Times New Roman"/>
        </w:rPr>
        <w:t xml:space="preserve">3.7.5 </w:t>
      </w:r>
      <w:r>
        <w:rPr>
          <w:rFonts w:hint="eastAsia"/>
          <w:lang w:eastAsia="zh-CN"/>
        </w:rPr>
        <w:t>竞包人</w:t>
      </w:r>
      <w:r>
        <w:t>提供电子投标文件备份的，其要求见</w:t>
      </w:r>
      <w:r>
        <w:rPr>
          <w:rFonts w:hint="eastAsia"/>
          <w:lang w:eastAsia="zh-CN"/>
        </w:rPr>
        <w:t>竞包人</w:t>
      </w:r>
      <w:r>
        <w:t>须知前附表。</w:t>
      </w:r>
    </w:p>
    <w:p>
      <w:pPr>
        <w:pStyle w:val="14"/>
        <w:spacing w:line="240" w:lineRule="auto"/>
        <w:ind w:left="598" w:right="0"/>
        <w:jc w:val="left"/>
      </w:pPr>
      <w:r>
        <w:rPr>
          <w:rFonts w:ascii="Times New Roman" w:hAnsi="Times New Roman" w:eastAsia="Times New Roman" w:cs="Times New Roman"/>
        </w:rPr>
        <w:t>3.7.6</w:t>
      </w:r>
      <w:r>
        <w:rPr>
          <w:rFonts w:ascii="Times New Roman" w:hAnsi="Times New Roman" w:eastAsia="Times New Roman" w:cs="Times New Roman"/>
          <w:spacing w:val="2"/>
        </w:rPr>
        <w:t xml:space="preserve"> </w:t>
      </w:r>
      <w:r>
        <w:t>若</w:t>
      </w:r>
      <w:r>
        <w:rPr>
          <w:rFonts w:hint="eastAsia"/>
          <w:lang w:eastAsia="zh-CN"/>
        </w:rPr>
        <w:t>竞包人</w:t>
      </w:r>
      <w:r>
        <w:t>须知第</w:t>
      </w:r>
      <w:r>
        <w:rPr>
          <w:spacing w:val="-57"/>
        </w:rPr>
        <w:t xml:space="preserve"> </w:t>
      </w:r>
      <w:r>
        <w:rPr>
          <w:rFonts w:ascii="Times New Roman" w:hAnsi="Times New Roman" w:eastAsia="Times New Roman" w:cs="Times New Roman"/>
        </w:rPr>
        <w:t>3.7.4</w:t>
      </w:r>
      <w:r>
        <w:rPr>
          <w:rFonts w:ascii="Times New Roman" w:hAnsi="Times New Roman" w:eastAsia="Times New Roman" w:cs="Times New Roman"/>
          <w:spacing w:val="2"/>
        </w:rPr>
        <w:t xml:space="preserve"> </w:t>
      </w:r>
      <w:r>
        <w:t>项要求提供纸质投标文件的，纸质投标文件应装订成册</w:t>
      </w:r>
    </w:p>
    <w:p>
      <w:pPr>
        <w:pStyle w:val="14"/>
        <w:spacing w:line="302" w:lineRule="auto"/>
        <w:ind w:right="0"/>
        <w:jc w:val="left"/>
      </w:pPr>
      <w:r>
        <w:t>（</w:t>
      </w:r>
      <w:r>
        <w:rPr>
          <w:rFonts w:ascii="Times New Roman" w:hAnsi="Times New Roman" w:eastAsia="Times New Roman" w:cs="Times New Roman"/>
        </w:rPr>
        <w:t>A4</w:t>
      </w:r>
      <w:r>
        <w:rPr>
          <w:rFonts w:ascii="Times New Roman" w:hAnsi="Times New Roman" w:eastAsia="Times New Roman" w:cs="Times New Roman"/>
          <w:spacing w:val="10"/>
        </w:rPr>
        <w:t xml:space="preserve"> </w:t>
      </w:r>
      <w:r>
        <w:rPr>
          <w:spacing w:val="-5"/>
        </w:rPr>
        <w:t>纸幅），投标文件不得采用活页夹装订，否则，</w:t>
      </w:r>
      <w:r>
        <w:rPr>
          <w:rFonts w:hint="eastAsia"/>
          <w:spacing w:val="-5"/>
          <w:lang w:eastAsia="zh-CN"/>
        </w:rPr>
        <w:t>发包</w:t>
      </w:r>
      <w:r>
        <w:rPr>
          <w:spacing w:val="-5"/>
        </w:rPr>
        <w:t>人对于由于投标文件装订松散</w:t>
      </w:r>
      <w:r>
        <w:rPr>
          <w:spacing w:val="-118"/>
        </w:rPr>
        <w:t xml:space="preserve"> </w:t>
      </w:r>
      <w:r>
        <w:t>而造成的丢失或其他后果不负担任何责任。</w:t>
      </w:r>
    </w:p>
    <w:p>
      <w:pPr>
        <w:pStyle w:val="9"/>
        <w:spacing w:line="240" w:lineRule="auto"/>
        <w:ind w:right="385"/>
        <w:jc w:val="left"/>
      </w:pPr>
      <w:bookmarkStart w:id="44" w:name="_bookmark44"/>
      <w:bookmarkEnd w:id="44"/>
      <w:r>
        <w:rPr>
          <w:rFonts w:ascii="Times New Roman" w:hAnsi="Times New Roman" w:eastAsia="Times New Roman" w:cs="Times New Roman"/>
        </w:rPr>
        <w:t>4</w:t>
      </w:r>
      <w:r>
        <w:t>．投标</w:t>
      </w:r>
    </w:p>
    <w:p>
      <w:pPr>
        <w:spacing w:before="9" w:line="240" w:lineRule="auto"/>
        <w:rPr>
          <w:rFonts w:ascii="黑体" w:hAnsi="黑体" w:eastAsia="黑体" w:cs="黑体"/>
          <w:sz w:val="36"/>
          <w:szCs w:val="36"/>
        </w:rPr>
      </w:pPr>
    </w:p>
    <w:p>
      <w:pPr>
        <w:tabs>
          <w:tab w:val="left" w:pos="658"/>
        </w:tabs>
        <w:spacing w:before="0"/>
        <w:ind w:left="118" w:right="385" w:firstLine="0"/>
        <w:jc w:val="left"/>
        <w:rPr>
          <w:rFonts w:ascii="黑体" w:hAnsi="黑体" w:eastAsia="黑体" w:cs="黑体"/>
          <w:sz w:val="24"/>
          <w:szCs w:val="24"/>
        </w:rPr>
      </w:pPr>
      <w:bookmarkStart w:id="45" w:name="_bookmark45"/>
      <w:bookmarkEnd w:id="45"/>
      <w:r>
        <w:rPr>
          <w:rFonts w:ascii="Times New Roman" w:hAnsi="Times New Roman" w:eastAsia="Times New Roman" w:cs="Times New Roman"/>
          <w:b/>
          <w:bCs/>
          <w:sz w:val="24"/>
          <w:szCs w:val="24"/>
        </w:rPr>
        <w:t>4.1</w:t>
      </w:r>
      <w:r>
        <w:rPr>
          <w:rFonts w:ascii="Times New Roman" w:hAnsi="Times New Roman" w:eastAsia="Times New Roman" w:cs="Times New Roman"/>
          <w:b/>
          <w:bCs/>
          <w:sz w:val="24"/>
          <w:szCs w:val="24"/>
        </w:rPr>
        <w:tab/>
      </w:r>
      <w:r>
        <w:rPr>
          <w:rFonts w:ascii="黑体" w:hAnsi="黑体" w:eastAsia="黑体" w:cs="黑体"/>
          <w:sz w:val="24"/>
          <w:szCs w:val="24"/>
        </w:rPr>
        <w:t>投标文件的密封和标识</w:t>
      </w:r>
    </w:p>
    <w:p>
      <w:pPr>
        <w:pStyle w:val="14"/>
        <w:spacing w:before="207" w:line="240" w:lineRule="auto"/>
        <w:ind w:left="598" w:right="385"/>
        <w:jc w:val="left"/>
      </w:pPr>
      <w:r>
        <w:rPr>
          <w:rFonts w:ascii="Times New Roman" w:hAnsi="Times New Roman" w:eastAsia="Times New Roman" w:cs="Times New Roman"/>
        </w:rPr>
        <w:t xml:space="preserve">4.1.1  </w:t>
      </w:r>
      <w:r>
        <w:t>投标文件应进行包装、加贴封条或加盖密封章。</w:t>
      </w:r>
    </w:p>
    <w:p>
      <w:pPr>
        <w:pStyle w:val="14"/>
        <w:spacing w:line="240" w:lineRule="auto"/>
        <w:ind w:left="598" w:right="385"/>
        <w:jc w:val="left"/>
      </w:pPr>
      <w:r>
        <w:rPr>
          <w:rFonts w:ascii="Times New Roman" w:hAnsi="Times New Roman" w:eastAsia="Times New Roman" w:cs="Times New Roman"/>
        </w:rPr>
        <w:t>4.1.2</w:t>
      </w:r>
      <w:r>
        <w:rPr>
          <w:rFonts w:ascii="Times New Roman" w:hAnsi="Times New Roman" w:eastAsia="Times New Roman" w:cs="Times New Roman"/>
          <w:spacing w:val="59"/>
        </w:rPr>
        <w:t xml:space="preserve"> </w:t>
      </w:r>
      <w:r>
        <w:t>投标文件封套上应写明的内容见</w:t>
      </w:r>
      <w:r>
        <w:rPr>
          <w:rFonts w:hint="eastAsia"/>
          <w:lang w:eastAsia="zh-CN"/>
        </w:rPr>
        <w:t>竞包人</w:t>
      </w:r>
      <w:r>
        <w:t>须知前附表。</w:t>
      </w:r>
    </w:p>
    <w:p>
      <w:pPr>
        <w:pStyle w:val="14"/>
        <w:spacing w:line="302" w:lineRule="auto"/>
        <w:ind w:right="0" w:firstLine="480"/>
        <w:jc w:val="left"/>
      </w:pPr>
      <w:r>
        <w:rPr>
          <w:rFonts w:ascii="Times New Roman" w:hAnsi="Times New Roman" w:eastAsia="Times New Roman" w:cs="Times New Roman"/>
        </w:rPr>
        <w:t xml:space="preserve">4.1.3 </w:t>
      </w:r>
      <w:r>
        <w:t xml:space="preserve">未按本章第 </w:t>
      </w:r>
      <w:r>
        <w:rPr>
          <w:rFonts w:ascii="Times New Roman" w:hAnsi="Times New Roman" w:eastAsia="Times New Roman" w:cs="Times New Roman"/>
        </w:rPr>
        <w:t xml:space="preserve">4.1.1 </w:t>
      </w:r>
      <w:r>
        <w:t xml:space="preserve">项或第 </w:t>
      </w:r>
      <w:r>
        <w:rPr>
          <w:rFonts w:ascii="Times New Roman" w:hAnsi="Times New Roman" w:eastAsia="Times New Roman" w:cs="Times New Roman"/>
        </w:rPr>
        <w:t>4.1.2</w:t>
      </w:r>
      <w:r>
        <w:rPr>
          <w:rFonts w:ascii="Times New Roman" w:hAnsi="Times New Roman" w:eastAsia="Times New Roman" w:cs="Times New Roman"/>
          <w:spacing w:val="7"/>
        </w:rPr>
        <w:t xml:space="preserve"> </w:t>
      </w:r>
      <w:r>
        <w:t>项要求密封和加写标记的投标文件，</w:t>
      </w:r>
      <w:r>
        <w:rPr>
          <w:rFonts w:hint="eastAsia"/>
          <w:lang w:eastAsia="zh-CN"/>
        </w:rPr>
        <w:t>发包</w:t>
      </w:r>
      <w:r>
        <w:t>人不 予受理。</w:t>
      </w:r>
    </w:p>
    <w:p>
      <w:pPr>
        <w:pStyle w:val="12"/>
        <w:tabs>
          <w:tab w:val="left" w:pos="658"/>
        </w:tabs>
        <w:spacing w:before="163" w:line="240" w:lineRule="auto"/>
        <w:ind w:right="385"/>
        <w:jc w:val="left"/>
        <w:rPr>
          <w:rFonts w:ascii="黑体" w:hAnsi="黑体" w:eastAsia="黑体" w:cs="黑体"/>
          <w:b w:val="0"/>
          <w:bCs w:val="0"/>
        </w:rPr>
      </w:pPr>
      <w:bookmarkStart w:id="46" w:name="_bookmark46"/>
      <w:bookmarkEnd w:id="46"/>
      <w:r>
        <w:rPr>
          <w:rFonts w:ascii="Times New Roman" w:hAnsi="Times New Roman" w:eastAsia="Times New Roman" w:cs="Times New Roman"/>
        </w:rPr>
        <w:t>4.2</w:t>
      </w:r>
      <w:r>
        <w:rPr>
          <w:rFonts w:ascii="Times New Roman" w:hAnsi="Times New Roman" w:eastAsia="Times New Roman" w:cs="Times New Roman"/>
        </w:rPr>
        <w:tab/>
      </w:r>
      <w:r>
        <w:rPr>
          <w:rFonts w:ascii="黑体" w:hAnsi="黑体" w:eastAsia="黑体" w:cs="黑体"/>
        </w:rPr>
        <w:t>投标文件的递交</w:t>
      </w:r>
    </w:p>
    <w:p>
      <w:pPr>
        <w:pStyle w:val="14"/>
        <w:tabs>
          <w:tab w:val="left" w:pos="1318"/>
        </w:tabs>
        <w:spacing w:before="208" w:line="240" w:lineRule="auto"/>
        <w:ind w:left="598" w:right="385"/>
        <w:jc w:val="left"/>
      </w:pPr>
      <w:r>
        <w:rPr>
          <w:rFonts w:ascii="Times New Roman" w:hAnsi="Times New Roman" w:eastAsia="Times New Roman" w:cs="Times New Roman"/>
        </w:rPr>
        <w:t>4.2.1</w:t>
      </w:r>
      <w:r>
        <w:rPr>
          <w:rFonts w:ascii="Times New Roman" w:hAnsi="Times New Roman" w:eastAsia="Times New Roman" w:cs="Times New Roman"/>
        </w:rPr>
        <w:tab/>
      </w:r>
      <w:r>
        <w:rPr>
          <w:rFonts w:hint="eastAsia"/>
          <w:lang w:eastAsia="zh-CN"/>
        </w:rPr>
        <w:t>竞包人</w:t>
      </w:r>
      <w:r>
        <w:t>应在本章第</w:t>
      </w:r>
      <w:r>
        <w:rPr>
          <w:spacing w:val="-60"/>
        </w:rPr>
        <w:t xml:space="preserve"> </w:t>
      </w:r>
      <w:r>
        <w:rPr>
          <w:rFonts w:ascii="Times New Roman" w:hAnsi="Times New Roman" w:eastAsia="Times New Roman" w:cs="Times New Roman"/>
        </w:rPr>
        <w:t xml:space="preserve">2.2.2 </w:t>
      </w:r>
      <w:r>
        <w:t>项规定的投标截止时间前递交投标文件。</w:t>
      </w:r>
    </w:p>
    <w:p>
      <w:pPr>
        <w:pStyle w:val="14"/>
        <w:tabs>
          <w:tab w:val="left" w:pos="1318"/>
        </w:tabs>
        <w:spacing w:line="240" w:lineRule="auto"/>
        <w:ind w:left="598" w:right="385"/>
        <w:jc w:val="left"/>
      </w:pPr>
      <w:r>
        <w:rPr>
          <w:rFonts w:ascii="Times New Roman" w:hAnsi="Times New Roman" w:eastAsia="Times New Roman" w:cs="Times New Roman"/>
        </w:rPr>
        <w:t>4.2.2</w:t>
      </w:r>
      <w:r>
        <w:rPr>
          <w:rFonts w:ascii="Times New Roman" w:hAnsi="Times New Roman" w:eastAsia="Times New Roman" w:cs="Times New Roman"/>
        </w:rPr>
        <w:tab/>
      </w:r>
      <w:r>
        <w:rPr>
          <w:rFonts w:hint="eastAsia"/>
          <w:lang w:eastAsia="zh-CN"/>
        </w:rPr>
        <w:t>竞包人</w:t>
      </w:r>
      <w:r>
        <w:t>递交投标文件的地点：见</w:t>
      </w:r>
      <w:r>
        <w:rPr>
          <w:rFonts w:hint="eastAsia"/>
          <w:lang w:eastAsia="zh-CN"/>
        </w:rPr>
        <w:t>竞包人</w:t>
      </w:r>
      <w:r>
        <w:t>须知前附表。</w:t>
      </w:r>
    </w:p>
    <w:p>
      <w:pPr>
        <w:pStyle w:val="14"/>
        <w:tabs>
          <w:tab w:val="left" w:pos="1318"/>
        </w:tabs>
        <w:spacing w:line="240" w:lineRule="auto"/>
        <w:ind w:left="598" w:right="385"/>
        <w:jc w:val="left"/>
      </w:pPr>
      <w:r>
        <w:rPr>
          <w:rFonts w:ascii="Times New Roman" w:hAnsi="Times New Roman" w:eastAsia="Times New Roman" w:cs="Times New Roman"/>
        </w:rPr>
        <w:t>4.2.3</w:t>
      </w:r>
      <w:r>
        <w:rPr>
          <w:rFonts w:ascii="Times New Roman" w:hAnsi="Times New Roman" w:eastAsia="Times New Roman" w:cs="Times New Roman"/>
        </w:rPr>
        <w:tab/>
      </w:r>
      <w:r>
        <w:t>除</w:t>
      </w:r>
      <w:r>
        <w:rPr>
          <w:rFonts w:hint="eastAsia"/>
          <w:lang w:eastAsia="zh-CN"/>
        </w:rPr>
        <w:t>竞包人</w:t>
      </w:r>
      <w:r>
        <w:t>须知前附表另有规定外，</w:t>
      </w:r>
      <w:r>
        <w:rPr>
          <w:rFonts w:hint="eastAsia"/>
          <w:lang w:eastAsia="zh-CN"/>
        </w:rPr>
        <w:t>竞包人</w:t>
      </w:r>
      <w:r>
        <w:t>所递交的投标文件不予退还。</w:t>
      </w:r>
    </w:p>
    <w:p>
      <w:pPr>
        <w:pStyle w:val="14"/>
        <w:tabs>
          <w:tab w:val="left" w:pos="1318"/>
        </w:tabs>
        <w:spacing w:line="240" w:lineRule="auto"/>
        <w:ind w:left="598" w:right="385"/>
        <w:jc w:val="left"/>
      </w:pPr>
      <w:r>
        <w:rPr>
          <w:rFonts w:ascii="Times New Roman" w:hAnsi="Times New Roman" w:eastAsia="Times New Roman" w:cs="Times New Roman"/>
        </w:rPr>
        <w:t>4.2.4</w:t>
      </w:r>
      <w:r>
        <w:rPr>
          <w:rFonts w:ascii="Times New Roman" w:hAnsi="Times New Roman" w:eastAsia="Times New Roman" w:cs="Times New Roman"/>
        </w:rPr>
        <w:tab/>
      </w:r>
      <w:r>
        <w:rPr>
          <w:rFonts w:hint="eastAsia"/>
          <w:lang w:eastAsia="zh-CN"/>
        </w:rPr>
        <w:t>发包</w:t>
      </w:r>
      <w:r>
        <w:t>人收到投标文件后，向</w:t>
      </w:r>
      <w:r>
        <w:rPr>
          <w:rFonts w:hint="eastAsia"/>
          <w:lang w:eastAsia="zh-CN"/>
        </w:rPr>
        <w:t>竞包人</w:t>
      </w:r>
      <w:r>
        <w:t>出具签收凭证。</w:t>
      </w:r>
    </w:p>
    <w:p>
      <w:pPr>
        <w:pStyle w:val="14"/>
        <w:tabs>
          <w:tab w:val="left" w:pos="1318"/>
        </w:tabs>
        <w:spacing w:line="240" w:lineRule="auto"/>
        <w:ind w:left="598" w:right="385"/>
        <w:jc w:val="left"/>
      </w:pPr>
      <w:r>
        <w:rPr>
          <w:rFonts w:ascii="Times New Roman" w:hAnsi="Times New Roman" w:eastAsia="Times New Roman" w:cs="Times New Roman"/>
        </w:rPr>
        <w:t>4.2.5</w:t>
      </w:r>
      <w:r>
        <w:rPr>
          <w:rFonts w:ascii="Times New Roman" w:hAnsi="Times New Roman" w:eastAsia="Times New Roman" w:cs="Times New Roman"/>
        </w:rPr>
        <w:tab/>
      </w:r>
      <w:r>
        <w:t>逾期送达的或者未送达指定地点的投标文件，</w:t>
      </w:r>
      <w:r>
        <w:rPr>
          <w:rFonts w:hint="eastAsia"/>
          <w:lang w:eastAsia="zh-CN"/>
        </w:rPr>
        <w:t>发包</w:t>
      </w:r>
      <w:r>
        <w:t>人不予受理。</w:t>
      </w:r>
    </w:p>
    <w:p>
      <w:pPr>
        <w:pStyle w:val="14"/>
        <w:spacing w:line="312" w:lineRule="auto"/>
        <w:ind w:right="114" w:firstLine="480"/>
        <w:jc w:val="both"/>
      </w:pPr>
      <w:r>
        <w:rPr>
          <w:rFonts w:ascii="Times New Roman" w:hAnsi="Times New Roman" w:eastAsia="Times New Roman" w:cs="Times New Roman"/>
        </w:rPr>
        <w:t>4.2.6</w:t>
      </w:r>
      <w:r>
        <w:rPr>
          <w:rFonts w:ascii="Times New Roman" w:hAnsi="Times New Roman" w:eastAsia="Times New Roman" w:cs="Times New Roman"/>
          <w:spacing w:val="12"/>
        </w:rPr>
        <w:t xml:space="preserve"> </w:t>
      </w:r>
      <w:r>
        <w:t>在特殊情况下，</w:t>
      </w:r>
      <w:r>
        <w:rPr>
          <w:rFonts w:hint="eastAsia"/>
          <w:lang w:eastAsia="zh-CN"/>
        </w:rPr>
        <w:t>发包</w:t>
      </w:r>
      <w:r>
        <w:t>人如果决定延后投标截止时间，应在</w:t>
      </w:r>
      <w:r>
        <w:rPr>
          <w:rFonts w:hint="eastAsia"/>
          <w:lang w:eastAsia="zh-CN"/>
        </w:rPr>
        <w:t>竞包人</w:t>
      </w:r>
      <w:r>
        <w:t xml:space="preserve">须知前附表 </w:t>
      </w:r>
      <w:r>
        <w:rPr>
          <w:spacing w:val="-2"/>
        </w:rPr>
        <w:t>规定的时间前，以书面形式通知所有</w:t>
      </w:r>
      <w:r>
        <w:rPr>
          <w:rFonts w:hint="eastAsia"/>
          <w:spacing w:val="-2"/>
          <w:lang w:eastAsia="zh-CN"/>
        </w:rPr>
        <w:t>竞包人</w:t>
      </w:r>
      <w:r>
        <w:rPr>
          <w:spacing w:val="-2"/>
        </w:rPr>
        <w:t>延后投标截止时间。在此情况下，</w:t>
      </w:r>
      <w:r>
        <w:rPr>
          <w:rFonts w:hint="eastAsia"/>
          <w:spacing w:val="-2"/>
          <w:lang w:eastAsia="zh-CN"/>
        </w:rPr>
        <w:t>发包</w:t>
      </w:r>
      <w:r>
        <w:rPr>
          <w:spacing w:val="-2"/>
        </w:rPr>
        <w:t>人和</w:t>
      </w:r>
      <w:r>
        <w:rPr>
          <w:spacing w:val="-96"/>
        </w:rPr>
        <w:t xml:space="preserve"> </w:t>
      </w:r>
      <w:r>
        <w:rPr>
          <w:rFonts w:hint="eastAsia"/>
          <w:lang w:eastAsia="zh-CN"/>
        </w:rPr>
        <w:t>竞包人</w:t>
      </w:r>
      <w:r>
        <w:t>的权利和义务相应延后至新的投标截止时间。</w:t>
      </w:r>
    </w:p>
    <w:p>
      <w:pPr>
        <w:tabs>
          <w:tab w:val="left" w:pos="658"/>
        </w:tabs>
        <w:spacing w:before="154"/>
        <w:ind w:left="118" w:right="385" w:firstLine="0"/>
        <w:jc w:val="left"/>
        <w:rPr>
          <w:rFonts w:ascii="黑体" w:hAnsi="黑体" w:eastAsia="黑体" w:cs="黑体"/>
          <w:sz w:val="24"/>
          <w:szCs w:val="24"/>
        </w:rPr>
      </w:pPr>
      <w:bookmarkStart w:id="47" w:name="_bookmark47"/>
      <w:bookmarkEnd w:id="47"/>
      <w:r>
        <w:rPr>
          <w:rFonts w:ascii="Times New Roman" w:hAnsi="Times New Roman" w:eastAsia="Times New Roman" w:cs="Times New Roman"/>
          <w:b/>
          <w:bCs/>
          <w:sz w:val="24"/>
          <w:szCs w:val="24"/>
        </w:rPr>
        <w:t>4.3</w:t>
      </w:r>
      <w:r>
        <w:rPr>
          <w:rFonts w:ascii="Times New Roman" w:hAnsi="Times New Roman" w:eastAsia="Times New Roman" w:cs="Times New Roman"/>
          <w:b/>
          <w:bCs/>
          <w:sz w:val="24"/>
          <w:szCs w:val="24"/>
        </w:rPr>
        <w:tab/>
      </w:r>
      <w:r>
        <w:rPr>
          <w:rFonts w:ascii="黑体" w:hAnsi="黑体" w:eastAsia="黑体" w:cs="黑体"/>
          <w:sz w:val="24"/>
          <w:szCs w:val="24"/>
        </w:rPr>
        <w:t>投标文件的修改与撤回</w:t>
      </w:r>
    </w:p>
    <w:p>
      <w:pPr>
        <w:pStyle w:val="14"/>
        <w:tabs>
          <w:tab w:val="left" w:pos="1318"/>
        </w:tabs>
        <w:spacing w:before="207" w:line="302" w:lineRule="auto"/>
        <w:ind w:right="115" w:firstLine="480"/>
        <w:jc w:val="left"/>
      </w:pPr>
      <w:r>
        <w:rPr>
          <w:rFonts w:ascii="Times New Roman" w:hAnsi="Times New Roman" w:eastAsia="Times New Roman" w:cs="Times New Roman"/>
        </w:rPr>
        <w:t>4.3.1</w:t>
      </w:r>
      <w:r>
        <w:rPr>
          <w:rFonts w:ascii="Times New Roman" w:hAnsi="Times New Roman" w:eastAsia="Times New Roman" w:cs="Times New Roman"/>
        </w:rPr>
        <w:tab/>
      </w:r>
      <w:r>
        <w:t xml:space="preserve">在本章第 </w:t>
      </w:r>
      <w:r>
        <w:rPr>
          <w:rFonts w:ascii="Times New Roman" w:hAnsi="Times New Roman" w:eastAsia="Times New Roman" w:cs="Times New Roman"/>
        </w:rPr>
        <w:t>2.2.2</w:t>
      </w:r>
      <w:r>
        <w:rPr>
          <w:rFonts w:ascii="Times New Roman" w:hAnsi="Times New Roman" w:eastAsia="Times New Roman" w:cs="Times New Roman"/>
          <w:spacing w:val="10"/>
        </w:rPr>
        <w:t xml:space="preserve"> </w:t>
      </w:r>
      <w:r>
        <w:t>项规定的投标截止时间前，</w:t>
      </w:r>
      <w:r>
        <w:rPr>
          <w:rFonts w:hint="eastAsia"/>
          <w:lang w:eastAsia="zh-CN"/>
        </w:rPr>
        <w:t>竞包人</w:t>
      </w:r>
      <w:r>
        <w:t>可以修改或撤回已递交的 投标文件，但应以书面形式通知</w:t>
      </w:r>
      <w:r>
        <w:rPr>
          <w:rFonts w:hint="eastAsia"/>
          <w:lang w:eastAsia="zh-CN"/>
        </w:rPr>
        <w:t>发包</w:t>
      </w:r>
      <w:r>
        <w:t>人。</w:t>
      </w:r>
    </w:p>
    <w:p>
      <w:pPr>
        <w:pStyle w:val="14"/>
        <w:tabs>
          <w:tab w:val="left" w:pos="1318"/>
        </w:tabs>
        <w:spacing w:before="43" w:line="302" w:lineRule="auto"/>
        <w:ind w:right="112" w:firstLine="480"/>
        <w:jc w:val="left"/>
      </w:pPr>
      <w:r>
        <w:rPr>
          <w:rFonts w:ascii="Times New Roman" w:hAnsi="Times New Roman" w:eastAsia="Times New Roman" w:cs="Times New Roman"/>
        </w:rPr>
        <w:t>4.3.2</w:t>
      </w:r>
      <w:r>
        <w:rPr>
          <w:rFonts w:ascii="Times New Roman" w:hAnsi="Times New Roman" w:eastAsia="Times New Roman" w:cs="Times New Roman"/>
        </w:rPr>
        <w:tab/>
      </w:r>
      <w:r>
        <w:rPr>
          <w:rFonts w:hint="eastAsia"/>
          <w:lang w:eastAsia="zh-CN"/>
        </w:rPr>
        <w:t>竞包人</w:t>
      </w:r>
      <w:r>
        <w:t xml:space="preserve">修改或撤回已递交投标文件的书面通知应按照本章第 </w:t>
      </w:r>
      <w:r>
        <w:rPr>
          <w:rFonts w:ascii="Times New Roman" w:hAnsi="Times New Roman" w:eastAsia="Times New Roman" w:cs="Times New Roman"/>
        </w:rPr>
        <w:t>3.7.3</w:t>
      </w:r>
      <w:r>
        <w:rPr>
          <w:rFonts w:ascii="Times New Roman" w:hAnsi="Times New Roman" w:eastAsia="Times New Roman" w:cs="Times New Roman"/>
          <w:spacing w:val="13"/>
        </w:rPr>
        <w:t xml:space="preserve"> </w:t>
      </w:r>
      <w:r>
        <w:t>项的要求 签字或盖章。</w:t>
      </w:r>
      <w:r>
        <w:rPr>
          <w:rFonts w:hint="eastAsia"/>
          <w:lang w:eastAsia="zh-CN"/>
        </w:rPr>
        <w:t>发包</w:t>
      </w:r>
      <w:r>
        <w:t>人收到书面通知后，向</w:t>
      </w:r>
      <w:r>
        <w:rPr>
          <w:rFonts w:hint="eastAsia"/>
          <w:lang w:eastAsia="zh-CN"/>
        </w:rPr>
        <w:t>竞包人</w:t>
      </w:r>
      <w:r>
        <w:t>出具签收凭证。</w:t>
      </w:r>
    </w:p>
    <w:p>
      <w:pPr>
        <w:spacing w:after="0" w:line="302"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4"/>
        <w:tabs>
          <w:tab w:val="left" w:pos="1318"/>
        </w:tabs>
        <w:spacing w:before="26" w:line="240" w:lineRule="auto"/>
        <w:ind w:left="598" w:right="0"/>
        <w:jc w:val="left"/>
      </w:pPr>
      <w:r>
        <w:rPr>
          <w:rFonts w:ascii="Times New Roman" w:hAnsi="Times New Roman" w:eastAsia="Times New Roman" w:cs="Times New Roman"/>
        </w:rPr>
        <w:t>4.3.3</w:t>
      </w:r>
      <w:r>
        <w:rPr>
          <w:rFonts w:ascii="Times New Roman" w:hAnsi="Times New Roman" w:eastAsia="Times New Roman" w:cs="Times New Roman"/>
        </w:rPr>
        <w:tab/>
      </w:r>
      <w:r>
        <w:t>修改的内容为投标文件的组成部分。修改的投标文件应按照本章第</w:t>
      </w:r>
      <w:r>
        <w:rPr>
          <w:spacing w:val="-72"/>
        </w:rPr>
        <w:t xml:space="preserve"> </w:t>
      </w:r>
      <w:r>
        <w:rPr>
          <w:rFonts w:ascii="Times New Roman" w:hAnsi="Times New Roman" w:eastAsia="Times New Roman" w:cs="Times New Roman"/>
        </w:rPr>
        <w:t>3</w:t>
      </w:r>
      <w:r>
        <w:rPr>
          <w:rFonts w:ascii="Times New Roman" w:hAnsi="Times New Roman" w:eastAsia="Times New Roman" w:cs="Times New Roman"/>
          <w:spacing w:val="-12"/>
        </w:rPr>
        <w:t xml:space="preserve"> </w:t>
      </w:r>
      <w:r>
        <w:rPr>
          <w:spacing w:val="-8"/>
        </w:rPr>
        <w:t>条、第</w:t>
      </w:r>
    </w:p>
    <w:p>
      <w:pPr>
        <w:pStyle w:val="14"/>
        <w:spacing w:line="240" w:lineRule="auto"/>
        <w:ind w:right="154"/>
        <w:jc w:val="left"/>
      </w:pPr>
      <w:r>
        <w:rPr>
          <w:rFonts w:ascii="Times New Roman" w:hAnsi="Times New Roman" w:eastAsia="Times New Roman" w:cs="Times New Roman"/>
        </w:rPr>
        <w:t>4</w:t>
      </w:r>
      <w:r>
        <w:rPr>
          <w:rFonts w:ascii="Times New Roman" w:hAnsi="Times New Roman" w:eastAsia="Times New Roman" w:cs="Times New Roman"/>
          <w:spacing w:val="-2"/>
        </w:rPr>
        <w:t xml:space="preserve"> </w:t>
      </w:r>
      <w:r>
        <w:t>条规定进行编制、密封、标记和递交，并标明</w:t>
      </w:r>
      <w:r>
        <w:rPr>
          <w:rFonts w:ascii="Times New Roman" w:hAnsi="Times New Roman" w:eastAsia="Times New Roman" w:cs="Times New Roman"/>
        </w:rPr>
        <w:t>“</w:t>
      </w:r>
      <w:r>
        <w:t>修改</w:t>
      </w:r>
      <w:r>
        <w:rPr>
          <w:rFonts w:ascii="Times New Roman" w:hAnsi="Times New Roman" w:eastAsia="Times New Roman" w:cs="Times New Roman"/>
        </w:rPr>
        <w:t>”</w:t>
      </w:r>
      <w:r>
        <w:t>字样。</w:t>
      </w:r>
    </w:p>
    <w:p>
      <w:pPr>
        <w:spacing w:before="137"/>
        <w:ind w:left="118" w:right="154" w:firstLine="0"/>
        <w:jc w:val="left"/>
        <w:rPr>
          <w:rFonts w:ascii="黑体" w:hAnsi="黑体" w:eastAsia="黑体" w:cs="黑体"/>
          <w:sz w:val="30"/>
          <w:szCs w:val="30"/>
        </w:rPr>
      </w:pPr>
      <w:bookmarkStart w:id="48" w:name="_bookmark48"/>
      <w:bookmarkEnd w:id="48"/>
      <w:r>
        <w:rPr>
          <w:rFonts w:ascii="Times New Roman" w:hAnsi="Times New Roman" w:eastAsia="Times New Roman" w:cs="Times New Roman"/>
          <w:sz w:val="30"/>
          <w:szCs w:val="30"/>
        </w:rPr>
        <w:t>5</w:t>
      </w:r>
      <w:r>
        <w:rPr>
          <w:rFonts w:ascii="黑体" w:hAnsi="黑体" w:eastAsia="黑体" w:cs="黑体"/>
          <w:b/>
          <w:bCs/>
          <w:sz w:val="30"/>
          <w:szCs w:val="30"/>
        </w:rPr>
        <w:t>．</w:t>
      </w:r>
      <w:r>
        <w:rPr>
          <w:rFonts w:ascii="黑体" w:hAnsi="黑体" w:eastAsia="黑体" w:cs="黑体"/>
          <w:sz w:val="30"/>
          <w:szCs w:val="30"/>
        </w:rPr>
        <w:t>开标</w:t>
      </w:r>
    </w:p>
    <w:p>
      <w:pPr>
        <w:tabs>
          <w:tab w:val="left" w:pos="658"/>
        </w:tabs>
        <w:spacing w:before="194"/>
        <w:ind w:left="118" w:right="154" w:firstLine="0"/>
        <w:jc w:val="left"/>
        <w:rPr>
          <w:rFonts w:ascii="黑体" w:hAnsi="黑体" w:eastAsia="黑体" w:cs="黑体"/>
          <w:sz w:val="24"/>
          <w:szCs w:val="24"/>
        </w:rPr>
      </w:pPr>
      <w:bookmarkStart w:id="49" w:name="_bookmark49"/>
      <w:bookmarkEnd w:id="49"/>
      <w:r>
        <w:rPr>
          <w:rFonts w:ascii="Times New Roman" w:hAnsi="Times New Roman" w:eastAsia="Times New Roman" w:cs="Times New Roman"/>
          <w:b/>
          <w:bCs/>
          <w:sz w:val="24"/>
          <w:szCs w:val="24"/>
        </w:rPr>
        <w:t>5.1</w:t>
      </w:r>
      <w:r>
        <w:rPr>
          <w:rFonts w:ascii="Times New Roman" w:hAnsi="Times New Roman" w:eastAsia="Times New Roman" w:cs="Times New Roman"/>
          <w:b/>
          <w:bCs/>
          <w:sz w:val="24"/>
          <w:szCs w:val="24"/>
        </w:rPr>
        <w:tab/>
      </w:r>
      <w:r>
        <w:rPr>
          <w:rFonts w:ascii="黑体" w:hAnsi="黑体" w:eastAsia="黑体" w:cs="黑体"/>
          <w:sz w:val="24"/>
          <w:szCs w:val="24"/>
        </w:rPr>
        <w:t>开标时间和地点</w:t>
      </w:r>
    </w:p>
    <w:p>
      <w:pPr>
        <w:pStyle w:val="14"/>
        <w:spacing w:before="207" w:line="302" w:lineRule="auto"/>
        <w:ind w:right="154" w:firstLine="480"/>
        <w:jc w:val="left"/>
      </w:pPr>
      <w:r>
        <w:rPr>
          <w:rFonts w:hint="eastAsia"/>
          <w:lang w:eastAsia="zh-CN"/>
        </w:rPr>
        <w:t>发包</w:t>
      </w:r>
      <w:r>
        <w:t xml:space="preserve">人在本章第 </w:t>
      </w:r>
      <w:r>
        <w:rPr>
          <w:rFonts w:ascii="Times New Roman" w:hAnsi="Times New Roman" w:eastAsia="Times New Roman" w:cs="Times New Roman"/>
        </w:rPr>
        <w:t>2.2.2</w:t>
      </w:r>
      <w:r>
        <w:rPr>
          <w:rFonts w:ascii="Times New Roman" w:hAnsi="Times New Roman" w:eastAsia="Times New Roman" w:cs="Times New Roman"/>
          <w:spacing w:val="9"/>
        </w:rPr>
        <w:t xml:space="preserve"> </w:t>
      </w:r>
      <w:r>
        <w:t>项规定的投标截止时间（开标时间）和</w:t>
      </w:r>
      <w:r>
        <w:rPr>
          <w:rFonts w:hint="eastAsia"/>
          <w:lang w:eastAsia="zh-CN"/>
        </w:rPr>
        <w:t>竞包人</w:t>
      </w:r>
      <w:r>
        <w:t>须知前附表规 定的地点公开开标，并邀请所有</w:t>
      </w:r>
      <w:r>
        <w:rPr>
          <w:rFonts w:hint="eastAsia"/>
          <w:lang w:eastAsia="zh-CN"/>
        </w:rPr>
        <w:t>竞包人</w:t>
      </w:r>
      <w:r>
        <w:t>的法定代表人或其委托代理人准时参加。</w:t>
      </w:r>
    </w:p>
    <w:p>
      <w:pPr>
        <w:pStyle w:val="14"/>
        <w:spacing w:before="43" w:line="321" w:lineRule="auto"/>
        <w:ind w:right="154" w:firstLine="480"/>
        <w:jc w:val="left"/>
      </w:pPr>
      <w:r>
        <w:rPr>
          <w:rFonts w:hint="eastAsia"/>
          <w:spacing w:val="-2"/>
          <w:lang w:eastAsia="zh-CN"/>
        </w:rPr>
        <w:t>竞包人</w:t>
      </w:r>
      <w:r>
        <w:rPr>
          <w:spacing w:val="-2"/>
        </w:rPr>
        <w:t>若未派法定代表人或其委托代理人出席开标活动，视为该</w:t>
      </w:r>
      <w:r>
        <w:rPr>
          <w:rFonts w:hint="eastAsia"/>
          <w:spacing w:val="-2"/>
          <w:lang w:eastAsia="zh-CN"/>
        </w:rPr>
        <w:t>竞包人</w:t>
      </w:r>
      <w:r>
        <w:rPr>
          <w:spacing w:val="-2"/>
        </w:rPr>
        <w:t>默认开标结</w:t>
      </w:r>
      <w:r>
        <w:t xml:space="preserve"> 果。</w:t>
      </w:r>
    </w:p>
    <w:p>
      <w:pPr>
        <w:tabs>
          <w:tab w:val="left" w:pos="658"/>
        </w:tabs>
        <w:spacing w:before="145"/>
        <w:ind w:left="118" w:right="154" w:firstLine="0"/>
        <w:jc w:val="left"/>
        <w:rPr>
          <w:rFonts w:ascii="黑体" w:hAnsi="黑体" w:eastAsia="黑体" w:cs="黑体"/>
          <w:sz w:val="24"/>
          <w:szCs w:val="24"/>
        </w:rPr>
      </w:pPr>
      <w:bookmarkStart w:id="50" w:name="_bookmark50"/>
      <w:bookmarkEnd w:id="50"/>
      <w:r>
        <w:rPr>
          <w:rFonts w:ascii="Times New Roman" w:hAnsi="Times New Roman" w:eastAsia="Times New Roman" w:cs="Times New Roman"/>
          <w:b/>
          <w:bCs/>
          <w:sz w:val="24"/>
          <w:szCs w:val="24"/>
        </w:rPr>
        <w:t>5.2</w:t>
      </w:r>
      <w:r>
        <w:rPr>
          <w:rFonts w:ascii="Times New Roman" w:hAnsi="Times New Roman" w:eastAsia="Times New Roman" w:cs="Times New Roman"/>
          <w:b/>
          <w:bCs/>
          <w:sz w:val="24"/>
          <w:szCs w:val="24"/>
        </w:rPr>
        <w:tab/>
      </w:r>
      <w:r>
        <w:rPr>
          <w:rFonts w:ascii="黑体" w:hAnsi="黑体" w:eastAsia="黑体" w:cs="黑体"/>
          <w:sz w:val="24"/>
          <w:szCs w:val="24"/>
        </w:rPr>
        <w:t>开标程序</w:t>
      </w:r>
    </w:p>
    <w:p>
      <w:pPr>
        <w:pStyle w:val="14"/>
        <w:tabs>
          <w:tab w:val="left" w:pos="1318"/>
        </w:tabs>
        <w:spacing w:before="207" w:line="240" w:lineRule="auto"/>
        <w:ind w:left="598" w:right="154"/>
        <w:jc w:val="left"/>
      </w:pPr>
      <w:r>
        <w:rPr>
          <w:rFonts w:ascii="Times New Roman" w:hAnsi="Times New Roman" w:eastAsia="Times New Roman" w:cs="Times New Roman"/>
          <w:spacing w:val="-1"/>
        </w:rPr>
        <w:t>5.2.1</w:t>
      </w:r>
      <w:r>
        <w:rPr>
          <w:rFonts w:ascii="Times New Roman" w:hAnsi="Times New Roman" w:eastAsia="Times New Roman" w:cs="Times New Roman"/>
          <w:spacing w:val="-1"/>
        </w:rPr>
        <w:tab/>
      </w:r>
      <w:r>
        <w:t>主持人按下列程序进行开标：</w:t>
      </w:r>
    </w:p>
    <w:p>
      <w:pPr>
        <w:pStyle w:val="14"/>
        <w:spacing w:line="240" w:lineRule="auto"/>
        <w:ind w:left="598" w:right="154"/>
        <w:jc w:val="left"/>
      </w:pPr>
      <w:r>
        <w:t>（</w:t>
      </w:r>
      <w:r>
        <w:rPr>
          <w:rFonts w:ascii="Times New Roman" w:hAnsi="Times New Roman" w:eastAsia="Times New Roman" w:cs="Times New Roman"/>
        </w:rPr>
        <w:t>1</w:t>
      </w:r>
      <w:r>
        <w:t>）宣布开标纪律；</w:t>
      </w:r>
    </w:p>
    <w:p>
      <w:pPr>
        <w:pStyle w:val="14"/>
        <w:spacing w:line="302" w:lineRule="auto"/>
        <w:ind w:right="154" w:firstLine="480"/>
        <w:jc w:val="left"/>
      </w:pPr>
      <w:r>
        <w:t>（</w:t>
      </w:r>
      <w:r>
        <w:rPr>
          <w:rFonts w:ascii="Times New Roman" w:hAnsi="Times New Roman" w:eastAsia="Times New Roman" w:cs="Times New Roman"/>
        </w:rPr>
        <w:t>2</w:t>
      </w:r>
      <w:r>
        <w:t>）公布在投标截止时间前递交投标文件的</w:t>
      </w:r>
      <w:r>
        <w:rPr>
          <w:rFonts w:hint="eastAsia"/>
          <w:lang w:eastAsia="zh-CN"/>
        </w:rPr>
        <w:t>竞包人</w:t>
      </w:r>
      <w:r>
        <w:t>名称，并点名确认</w:t>
      </w:r>
      <w:r>
        <w:rPr>
          <w:rFonts w:hint="eastAsia"/>
          <w:lang w:eastAsia="zh-CN"/>
        </w:rPr>
        <w:t>竞包人</w:t>
      </w:r>
      <w:r>
        <w:t>是否 派人到场；</w:t>
      </w:r>
    </w:p>
    <w:p>
      <w:pPr>
        <w:pStyle w:val="14"/>
        <w:spacing w:before="43" w:line="240" w:lineRule="auto"/>
        <w:ind w:left="598" w:right="154"/>
        <w:jc w:val="left"/>
      </w:pPr>
      <w:r>
        <w:t>（</w:t>
      </w:r>
      <w:r>
        <w:rPr>
          <w:rFonts w:ascii="Times New Roman" w:hAnsi="Times New Roman" w:eastAsia="Times New Roman" w:cs="Times New Roman"/>
        </w:rPr>
        <w:t>3</w:t>
      </w:r>
      <w:r>
        <w:t>）宣布开标人、唱标人、记录人、监标人</w:t>
      </w:r>
      <w:r>
        <w:rPr>
          <w:position w:val="12"/>
          <w:sz w:val="12"/>
          <w:szCs w:val="12"/>
        </w:rPr>
        <w:t>①</w:t>
      </w:r>
      <w:r>
        <w:t>等有关人员姓名；</w:t>
      </w:r>
    </w:p>
    <w:p>
      <w:pPr>
        <w:pStyle w:val="14"/>
        <w:spacing w:line="240" w:lineRule="auto"/>
        <w:ind w:left="598" w:right="154"/>
        <w:jc w:val="left"/>
      </w:pPr>
      <w:r>
        <w:t>（</w:t>
      </w:r>
      <w:r>
        <w:rPr>
          <w:rFonts w:ascii="Times New Roman" w:hAnsi="Times New Roman" w:eastAsia="Times New Roman" w:cs="Times New Roman"/>
        </w:rPr>
        <w:t>4</w:t>
      </w:r>
      <w:r>
        <w:t>）按照</w:t>
      </w:r>
      <w:r>
        <w:rPr>
          <w:rFonts w:hint="eastAsia"/>
          <w:lang w:eastAsia="zh-CN"/>
        </w:rPr>
        <w:t>竞包人</w:t>
      </w:r>
      <w:r>
        <w:t>须知前附表规定检查投标文件的密封情况；</w:t>
      </w:r>
    </w:p>
    <w:p>
      <w:pPr>
        <w:pStyle w:val="14"/>
        <w:spacing w:line="240" w:lineRule="auto"/>
        <w:ind w:left="598" w:right="154"/>
        <w:jc w:val="left"/>
      </w:pPr>
      <w:r>
        <w:t>（</w:t>
      </w:r>
      <w:r>
        <w:rPr>
          <w:rFonts w:ascii="Times New Roman" w:hAnsi="Times New Roman" w:eastAsia="Times New Roman" w:cs="Times New Roman"/>
        </w:rPr>
        <w:t>5</w:t>
      </w:r>
      <w:r>
        <w:t>）按照</w:t>
      </w:r>
      <w:r>
        <w:rPr>
          <w:rFonts w:hint="eastAsia"/>
          <w:lang w:eastAsia="zh-CN"/>
        </w:rPr>
        <w:t>竞包人</w:t>
      </w:r>
      <w:r>
        <w:t>须知前附表的规定确定并宣布投标文件开标顺序；</w:t>
      </w:r>
    </w:p>
    <w:p>
      <w:pPr>
        <w:pStyle w:val="14"/>
        <w:spacing w:before="88" w:line="240" w:lineRule="auto"/>
        <w:ind w:left="598" w:right="154"/>
        <w:jc w:val="left"/>
      </w:pPr>
      <w:r>
        <w:t>（</w:t>
      </w:r>
      <w:r>
        <w:rPr>
          <w:rFonts w:ascii="Times New Roman" w:hAnsi="Times New Roman" w:eastAsia="Times New Roman" w:cs="Times New Roman"/>
        </w:rPr>
        <w:t>6</w:t>
      </w:r>
      <w:r>
        <w:t>）设有标底的，公布标底；</w:t>
      </w:r>
    </w:p>
    <w:p>
      <w:pPr>
        <w:pStyle w:val="14"/>
        <w:spacing w:line="302" w:lineRule="auto"/>
        <w:ind w:right="154" w:firstLine="480"/>
        <w:jc w:val="left"/>
      </w:pPr>
      <w:r>
        <w:t>（</w:t>
      </w:r>
      <w:r>
        <w:rPr>
          <w:rFonts w:ascii="Times New Roman" w:hAnsi="Times New Roman" w:eastAsia="Times New Roman" w:cs="Times New Roman"/>
        </w:rPr>
        <w:t>7</w:t>
      </w:r>
      <w:r>
        <w:t>）按照宣布的开标顺序当众开标，公布</w:t>
      </w:r>
      <w:r>
        <w:rPr>
          <w:rFonts w:hint="eastAsia"/>
          <w:lang w:eastAsia="zh-CN"/>
        </w:rPr>
        <w:t>竞包人</w:t>
      </w:r>
      <w:r>
        <w:t>名称、标段名称、投标保证金的</w:t>
      </w:r>
      <w:r>
        <w:rPr>
          <w:spacing w:val="2"/>
        </w:rPr>
        <w:t xml:space="preserve"> </w:t>
      </w:r>
      <w:r>
        <w:t>递交情况、投标报价</w:t>
      </w:r>
      <w:r>
        <w:rPr>
          <w:position w:val="12"/>
          <w:sz w:val="12"/>
          <w:szCs w:val="12"/>
        </w:rPr>
        <w:t>②</w:t>
      </w:r>
      <w:r>
        <w:t>、质量目标、工期及其它内容，并记录在案；</w:t>
      </w:r>
    </w:p>
    <w:p>
      <w:pPr>
        <w:pStyle w:val="14"/>
        <w:spacing w:before="39" w:line="240" w:lineRule="auto"/>
        <w:ind w:left="598" w:right="154"/>
        <w:jc w:val="left"/>
      </w:pPr>
      <w:r>
        <w:rPr>
          <w:spacing w:val="-12"/>
        </w:rPr>
        <w:t>（</w:t>
      </w:r>
      <w:r>
        <w:rPr>
          <w:rFonts w:ascii="Times New Roman" w:hAnsi="Times New Roman" w:eastAsia="Times New Roman" w:cs="Times New Roman"/>
          <w:spacing w:val="-12"/>
        </w:rPr>
        <w:t>8</w:t>
      </w:r>
      <w:r>
        <w:rPr>
          <w:spacing w:val="-12"/>
        </w:rPr>
        <w:t>）</w:t>
      </w:r>
      <w:r>
        <w:rPr>
          <w:rFonts w:hint="eastAsia"/>
          <w:spacing w:val="-12"/>
          <w:lang w:eastAsia="zh-CN"/>
        </w:rPr>
        <w:t>竞包人</w:t>
      </w:r>
      <w:r>
        <w:rPr>
          <w:spacing w:val="-12"/>
        </w:rPr>
        <w:t>代表、</w:t>
      </w:r>
      <w:r>
        <w:rPr>
          <w:rFonts w:hint="eastAsia"/>
          <w:spacing w:val="-12"/>
          <w:lang w:eastAsia="zh-CN"/>
        </w:rPr>
        <w:t>发包</w:t>
      </w:r>
      <w:r>
        <w:rPr>
          <w:spacing w:val="-12"/>
        </w:rPr>
        <w:t>人代表、监标人、记录人等有关人员在开标记录上签字确认；</w:t>
      </w:r>
    </w:p>
    <w:p>
      <w:pPr>
        <w:pStyle w:val="14"/>
        <w:spacing w:line="240" w:lineRule="auto"/>
        <w:ind w:left="598" w:right="154"/>
        <w:jc w:val="left"/>
      </w:pPr>
      <w:r>
        <w:t>（</w:t>
      </w:r>
      <w:r>
        <w:rPr>
          <w:rFonts w:ascii="Times New Roman" w:hAnsi="Times New Roman" w:eastAsia="Times New Roman" w:cs="Times New Roman"/>
        </w:rPr>
        <w:t>9</w:t>
      </w:r>
      <w:r>
        <w:t>）开标会议结束。</w:t>
      </w:r>
    </w:p>
    <w:p>
      <w:pPr>
        <w:pStyle w:val="14"/>
        <w:tabs>
          <w:tab w:val="left" w:pos="1318"/>
        </w:tabs>
        <w:spacing w:line="302" w:lineRule="auto"/>
        <w:ind w:right="154" w:firstLine="480"/>
        <w:jc w:val="left"/>
      </w:pPr>
      <w:r>
        <w:rPr>
          <w:rFonts w:ascii="Times New Roman" w:hAnsi="Times New Roman" w:eastAsia="Times New Roman" w:cs="Times New Roman"/>
        </w:rPr>
        <w:t>5.2.2</w:t>
      </w:r>
      <w:r>
        <w:rPr>
          <w:rFonts w:ascii="Times New Roman" w:hAnsi="Times New Roman" w:eastAsia="Times New Roman" w:cs="Times New Roman"/>
        </w:rPr>
        <w:tab/>
      </w:r>
      <w:r>
        <w:rPr>
          <w:spacing w:val="-2"/>
        </w:rPr>
        <w:t>开标过程中，若</w:t>
      </w:r>
      <w:r>
        <w:rPr>
          <w:rFonts w:hint="eastAsia"/>
          <w:spacing w:val="-2"/>
          <w:lang w:eastAsia="zh-CN"/>
        </w:rPr>
        <w:t>发包</w:t>
      </w:r>
      <w:r>
        <w:rPr>
          <w:spacing w:val="-2"/>
        </w:rPr>
        <w:t>人发现投标文件出席以下任一情况，经监标人确认后当</w:t>
      </w:r>
      <w:r>
        <w:t xml:space="preserve"> 场宣布为废标：</w:t>
      </w:r>
    </w:p>
    <w:p>
      <w:pPr>
        <w:pStyle w:val="14"/>
        <w:spacing w:before="43" w:line="240" w:lineRule="auto"/>
        <w:ind w:left="598" w:right="154"/>
        <w:jc w:val="left"/>
      </w:pPr>
      <w:r>
        <w:t>（</w:t>
      </w:r>
      <w:r>
        <w:rPr>
          <w:rFonts w:ascii="Times New Roman" w:hAnsi="Times New Roman" w:eastAsia="Times New Roman" w:cs="Times New Roman"/>
        </w:rPr>
        <w:t>1</w:t>
      </w:r>
      <w:r>
        <w:t>）未在投标函上填写投标总价；</w:t>
      </w:r>
    </w:p>
    <w:p>
      <w:pPr>
        <w:pStyle w:val="14"/>
        <w:spacing w:line="240" w:lineRule="auto"/>
        <w:ind w:left="598" w:right="154"/>
        <w:jc w:val="left"/>
      </w:pPr>
      <w:r>
        <w:rPr>
          <w:spacing w:val="-1"/>
        </w:rPr>
        <w:t>（</w:t>
      </w:r>
      <w:r>
        <w:rPr>
          <w:rFonts w:ascii="Times New Roman" w:hAnsi="Times New Roman" w:eastAsia="Times New Roman" w:cs="Times New Roman"/>
        </w:rPr>
        <w:t>2</w:t>
      </w:r>
      <w:r>
        <w:t>）投标报价或调价函中的报价超出</w:t>
      </w:r>
      <w:r>
        <w:rPr>
          <w:rFonts w:hint="eastAsia"/>
          <w:lang w:eastAsia="zh-CN"/>
        </w:rPr>
        <w:t>发包</w:t>
      </w:r>
      <w:r>
        <w:t>人公布的投标控制</w:t>
      </w:r>
      <w:r>
        <w:rPr>
          <w:spacing w:val="1"/>
        </w:rPr>
        <w:t>价</w:t>
      </w:r>
      <w:r>
        <w:rPr>
          <w:position w:val="12"/>
          <w:sz w:val="12"/>
          <w:szCs w:val="12"/>
        </w:rPr>
        <w:t>①</w:t>
      </w:r>
      <w:r>
        <w:t>（如有</w:t>
      </w:r>
      <w:r>
        <w:rPr>
          <w:spacing w:val="-120"/>
        </w:rPr>
        <w:t>）</w:t>
      </w:r>
      <w:r>
        <w:t>。</w:t>
      </w:r>
    </w:p>
    <w:p>
      <w:pPr>
        <w:pStyle w:val="14"/>
        <w:spacing w:before="88" w:line="312" w:lineRule="auto"/>
        <w:ind w:right="105" w:firstLine="480"/>
        <w:jc w:val="both"/>
      </w:pPr>
      <w:r>
        <w:rPr>
          <w:rFonts w:ascii="Times New Roman" w:hAnsi="Times New Roman" w:eastAsia="Times New Roman" w:cs="Times New Roman"/>
        </w:rPr>
        <w:t>5.2.3</w:t>
      </w:r>
      <w:r>
        <w:rPr>
          <w:rFonts w:ascii="Times New Roman" w:hAnsi="Times New Roman" w:eastAsia="Times New Roman" w:cs="Times New Roman"/>
          <w:spacing w:val="59"/>
        </w:rPr>
        <w:t xml:space="preserve"> </w:t>
      </w:r>
      <w:r>
        <w:t>若</w:t>
      </w:r>
      <w:r>
        <w:rPr>
          <w:rFonts w:hint="eastAsia"/>
          <w:lang w:eastAsia="zh-CN"/>
        </w:rPr>
        <w:t>发包</w:t>
      </w:r>
      <w:r>
        <w:t>人宣读的内容与投标文件不符时，</w:t>
      </w:r>
      <w:r>
        <w:rPr>
          <w:rFonts w:hint="eastAsia"/>
          <w:lang w:eastAsia="zh-CN"/>
        </w:rPr>
        <w:t>竞包人</w:t>
      </w:r>
      <w:r>
        <w:t xml:space="preserve">有权在开标现场提出异议， </w:t>
      </w:r>
      <w:r>
        <w:rPr>
          <w:spacing w:val="-2"/>
        </w:rPr>
        <w:t>经监标人当场核查确认之后，可重新宣读其投标文件。若</w:t>
      </w:r>
      <w:r>
        <w:rPr>
          <w:rFonts w:hint="eastAsia"/>
          <w:spacing w:val="-2"/>
          <w:lang w:eastAsia="zh-CN"/>
        </w:rPr>
        <w:t>竞包人</w:t>
      </w:r>
      <w:r>
        <w:rPr>
          <w:spacing w:val="-2"/>
        </w:rPr>
        <w:t>现场未提出异议，则认</w:t>
      </w:r>
      <w:r>
        <w:rPr>
          <w:spacing w:val="-94"/>
        </w:rPr>
        <w:t xml:space="preserve"> </w:t>
      </w:r>
      <w:r>
        <w:t>为</w:t>
      </w:r>
      <w:r>
        <w:rPr>
          <w:rFonts w:hint="eastAsia"/>
          <w:lang w:eastAsia="zh-CN"/>
        </w:rPr>
        <w:t>竞包人</w:t>
      </w:r>
      <w:r>
        <w:t>已确认</w:t>
      </w:r>
      <w:r>
        <w:rPr>
          <w:rFonts w:hint="eastAsia"/>
          <w:lang w:eastAsia="zh-CN"/>
        </w:rPr>
        <w:t>发包</w:t>
      </w:r>
      <w:r>
        <w:t>人宣读的内容。</w:t>
      </w:r>
    </w:p>
    <w:p>
      <w:pPr>
        <w:spacing w:before="84"/>
        <w:ind w:left="118" w:right="154" w:firstLine="0"/>
        <w:jc w:val="left"/>
        <w:rPr>
          <w:rFonts w:ascii="黑体" w:hAnsi="黑体" w:eastAsia="黑体" w:cs="黑体"/>
          <w:sz w:val="30"/>
          <w:szCs w:val="30"/>
        </w:rPr>
      </w:pPr>
      <w:bookmarkStart w:id="51" w:name="_bookmark51"/>
      <w:bookmarkEnd w:id="51"/>
      <w:r>
        <w:rPr>
          <w:rFonts w:ascii="Times New Roman" w:hAnsi="Times New Roman" w:eastAsia="Times New Roman" w:cs="Times New Roman"/>
          <w:sz w:val="30"/>
          <w:szCs w:val="30"/>
        </w:rPr>
        <w:t>6</w:t>
      </w:r>
      <w:r>
        <w:rPr>
          <w:rFonts w:ascii="黑体" w:hAnsi="黑体" w:eastAsia="黑体" w:cs="黑体"/>
          <w:b/>
          <w:bCs/>
          <w:sz w:val="30"/>
          <w:szCs w:val="30"/>
        </w:rPr>
        <w:t>．</w:t>
      </w:r>
      <w:r>
        <w:rPr>
          <w:rFonts w:ascii="黑体" w:hAnsi="黑体" w:eastAsia="黑体" w:cs="黑体"/>
          <w:sz w:val="30"/>
          <w:szCs w:val="30"/>
        </w:rPr>
        <w:t>评标</w:t>
      </w:r>
    </w:p>
    <w:p>
      <w:pPr>
        <w:tabs>
          <w:tab w:val="left" w:pos="658"/>
        </w:tabs>
        <w:spacing w:before="194"/>
        <w:ind w:left="118" w:right="154" w:firstLine="0"/>
        <w:jc w:val="left"/>
        <w:rPr>
          <w:rFonts w:ascii="黑体" w:hAnsi="黑体" w:eastAsia="黑体" w:cs="黑体"/>
          <w:sz w:val="24"/>
          <w:szCs w:val="24"/>
        </w:rPr>
      </w:pPr>
      <w:bookmarkStart w:id="52" w:name="_bookmark52"/>
      <w:bookmarkEnd w:id="52"/>
      <w:r>
        <w:rPr>
          <w:rFonts w:ascii="Times New Roman" w:hAnsi="Times New Roman" w:eastAsia="Times New Roman" w:cs="Times New Roman"/>
          <w:b/>
          <w:bCs/>
          <w:sz w:val="24"/>
          <w:szCs w:val="24"/>
        </w:rPr>
        <w:t>6.1</w:t>
      </w:r>
      <w:r>
        <w:rPr>
          <w:rFonts w:ascii="Times New Roman" w:hAnsi="Times New Roman" w:eastAsia="Times New Roman" w:cs="Times New Roman"/>
          <w:b/>
          <w:bCs/>
          <w:sz w:val="24"/>
          <w:szCs w:val="24"/>
        </w:rPr>
        <w:tab/>
      </w:r>
      <w:r>
        <w:rPr>
          <w:rFonts w:ascii="黑体" w:hAnsi="黑体" w:eastAsia="黑体" w:cs="黑体"/>
          <w:sz w:val="24"/>
          <w:szCs w:val="24"/>
        </w:rPr>
        <w:t>评标委员会</w:t>
      </w:r>
    </w:p>
    <w:p>
      <w:pPr>
        <w:spacing w:after="0"/>
        <w:jc w:val="left"/>
        <w:rPr>
          <w:rFonts w:ascii="黑体" w:hAnsi="黑体" w:eastAsia="黑体" w:cs="黑体"/>
          <w:sz w:val="24"/>
          <w:szCs w:val="24"/>
        </w:rPr>
        <w:sectPr>
          <w:pgSz w:w="11910" w:h="16840"/>
          <w:pgMar w:top="1120" w:right="1260" w:bottom="1440" w:left="1300" w:header="0" w:footer="1258" w:gutter="0"/>
        </w:sectPr>
      </w:pPr>
    </w:p>
    <w:p>
      <w:pPr>
        <w:spacing w:before="11" w:line="240" w:lineRule="auto"/>
        <w:rPr>
          <w:rFonts w:ascii="黑体" w:hAnsi="黑体" w:eastAsia="黑体" w:cs="黑体"/>
          <w:sz w:val="18"/>
          <w:szCs w:val="18"/>
        </w:rPr>
      </w:pPr>
    </w:p>
    <w:p>
      <w:pPr>
        <w:pStyle w:val="14"/>
        <w:spacing w:before="26" w:line="312" w:lineRule="auto"/>
        <w:ind w:right="235" w:firstLine="480"/>
        <w:jc w:val="both"/>
      </w:pPr>
      <w:r>
        <w:rPr>
          <w:rFonts w:ascii="Times New Roman" w:hAnsi="Times New Roman" w:eastAsia="Times New Roman" w:cs="Times New Roman"/>
        </w:rPr>
        <w:t>6.1.1</w:t>
      </w:r>
      <w:r>
        <w:rPr>
          <w:rFonts w:ascii="Times New Roman" w:hAnsi="Times New Roman" w:eastAsia="Times New Roman" w:cs="Times New Roman"/>
          <w:spacing w:val="9"/>
        </w:rPr>
        <w:t xml:space="preserve"> </w:t>
      </w:r>
      <w:r>
        <w:t>评标由</w:t>
      </w:r>
      <w:r>
        <w:rPr>
          <w:rFonts w:hint="eastAsia"/>
          <w:lang w:eastAsia="zh-CN"/>
        </w:rPr>
        <w:t>发包</w:t>
      </w:r>
      <w:r>
        <w:t>人依法组建的评标委员会负责。评标委员会由</w:t>
      </w:r>
      <w:r>
        <w:rPr>
          <w:rFonts w:hint="eastAsia"/>
          <w:lang w:eastAsia="zh-CN"/>
        </w:rPr>
        <w:t>发包</w:t>
      </w:r>
      <w:r>
        <w:t xml:space="preserve">人或其委托的 </w:t>
      </w:r>
      <w:r>
        <w:rPr>
          <w:rFonts w:hint="eastAsia"/>
          <w:spacing w:val="-2"/>
          <w:lang w:eastAsia="zh-CN"/>
        </w:rPr>
        <w:t>发包</w:t>
      </w:r>
      <w:r>
        <w:rPr>
          <w:spacing w:val="-2"/>
        </w:rPr>
        <w:t>代理机构熟悉相关业务的代表，以及有关技术、经济等方面的专家组成。评标委员</w:t>
      </w:r>
      <w:r>
        <w:rPr>
          <w:spacing w:val="-95"/>
        </w:rPr>
        <w:t xml:space="preserve"> </w:t>
      </w:r>
      <w:r>
        <w:t>会成员人数以及技术、经济等方面专家的确定方式见</w:t>
      </w:r>
      <w:r>
        <w:rPr>
          <w:rFonts w:hint="eastAsia"/>
          <w:lang w:eastAsia="zh-CN"/>
        </w:rPr>
        <w:t>竞包人</w:t>
      </w:r>
      <w:r>
        <w:t>须知前附表。</w:t>
      </w:r>
    </w:p>
    <w:p>
      <w:pPr>
        <w:pStyle w:val="14"/>
        <w:tabs>
          <w:tab w:val="left" w:pos="1318"/>
        </w:tabs>
        <w:spacing w:before="34" w:line="240" w:lineRule="auto"/>
        <w:ind w:left="598" w:right="0"/>
        <w:jc w:val="left"/>
      </w:pPr>
      <w:r>
        <w:rPr>
          <w:rFonts w:ascii="Times New Roman" w:hAnsi="Times New Roman" w:eastAsia="Times New Roman" w:cs="Times New Roman"/>
        </w:rPr>
        <w:t>6.1.2</w:t>
      </w:r>
      <w:r>
        <w:rPr>
          <w:rFonts w:ascii="Times New Roman" w:hAnsi="Times New Roman" w:eastAsia="Times New Roman" w:cs="Times New Roman"/>
        </w:rPr>
        <w:tab/>
      </w:r>
      <w:r>
        <w:t>评标委员会成员有下列情形之一的，应当回避：</w:t>
      </w:r>
    </w:p>
    <w:p>
      <w:pPr>
        <w:pStyle w:val="14"/>
        <w:spacing w:line="240" w:lineRule="auto"/>
        <w:ind w:left="598" w:right="0"/>
        <w:jc w:val="left"/>
      </w:pPr>
      <w:r>
        <w:t>（</w:t>
      </w:r>
      <w:r>
        <w:rPr>
          <w:rFonts w:ascii="Times New Roman" w:hAnsi="Times New Roman" w:eastAsia="Times New Roman" w:cs="Times New Roman"/>
        </w:rPr>
        <w:t>1</w:t>
      </w:r>
      <w:r>
        <w:t>）</w:t>
      </w:r>
      <w:r>
        <w:rPr>
          <w:rFonts w:hint="eastAsia"/>
          <w:lang w:eastAsia="zh-CN"/>
        </w:rPr>
        <w:t>发包</w:t>
      </w:r>
      <w:r>
        <w:t>人或</w:t>
      </w:r>
      <w:r>
        <w:rPr>
          <w:rFonts w:hint="eastAsia"/>
          <w:lang w:eastAsia="zh-CN"/>
        </w:rPr>
        <w:t>竞包人</w:t>
      </w:r>
      <w:r>
        <w:t>的主要负责人的近亲属；</w:t>
      </w:r>
    </w:p>
    <w:p>
      <w:pPr>
        <w:pStyle w:val="14"/>
        <w:spacing w:line="240" w:lineRule="auto"/>
        <w:ind w:left="598" w:right="0"/>
        <w:jc w:val="left"/>
      </w:pPr>
      <w:r>
        <w:t>（</w:t>
      </w:r>
      <w:r>
        <w:rPr>
          <w:rFonts w:ascii="Times New Roman" w:hAnsi="Times New Roman" w:eastAsia="Times New Roman" w:cs="Times New Roman"/>
        </w:rPr>
        <w:t>2</w:t>
      </w:r>
      <w:r>
        <w:t>）项目主管部门或者行政监督部门的人员；</w:t>
      </w:r>
    </w:p>
    <w:p>
      <w:pPr>
        <w:pStyle w:val="14"/>
        <w:spacing w:line="240" w:lineRule="auto"/>
        <w:ind w:left="598" w:right="0"/>
        <w:jc w:val="left"/>
      </w:pPr>
      <w:r>
        <w:t>（</w:t>
      </w:r>
      <w:r>
        <w:rPr>
          <w:rFonts w:ascii="Times New Roman" w:hAnsi="Times New Roman" w:eastAsia="Times New Roman" w:cs="Times New Roman"/>
        </w:rPr>
        <w:t>3</w:t>
      </w:r>
      <w:r>
        <w:t>）与</w:t>
      </w:r>
      <w:r>
        <w:rPr>
          <w:rFonts w:hint="eastAsia"/>
          <w:lang w:eastAsia="zh-CN"/>
        </w:rPr>
        <w:t>竞包人</w:t>
      </w:r>
      <w:r>
        <w:t>有经济利益关系，可能影响对投标公正评审的；</w:t>
      </w:r>
    </w:p>
    <w:p>
      <w:pPr>
        <w:pStyle w:val="14"/>
        <w:spacing w:before="33" w:line="320" w:lineRule="exact"/>
        <w:ind w:right="0" w:firstLine="480"/>
        <w:jc w:val="left"/>
      </w:pPr>
      <w:r>
        <w:t>（</w:t>
      </w:r>
      <w:r>
        <w:rPr>
          <w:rFonts w:ascii="Times New Roman" w:hAnsi="Times New Roman" w:eastAsia="Times New Roman" w:cs="Times New Roman"/>
        </w:rPr>
        <w:t>4</w:t>
      </w:r>
      <w:r>
        <w:t>）曾因在</w:t>
      </w:r>
      <w:r>
        <w:rPr>
          <w:rFonts w:hint="eastAsia"/>
          <w:lang w:eastAsia="zh-CN"/>
        </w:rPr>
        <w:t>发包</w:t>
      </w:r>
      <w:r>
        <w:t>、评标以及其它与</w:t>
      </w:r>
      <w:r>
        <w:rPr>
          <w:rFonts w:hint="eastAsia"/>
          <w:lang w:eastAsia="zh-CN"/>
        </w:rPr>
        <w:t>发包</w:t>
      </w:r>
      <w:r>
        <w:t>投标有关活动中从事违法行为而受过行政 处罚或刑事处罚的。</w:t>
      </w:r>
    </w:p>
    <w:p>
      <w:pPr>
        <w:tabs>
          <w:tab w:val="left" w:pos="658"/>
        </w:tabs>
        <w:spacing w:before="174"/>
        <w:ind w:left="118" w:right="0" w:firstLine="0"/>
        <w:jc w:val="left"/>
        <w:rPr>
          <w:rFonts w:ascii="黑体" w:hAnsi="黑体" w:eastAsia="黑体" w:cs="黑体"/>
          <w:sz w:val="24"/>
          <w:szCs w:val="24"/>
        </w:rPr>
      </w:pPr>
      <w:bookmarkStart w:id="53" w:name="_bookmark53"/>
      <w:bookmarkEnd w:id="53"/>
      <w:r>
        <w:rPr>
          <w:rFonts w:ascii="Times New Roman" w:hAnsi="Times New Roman" w:eastAsia="Times New Roman" w:cs="Times New Roman"/>
          <w:b/>
          <w:bCs/>
          <w:sz w:val="24"/>
          <w:szCs w:val="24"/>
        </w:rPr>
        <w:t>6.2</w:t>
      </w:r>
      <w:r>
        <w:rPr>
          <w:rFonts w:ascii="Times New Roman" w:hAnsi="Times New Roman" w:eastAsia="Times New Roman" w:cs="Times New Roman"/>
          <w:b/>
          <w:bCs/>
          <w:sz w:val="24"/>
          <w:szCs w:val="24"/>
        </w:rPr>
        <w:tab/>
      </w:r>
      <w:r>
        <w:rPr>
          <w:rFonts w:ascii="黑体" w:hAnsi="黑体" w:eastAsia="黑体" w:cs="黑体"/>
          <w:sz w:val="24"/>
          <w:szCs w:val="24"/>
        </w:rPr>
        <w:t>评标原则</w:t>
      </w:r>
    </w:p>
    <w:p>
      <w:pPr>
        <w:pStyle w:val="14"/>
        <w:spacing w:before="207" w:line="240" w:lineRule="auto"/>
        <w:ind w:left="598" w:right="0"/>
        <w:jc w:val="left"/>
      </w:pPr>
      <w:r>
        <w:t>评标活动遵循公平、公正、科学和择优的原则。</w:t>
      </w:r>
    </w:p>
    <w:p>
      <w:pPr>
        <w:spacing w:before="3" w:line="240" w:lineRule="auto"/>
        <w:rPr>
          <w:rFonts w:ascii="宋体" w:hAnsi="宋体" w:eastAsia="宋体" w:cs="宋体"/>
          <w:sz w:val="17"/>
          <w:szCs w:val="17"/>
        </w:rPr>
      </w:pPr>
    </w:p>
    <w:p>
      <w:pPr>
        <w:tabs>
          <w:tab w:val="left" w:pos="658"/>
        </w:tabs>
        <w:spacing w:before="0"/>
        <w:ind w:left="118" w:right="0" w:firstLine="0"/>
        <w:jc w:val="left"/>
        <w:rPr>
          <w:rFonts w:ascii="黑体" w:hAnsi="黑体" w:eastAsia="黑体" w:cs="黑体"/>
          <w:sz w:val="24"/>
          <w:szCs w:val="24"/>
        </w:rPr>
      </w:pPr>
      <w:bookmarkStart w:id="54" w:name="_bookmark54"/>
      <w:bookmarkEnd w:id="54"/>
      <w:r>
        <w:rPr>
          <w:rFonts w:ascii="Times New Roman" w:hAnsi="Times New Roman" w:eastAsia="Times New Roman" w:cs="Times New Roman"/>
          <w:b/>
          <w:bCs/>
          <w:sz w:val="24"/>
          <w:szCs w:val="24"/>
        </w:rPr>
        <w:t>6.3</w:t>
      </w:r>
      <w:r>
        <w:rPr>
          <w:rFonts w:ascii="Times New Roman" w:hAnsi="Times New Roman" w:eastAsia="Times New Roman" w:cs="Times New Roman"/>
          <w:b/>
          <w:bCs/>
          <w:sz w:val="24"/>
          <w:szCs w:val="24"/>
        </w:rPr>
        <w:tab/>
      </w:r>
      <w:r>
        <w:rPr>
          <w:rFonts w:ascii="黑体" w:hAnsi="黑体" w:eastAsia="黑体" w:cs="黑体"/>
          <w:sz w:val="24"/>
          <w:szCs w:val="24"/>
        </w:rPr>
        <w:t>评标</w:t>
      </w:r>
    </w:p>
    <w:p>
      <w:pPr>
        <w:pStyle w:val="14"/>
        <w:spacing w:before="207" w:line="321" w:lineRule="auto"/>
        <w:ind w:right="0" w:firstLine="480"/>
        <w:jc w:val="left"/>
        <w:rPr>
          <w:rFonts w:ascii="黑体" w:hAnsi="黑体" w:eastAsia="黑体" w:cs="黑体"/>
          <w:sz w:val="30"/>
          <w:szCs w:val="30"/>
        </w:rPr>
      </w:pPr>
      <w:r>
        <w:rPr>
          <w:spacing w:val="-1"/>
        </w:rPr>
        <w:t>评标委员会按照第三章</w:t>
      </w:r>
      <w:r>
        <w:rPr>
          <w:rFonts w:ascii="Times New Roman" w:hAnsi="Times New Roman" w:eastAsia="Times New Roman" w:cs="Times New Roman"/>
          <w:spacing w:val="-1"/>
        </w:rPr>
        <w:t>“</w:t>
      </w:r>
      <w:r>
        <w:rPr>
          <w:spacing w:val="-1"/>
        </w:rPr>
        <w:t>评标办法</w:t>
      </w:r>
      <w:r>
        <w:rPr>
          <w:rFonts w:ascii="Times New Roman" w:hAnsi="Times New Roman" w:eastAsia="Times New Roman" w:cs="Times New Roman"/>
          <w:spacing w:val="-1"/>
        </w:rPr>
        <w:t>”</w:t>
      </w:r>
      <w:r>
        <w:rPr>
          <w:spacing w:val="-1"/>
        </w:rPr>
        <w:t>规定的方法、评审因素、标准和程序对投标文件</w:t>
      </w:r>
      <w:r>
        <w:t xml:space="preserve"> 进行评审。第三章</w:t>
      </w:r>
      <w:r>
        <w:rPr>
          <w:rFonts w:ascii="Times New Roman" w:hAnsi="Times New Roman" w:eastAsia="Times New Roman" w:cs="Times New Roman"/>
        </w:rPr>
        <w:t>“</w:t>
      </w:r>
      <w:r>
        <w:t>评标办法</w:t>
      </w:r>
      <w:r>
        <w:rPr>
          <w:rFonts w:ascii="Times New Roman" w:hAnsi="Times New Roman" w:eastAsia="Times New Roman" w:cs="Times New Roman"/>
        </w:rPr>
        <w:t>”</w:t>
      </w:r>
      <w:r>
        <w:t xml:space="preserve">没有规定的方法、评审因素和标准，不作为评标依据。 </w:t>
      </w:r>
      <w:bookmarkStart w:id="55" w:name="_bookmark55"/>
      <w:bookmarkEnd w:id="55"/>
      <w:r>
        <w:rPr>
          <w:rFonts w:ascii="Times New Roman" w:hAnsi="Times New Roman" w:eastAsia="Times New Roman" w:cs="Times New Roman"/>
          <w:sz w:val="30"/>
          <w:szCs w:val="30"/>
        </w:rPr>
        <w:t>7</w:t>
      </w:r>
      <w:r>
        <w:rPr>
          <w:rFonts w:ascii="黑体" w:hAnsi="黑体" w:eastAsia="黑体" w:cs="黑体"/>
          <w:b/>
          <w:bCs/>
          <w:sz w:val="30"/>
          <w:szCs w:val="30"/>
        </w:rPr>
        <w:t>．</w:t>
      </w:r>
      <w:r>
        <w:rPr>
          <w:rFonts w:ascii="黑体" w:hAnsi="黑体" w:eastAsia="黑体" w:cs="黑体"/>
          <w:sz w:val="30"/>
          <w:szCs w:val="30"/>
        </w:rPr>
        <w:t>合同授予</w:t>
      </w:r>
    </w:p>
    <w:p>
      <w:pPr>
        <w:tabs>
          <w:tab w:val="left" w:pos="658"/>
        </w:tabs>
        <w:spacing w:before="82"/>
        <w:ind w:left="118" w:right="0" w:firstLine="0"/>
        <w:jc w:val="left"/>
        <w:rPr>
          <w:rFonts w:ascii="黑体" w:hAnsi="黑体" w:eastAsia="黑体" w:cs="黑体"/>
          <w:sz w:val="24"/>
          <w:szCs w:val="24"/>
        </w:rPr>
      </w:pPr>
      <w:bookmarkStart w:id="56" w:name="_bookmark56"/>
      <w:bookmarkEnd w:id="56"/>
      <w:r>
        <w:rPr>
          <w:rFonts w:ascii="Times New Roman" w:hAnsi="Times New Roman" w:eastAsia="Times New Roman" w:cs="Times New Roman"/>
          <w:b/>
          <w:bCs/>
          <w:sz w:val="24"/>
          <w:szCs w:val="24"/>
        </w:rPr>
        <w:t>7.1</w:t>
      </w:r>
      <w:r>
        <w:rPr>
          <w:rFonts w:ascii="Times New Roman" w:hAnsi="Times New Roman" w:eastAsia="Times New Roman" w:cs="Times New Roman"/>
          <w:b/>
          <w:bCs/>
          <w:sz w:val="24"/>
          <w:szCs w:val="24"/>
        </w:rPr>
        <w:tab/>
      </w:r>
      <w:r>
        <w:rPr>
          <w:rFonts w:ascii="黑体" w:hAnsi="黑体" w:eastAsia="黑体" w:cs="黑体"/>
          <w:sz w:val="24"/>
          <w:szCs w:val="24"/>
        </w:rPr>
        <w:t>定标方式</w:t>
      </w:r>
    </w:p>
    <w:p>
      <w:pPr>
        <w:pStyle w:val="14"/>
        <w:spacing w:before="208" w:line="321" w:lineRule="auto"/>
        <w:ind w:right="0" w:firstLine="480"/>
        <w:jc w:val="left"/>
      </w:pPr>
      <w:r>
        <w:rPr>
          <w:spacing w:val="-2"/>
        </w:rPr>
        <w:t>除</w:t>
      </w:r>
      <w:r>
        <w:rPr>
          <w:rFonts w:hint="eastAsia"/>
          <w:spacing w:val="-2"/>
          <w:lang w:eastAsia="zh-CN"/>
        </w:rPr>
        <w:t>竞包人</w:t>
      </w:r>
      <w:r>
        <w:rPr>
          <w:spacing w:val="-2"/>
        </w:rPr>
        <w:t>须知前附表规定评标委员会直接确定中标人外，</w:t>
      </w:r>
      <w:r>
        <w:rPr>
          <w:rFonts w:hint="eastAsia"/>
          <w:spacing w:val="-2"/>
          <w:lang w:eastAsia="zh-CN"/>
        </w:rPr>
        <w:t>发包</w:t>
      </w:r>
      <w:r>
        <w:rPr>
          <w:spacing w:val="-2"/>
        </w:rPr>
        <w:t>人依据评标委员会推</w:t>
      </w:r>
      <w:r>
        <w:t xml:space="preserve"> 荐的中标候选人确定中标人，评标委员会推荐中标候选人的人数见</w:t>
      </w:r>
      <w:r>
        <w:rPr>
          <w:rFonts w:hint="eastAsia"/>
          <w:lang w:eastAsia="zh-CN"/>
        </w:rPr>
        <w:t>竞包人</w:t>
      </w:r>
      <w:r>
        <w:t>须知前附表。</w:t>
      </w:r>
    </w:p>
    <w:p>
      <w:pPr>
        <w:tabs>
          <w:tab w:val="left" w:pos="658"/>
        </w:tabs>
        <w:spacing w:before="144"/>
        <w:ind w:left="118" w:right="0" w:firstLine="0"/>
        <w:jc w:val="left"/>
        <w:rPr>
          <w:rFonts w:ascii="黑体" w:hAnsi="黑体" w:eastAsia="黑体" w:cs="黑体"/>
          <w:sz w:val="24"/>
          <w:szCs w:val="24"/>
        </w:rPr>
      </w:pPr>
      <w:bookmarkStart w:id="57" w:name="_bookmark57"/>
      <w:bookmarkEnd w:id="57"/>
      <w:r>
        <w:rPr>
          <w:rFonts w:ascii="Times New Roman" w:hAnsi="Times New Roman" w:eastAsia="Times New Roman" w:cs="Times New Roman"/>
          <w:b/>
          <w:bCs/>
          <w:sz w:val="24"/>
          <w:szCs w:val="24"/>
        </w:rPr>
        <w:t>7.2</w:t>
      </w:r>
      <w:r>
        <w:rPr>
          <w:rFonts w:ascii="Times New Roman" w:hAnsi="Times New Roman" w:eastAsia="Times New Roman" w:cs="Times New Roman"/>
          <w:b/>
          <w:bCs/>
          <w:sz w:val="24"/>
          <w:szCs w:val="24"/>
        </w:rPr>
        <w:tab/>
      </w:r>
      <w:r>
        <w:rPr>
          <w:rFonts w:ascii="黑体" w:hAnsi="黑体" w:eastAsia="黑体" w:cs="黑体"/>
          <w:sz w:val="24"/>
          <w:szCs w:val="24"/>
        </w:rPr>
        <w:t>中标通知</w:t>
      </w:r>
    </w:p>
    <w:p>
      <w:pPr>
        <w:pStyle w:val="14"/>
        <w:spacing w:before="207" w:line="302" w:lineRule="auto"/>
        <w:ind w:right="0" w:firstLine="480"/>
        <w:jc w:val="left"/>
      </w:pPr>
      <w:r>
        <w:t>在本章第</w:t>
      </w:r>
      <w:r>
        <w:rPr>
          <w:spacing w:val="-55"/>
        </w:rPr>
        <w:t xml:space="preserve"> </w:t>
      </w:r>
      <w:r>
        <w:rPr>
          <w:rFonts w:ascii="Times New Roman" w:hAnsi="Times New Roman" w:eastAsia="Times New Roman" w:cs="Times New Roman"/>
        </w:rPr>
        <w:t>3.3</w:t>
      </w:r>
      <w:r>
        <w:rPr>
          <w:rFonts w:ascii="Times New Roman" w:hAnsi="Times New Roman" w:eastAsia="Times New Roman" w:cs="Times New Roman"/>
          <w:spacing w:val="6"/>
        </w:rPr>
        <w:t xml:space="preserve"> </w:t>
      </w:r>
      <w:r>
        <w:rPr>
          <w:spacing w:val="-4"/>
        </w:rPr>
        <w:t>款规定的投标有效期内，</w:t>
      </w:r>
      <w:r>
        <w:rPr>
          <w:rFonts w:hint="eastAsia"/>
          <w:spacing w:val="-4"/>
          <w:lang w:eastAsia="zh-CN"/>
        </w:rPr>
        <w:t>发包</w:t>
      </w:r>
      <w:r>
        <w:rPr>
          <w:spacing w:val="-4"/>
        </w:rPr>
        <w:t>人以书面形式向中标人发出中标通知书，</w:t>
      </w:r>
      <w:r>
        <w:t xml:space="preserve"> 同时将中标结果通知未中标的</w:t>
      </w:r>
      <w:r>
        <w:rPr>
          <w:rFonts w:hint="eastAsia"/>
          <w:lang w:eastAsia="zh-CN"/>
        </w:rPr>
        <w:t>竞包人</w:t>
      </w:r>
      <w:r>
        <w:t>。</w:t>
      </w:r>
    </w:p>
    <w:p>
      <w:pPr>
        <w:tabs>
          <w:tab w:val="left" w:pos="658"/>
        </w:tabs>
        <w:spacing w:before="163"/>
        <w:ind w:left="118" w:right="0" w:firstLine="0"/>
        <w:jc w:val="left"/>
        <w:rPr>
          <w:rFonts w:ascii="黑体" w:hAnsi="黑体" w:eastAsia="黑体" w:cs="黑体"/>
          <w:sz w:val="24"/>
          <w:szCs w:val="24"/>
        </w:rPr>
      </w:pPr>
      <w:bookmarkStart w:id="58" w:name="_bookmark58"/>
      <w:bookmarkEnd w:id="58"/>
      <w:r>
        <w:rPr>
          <w:rFonts w:ascii="Times New Roman" w:hAnsi="Times New Roman" w:eastAsia="Times New Roman" w:cs="Times New Roman"/>
          <w:b/>
          <w:bCs/>
          <w:sz w:val="24"/>
          <w:szCs w:val="24"/>
        </w:rPr>
        <w:t>7.3</w:t>
      </w:r>
      <w:r>
        <w:rPr>
          <w:rFonts w:ascii="Times New Roman" w:hAnsi="Times New Roman" w:eastAsia="Times New Roman" w:cs="Times New Roman"/>
          <w:b/>
          <w:bCs/>
          <w:sz w:val="24"/>
          <w:szCs w:val="24"/>
        </w:rPr>
        <w:tab/>
      </w:r>
      <w:r>
        <w:rPr>
          <w:rFonts w:ascii="黑体" w:hAnsi="黑体" w:eastAsia="黑体" w:cs="黑体"/>
          <w:sz w:val="24"/>
          <w:szCs w:val="24"/>
        </w:rPr>
        <w:t>履约担保</w:t>
      </w:r>
    </w:p>
    <w:p>
      <w:pPr>
        <w:pStyle w:val="14"/>
        <w:spacing w:before="207" w:line="309" w:lineRule="auto"/>
        <w:ind w:right="233" w:firstLine="480"/>
        <w:jc w:val="both"/>
      </w:pPr>
      <w:r>
        <w:rPr>
          <w:rFonts w:ascii="Times New Roman" w:hAnsi="Times New Roman" w:eastAsia="Times New Roman" w:cs="Times New Roman"/>
        </w:rPr>
        <w:t>7.3.1</w:t>
      </w:r>
      <w:r>
        <w:rPr>
          <w:rFonts w:ascii="Times New Roman" w:hAnsi="Times New Roman" w:eastAsia="Times New Roman" w:cs="Times New Roman"/>
          <w:spacing w:val="12"/>
        </w:rPr>
        <w:t xml:space="preserve"> </w:t>
      </w:r>
      <w:r>
        <w:t>在签订合同前，中标人应按</w:t>
      </w:r>
      <w:r>
        <w:rPr>
          <w:rFonts w:hint="eastAsia"/>
          <w:lang w:eastAsia="zh-CN"/>
        </w:rPr>
        <w:t>竞包人</w:t>
      </w:r>
      <w:r>
        <w:t>须知前附表规定的金额、担保形式和</w:t>
      </w:r>
      <w:r>
        <w:rPr>
          <w:rFonts w:hint="eastAsia"/>
          <w:lang w:eastAsia="zh-CN"/>
        </w:rPr>
        <w:t>发包</w:t>
      </w:r>
      <w:r>
        <w:t xml:space="preserve"> </w:t>
      </w:r>
      <w:r>
        <w:rPr>
          <w:spacing w:val="-1"/>
        </w:rPr>
        <w:t>文件第四章</w:t>
      </w:r>
      <w:r>
        <w:rPr>
          <w:rFonts w:ascii="Times New Roman" w:hAnsi="Times New Roman" w:eastAsia="Times New Roman" w:cs="Times New Roman"/>
          <w:spacing w:val="-1"/>
        </w:rPr>
        <w:t>“</w:t>
      </w:r>
      <w:r>
        <w:rPr>
          <w:spacing w:val="-1"/>
        </w:rPr>
        <w:t>合同条款及格式</w:t>
      </w:r>
      <w:r>
        <w:rPr>
          <w:rFonts w:ascii="Times New Roman" w:hAnsi="Times New Roman" w:eastAsia="Times New Roman" w:cs="Times New Roman"/>
          <w:spacing w:val="-1"/>
        </w:rPr>
        <w:t>”</w:t>
      </w:r>
      <w:r>
        <w:rPr>
          <w:spacing w:val="-1"/>
        </w:rPr>
        <w:t>规定的履约担保格式向</w:t>
      </w:r>
      <w:r>
        <w:rPr>
          <w:rFonts w:hint="eastAsia"/>
          <w:spacing w:val="-1"/>
          <w:lang w:eastAsia="zh-CN"/>
        </w:rPr>
        <w:t>发包</w:t>
      </w:r>
      <w:r>
        <w:rPr>
          <w:spacing w:val="-1"/>
        </w:rPr>
        <w:t>人提交履约担保。联合体中标</w:t>
      </w:r>
      <w:r>
        <w:rPr>
          <w:spacing w:val="-108"/>
        </w:rPr>
        <w:t xml:space="preserve"> </w:t>
      </w:r>
      <w:r>
        <w:rPr>
          <w:spacing w:val="-2"/>
        </w:rPr>
        <w:t>的，其履约担保由牵头人递交，并应符合</w:t>
      </w:r>
      <w:r>
        <w:rPr>
          <w:rFonts w:hint="eastAsia"/>
          <w:spacing w:val="-2"/>
          <w:lang w:eastAsia="zh-CN"/>
        </w:rPr>
        <w:t>竞包人</w:t>
      </w:r>
      <w:r>
        <w:rPr>
          <w:spacing w:val="-2"/>
        </w:rPr>
        <w:t>须知前附表规定的金额、担保形式和招</w:t>
      </w:r>
      <w:r>
        <w:rPr>
          <w:spacing w:val="-95"/>
        </w:rPr>
        <w:t xml:space="preserve"> </w:t>
      </w:r>
      <w:r>
        <w:t>标文件第四章</w:t>
      </w:r>
      <w:r>
        <w:rPr>
          <w:rFonts w:ascii="Times New Roman" w:hAnsi="Times New Roman" w:eastAsia="Times New Roman" w:cs="Times New Roman"/>
        </w:rPr>
        <w:t>“</w:t>
      </w:r>
      <w:r>
        <w:t>合同条款及格式</w:t>
      </w:r>
      <w:r>
        <w:rPr>
          <w:rFonts w:ascii="Times New Roman" w:hAnsi="Times New Roman" w:eastAsia="Times New Roman" w:cs="Times New Roman"/>
        </w:rPr>
        <w:t>”</w:t>
      </w:r>
      <w:r>
        <w:t>规定的履约担保格式要求。</w:t>
      </w:r>
    </w:p>
    <w:p>
      <w:pPr>
        <w:pStyle w:val="14"/>
        <w:spacing w:before="10" w:line="302" w:lineRule="auto"/>
        <w:ind w:right="0" w:firstLine="480"/>
        <w:jc w:val="left"/>
      </w:pPr>
      <w:r>
        <w:t>（</w:t>
      </w:r>
      <w:r>
        <w:rPr>
          <w:rFonts w:ascii="Times New Roman" w:hAnsi="Times New Roman" w:eastAsia="Times New Roman" w:cs="Times New Roman"/>
        </w:rPr>
        <w:t>1</w:t>
      </w:r>
      <w:r>
        <w:t>）采用银行保函时，出具银行保函的银行级别在</w:t>
      </w:r>
      <w:r>
        <w:rPr>
          <w:rFonts w:hint="eastAsia"/>
          <w:lang w:eastAsia="zh-CN"/>
        </w:rPr>
        <w:t>竞包人</w:t>
      </w:r>
      <w:r>
        <w:t>须知前附表中说明，所</w:t>
      </w:r>
      <w:r>
        <w:rPr>
          <w:spacing w:val="2"/>
        </w:rPr>
        <w:t xml:space="preserve"> </w:t>
      </w:r>
      <w:r>
        <w:t>需的费用由中标人承担，中标人应保证银行保函有效。</w:t>
      </w:r>
    </w:p>
    <w:p>
      <w:pPr>
        <w:pStyle w:val="14"/>
        <w:spacing w:before="43" w:line="240" w:lineRule="auto"/>
        <w:ind w:left="598" w:right="0"/>
        <w:jc w:val="left"/>
      </w:pPr>
      <w:r>
        <w:t>（</w:t>
      </w:r>
      <w:r>
        <w:rPr>
          <w:rFonts w:ascii="Times New Roman" w:hAnsi="Times New Roman" w:eastAsia="Times New Roman" w:cs="Times New Roman"/>
        </w:rPr>
        <w:t>2</w:t>
      </w:r>
      <w:r>
        <w:t>）若采用最低投标价法评标，当（</w:t>
      </w:r>
      <w:r>
        <w:rPr>
          <w:rFonts w:ascii="Times New Roman" w:hAnsi="Times New Roman" w:eastAsia="Times New Roman" w:cs="Times New Roman"/>
          <w:b/>
          <w:bCs/>
          <w:i/>
        </w:rPr>
        <w:t>A</w:t>
      </w:r>
      <w:r>
        <w:t>－</w:t>
      </w:r>
      <w:r>
        <w:rPr>
          <w:rFonts w:ascii="Times New Roman" w:hAnsi="Times New Roman" w:eastAsia="Times New Roman" w:cs="Times New Roman"/>
          <w:b/>
          <w:bCs/>
          <w:i/>
        </w:rPr>
        <w:t>B</w:t>
      </w:r>
      <w:r>
        <w:t>）</w:t>
      </w:r>
      <w:r>
        <w:rPr>
          <w:rFonts w:ascii="Times New Roman" w:hAnsi="Times New Roman" w:eastAsia="Times New Roman" w:cs="Times New Roman"/>
          <w:i/>
        </w:rPr>
        <w:t>/</w:t>
      </w:r>
      <w:r>
        <w:rPr>
          <w:rFonts w:ascii="Times New Roman" w:hAnsi="Times New Roman" w:eastAsia="Times New Roman" w:cs="Times New Roman"/>
          <w:b/>
          <w:bCs/>
          <w:i/>
        </w:rPr>
        <w:t xml:space="preserve">A  </w:t>
      </w:r>
      <w:r>
        <w:rPr>
          <w:rFonts w:ascii="Times New Roman" w:hAnsi="Times New Roman" w:eastAsia="Times New Roman" w:cs="Times New Roman"/>
        </w:rPr>
        <w:t>&gt;15%</w:t>
      </w:r>
      <w:r>
        <w:t>时，履约担保为</w:t>
      </w:r>
      <w:r>
        <w:rPr>
          <w:spacing w:val="-59"/>
        </w:rPr>
        <w:t xml:space="preserve"> </w:t>
      </w:r>
      <w:r>
        <w:rPr>
          <w:rFonts w:ascii="Times New Roman" w:hAnsi="Times New Roman" w:eastAsia="Times New Roman" w:cs="Times New Roman"/>
        </w:rPr>
        <w:t>10%</w:t>
      </w:r>
      <w:r>
        <w:t>签约合</w:t>
      </w:r>
    </w:p>
    <w:p>
      <w:pPr>
        <w:spacing w:after="0" w:line="240" w:lineRule="auto"/>
        <w:jc w:val="left"/>
        <w:sectPr>
          <w:pgSz w:w="11910" w:h="16840"/>
          <w:pgMar w:top="1580" w:right="1180" w:bottom="1440" w:left="1300" w:header="0" w:footer="1259" w:gutter="0"/>
        </w:sectPr>
      </w:pPr>
    </w:p>
    <w:p>
      <w:pPr>
        <w:spacing w:before="52"/>
        <w:ind w:left="11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9" w:line="240" w:lineRule="auto"/>
        <w:rPr>
          <w:rFonts w:ascii="Times New Roman" w:hAnsi="Times New Roman" w:eastAsia="Times New Roman" w:cs="Times New Roman"/>
          <w:sz w:val="15"/>
          <w:szCs w:val="15"/>
        </w:rPr>
      </w:pPr>
    </w:p>
    <w:p>
      <w:pPr>
        <w:pStyle w:val="14"/>
        <w:spacing w:before="26" w:line="240" w:lineRule="auto"/>
        <w:ind w:right="0"/>
        <w:jc w:val="left"/>
      </w:pPr>
      <w:r>
        <w:t>同价的银行保函加</w:t>
      </w:r>
      <w:r>
        <w:rPr>
          <w:spacing w:val="-50"/>
        </w:rPr>
        <w:t xml:space="preserve"> </w:t>
      </w:r>
      <w:r>
        <w:rPr>
          <w:rFonts w:ascii="Times New Roman" w:hAnsi="Times New Roman" w:eastAsia="Times New Roman" w:cs="Times New Roman"/>
          <w:spacing w:val="-6"/>
        </w:rPr>
        <w:t>5%</w:t>
      </w:r>
      <w:r>
        <w:rPr>
          <w:spacing w:val="-6"/>
        </w:rPr>
        <w:t>签约合同价的现金（电汇或银行汇票形式）。</w:t>
      </w:r>
    </w:p>
    <w:p>
      <w:pPr>
        <w:pStyle w:val="14"/>
        <w:spacing w:line="302" w:lineRule="auto"/>
        <w:ind w:right="0" w:firstLine="480"/>
        <w:jc w:val="left"/>
      </w:pPr>
      <w:r>
        <w:t>其中：</w:t>
      </w:r>
      <w:r>
        <w:rPr>
          <w:rFonts w:ascii="Times New Roman" w:hAnsi="Times New Roman" w:eastAsia="Times New Roman" w:cs="Times New Roman"/>
          <w:b/>
          <w:bCs/>
          <w:i/>
        </w:rPr>
        <w:t xml:space="preserve">A </w:t>
      </w:r>
      <w:r>
        <w:t>为</w:t>
      </w:r>
      <w:r>
        <w:rPr>
          <w:rFonts w:hint="eastAsia"/>
          <w:lang w:eastAsia="zh-CN"/>
        </w:rPr>
        <w:t>发包</w:t>
      </w:r>
      <w:r>
        <w:t>人标底或所有</w:t>
      </w:r>
      <w:r>
        <w:rPr>
          <w:rFonts w:hint="eastAsia"/>
          <w:lang w:eastAsia="zh-CN"/>
        </w:rPr>
        <w:t>竞包人</w:t>
      </w:r>
      <w:r>
        <w:t xml:space="preserve">评标价的平均值（除本章第 </w:t>
      </w:r>
      <w:r>
        <w:rPr>
          <w:rFonts w:ascii="Times New Roman" w:hAnsi="Times New Roman" w:eastAsia="Times New Roman" w:cs="Times New Roman"/>
        </w:rPr>
        <w:t>5.2.2</w:t>
      </w:r>
      <w:r>
        <w:rPr>
          <w:rFonts w:ascii="Times New Roman" w:hAnsi="Times New Roman" w:eastAsia="Times New Roman" w:cs="Times New Roman"/>
          <w:spacing w:val="27"/>
        </w:rPr>
        <w:t xml:space="preserve"> </w:t>
      </w:r>
      <w:r>
        <w:t xml:space="preserve">项规定在开 </w:t>
      </w:r>
      <w:r>
        <w:rPr>
          <w:spacing w:val="-7"/>
        </w:rPr>
        <w:t>标现场被宣布为废标的投标报价之外）；</w:t>
      </w:r>
      <w:r>
        <w:rPr>
          <w:rFonts w:ascii="Times New Roman" w:hAnsi="Times New Roman" w:eastAsia="Times New Roman" w:cs="Times New Roman"/>
          <w:b/>
          <w:bCs/>
          <w:i/>
          <w:spacing w:val="-7"/>
        </w:rPr>
        <w:t>B</w:t>
      </w:r>
      <w:r>
        <w:rPr>
          <w:rFonts w:ascii="Times New Roman" w:hAnsi="Times New Roman" w:eastAsia="Times New Roman" w:cs="Times New Roman"/>
          <w:b/>
          <w:bCs/>
          <w:i/>
          <w:spacing w:val="13"/>
        </w:rPr>
        <w:t xml:space="preserve"> </w:t>
      </w:r>
      <w:r>
        <w:t>为中标候选人的评标价。</w:t>
      </w:r>
    </w:p>
    <w:p>
      <w:pPr>
        <w:pStyle w:val="14"/>
        <w:spacing w:before="18" w:line="312" w:lineRule="auto"/>
        <w:ind w:right="233"/>
        <w:jc w:val="both"/>
      </w:pPr>
      <w:r>
        <w:rPr>
          <w:rFonts w:ascii="Times New Roman" w:hAnsi="Times New Roman" w:eastAsia="Times New Roman" w:cs="Times New Roman"/>
        </w:rPr>
        <w:t xml:space="preserve">7.3.2 </w:t>
      </w:r>
      <w:r>
        <w:t xml:space="preserve">中标人不能按本章第 </w:t>
      </w:r>
      <w:r>
        <w:rPr>
          <w:rFonts w:ascii="Times New Roman" w:hAnsi="Times New Roman" w:eastAsia="Times New Roman" w:cs="Times New Roman"/>
        </w:rPr>
        <w:t>7.3.1</w:t>
      </w:r>
      <w:r>
        <w:rPr>
          <w:rFonts w:ascii="Times New Roman" w:hAnsi="Times New Roman" w:eastAsia="Times New Roman" w:cs="Times New Roman"/>
          <w:spacing w:val="8"/>
        </w:rPr>
        <w:t xml:space="preserve"> </w:t>
      </w:r>
      <w:r>
        <w:t xml:space="preserve">项要求提交履约担保的，视为放弃中标，其投标保证 </w:t>
      </w:r>
      <w:r>
        <w:rPr>
          <w:spacing w:val="-2"/>
        </w:rPr>
        <w:t>金不予退还，给</w:t>
      </w:r>
      <w:r>
        <w:rPr>
          <w:rFonts w:hint="eastAsia"/>
          <w:spacing w:val="-2"/>
          <w:lang w:eastAsia="zh-CN"/>
        </w:rPr>
        <w:t>发包</w:t>
      </w:r>
      <w:r>
        <w:rPr>
          <w:spacing w:val="-2"/>
        </w:rPr>
        <w:t>人造成的损失超过投标保证金数额的，中标人还应当对超过部分予</w:t>
      </w:r>
      <w:r>
        <w:rPr>
          <w:spacing w:val="-92"/>
        </w:rPr>
        <w:t xml:space="preserve"> </w:t>
      </w:r>
      <w:r>
        <w:t>以赔偿。</w:t>
      </w:r>
    </w:p>
    <w:p>
      <w:pPr>
        <w:tabs>
          <w:tab w:val="left" w:pos="658"/>
        </w:tabs>
        <w:spacing w:before="154"/>
        <w:ind w:left="118" w:right="0" w:firstLine="0"/>
        <w:jc w:val="left"/>
        <w:rPr>
          <w:rFonts w:ascii="黑体" w:hAnsi="黑体" w:eastAsia="黑体" w:cs="黑体"/>
          <w:sz w:val="24"/>
          <w:szCs w:val="24"/>
        </w:rPr>
      </w:pPr>
      <w:bookmarkStart w:id="59" w:name="_bookmark59"/>
      <w:bookmarkEnd w:id="59"/>
      <w:r>
        <w:rPr>
          <w:rFonts w:ascii="Times New Roman" w:hAnsi="Times New Roman" w:eastAsia="Times New Roman" w:cs="Times New Roman"/>
          <w:b/>
          <w:bCs/>
          <w:sz w:val="24"/>
          <w:szCs w:val="24"/>
        </w:rPr>
        <w:t>7.4</w:t>
      </w:r>
      <w:r>
        <w:rPr>
          <w:rFonts w:ascii="Times New Roman" w:hAnsi="Times New Roman" w:eastAsia="Times New Roman" w:cs="Times New Roman"/>
          <w:b/>
          <w:bCs/>
          <w:sz w:val="24"/>
          <w:szCs w:val="24"/>
        </w:rPr>
        <w:tab/>
      </w:r>
      <w:r>
        <w:rPr>
          <w:rFonts w:ascii="黑体" w:hAnsi="黑体" w:eastAsia="黑体" w:cs="黑体"/>
          <w:sz w:val="24"/>
          <w:szCs w:val="24"/>
        </w:rPr>
        <w:t>签订合同</w:t>
      </w:r>
    </w:p>
    <w:p>
      <w:pPr>
        <w:pStyle w:val="14"/>
        <w:spacing w:before="207" w:line="240" w:lineRule="auto"/>
        <w:ind w:right="0" w:firstLine="480"/>
        <w:jc w:val="both"/>
      </w:pPr>
      <w:r>
        <w:rPr>
          <w:rFonts w:ascii="Times New Roman" w:hAnsi="Times New Roman" w:eastAsia="Times New Roman" w:cs="Times New Roman"/>
        </w:rPr>
        <w:t xml:space="preserve">7.4.1    </w:t>
      </w:r>
      <w:r>
        <w:rPr>
          <w:rFonts w:hint="eastAsia"/>
          <w:lang w:eastAsia="zh-CN"/>
        </w:rPr>
        <w:t>发包</w:t>
      </w:r>
      <w:r>
        <w:t xml:space="preserve">人和中标人应当自中标通知书发出之日起 </w:t>
      </w:r>
      <w:r>
        <w:rPr>
          <w:rFonts w:ascii="Times New Roman" w:hAnsi="Times New Roman" w:eastAsia="Times New Roman" w:cs="Times New Roman"/>
        </w:rPr>
        <w:t>30</w:t>
      </w:r>
      <w:r>
        <w:rPr>
          <w:rFonts w:ascii="Times New Roman" w:hAnsi="Times New Roman" w:eastAsia="Times New Roman" w:cs="Times New Roman"/>
          <w:spacing w:val="9"/>
        </w:rPr>
        <w:t xml:space="preserve"> </w:t>
      </w:r>
      <w:r>
        <w:t>天内，根据</w:t>
      </w:r>
      <w:r>
        <w:rPr>
          <w:rFonts w:hint="eastAsia"/>
          <w:lang w:eastAsia="zh-CN"/>
        </w:rPr>
        <w:t>发包</w:t>
      </w:r>
      <w:r>
        <w:t>文件和中</w:t>
      </w:r>
    </w:p>
    <w:p>
      <w:pPr>
        <w:pStyle w:val="14"/>
        <w:spacing w:before="91" w:line="237" w:lineRule="auto"/>
        <w:ind w:right="0"/>
        <w:jc w:val="left"/>
      </w:pPr>
      <w:r>
        <w:rPr>
          <w:spacing w:val="-5"/>
        </w:rPr>
        <w:t>标人的投标文件订立书面合同。中标人无正当理由拒签合同的，</w:t>
      </w:r>
      <w:r>
        <w:rPr>
          <w:rFonts w:hint="eastAsia"/>
          <w:spacing w:val="-5"/>
          <w:lang w:eastAsia="zh-CN"/>
        </w:rPr>
        <w:t>发包</w:t>
      </w:r>
      <w:r>
        <w:rPr>
          <w:spacing w:val="-5"/>
        </w:rPr>
        <w:t>人取消其中标资格，</w:t>
      </w:r>
      <w:r>
        <w:rPr>
          <w:spacing w:val="-94"/>
        </w:rPr>
        <w:t xml:space="preserve"> </w:t>
      </w:r>
      <w:r>
        <w:t>其投标保证金不予退还；给</w:t>
      </w:r>
      <w:r>
        <w:rPr>
          <w:rFonts w:hint="eastAsia"/>
          <w:lang w:eastAsia="zh-CN"/>
        </w:rPr>
        <w:t>发包</w:t>
      </w:r>
      <w:r>
        <w:t>人造成的损失超过投标保证金数额的，中标人还应当对 超过部分予以赔偿。</w:t>
      </w:r>
    </w:p>
    <w:p>
      <w:pPr>
        <w:pStyle w:val="14"/>
        <w:tabs>
          <w:tab w:val="left" w:pos="1318"/>
        </w:tabs>
        <w:spacing w:before="82" w:line="302" w:lineRule="auto"/>
        <w:ind w:right="234" w:firstLine="480"/>
        <w:jc w:val="left"/>
      </w:pPr>
      <w:r>
        <w:rPr>
          <w:rFonts w:ascii="Times New Roman" w:hAnsi="Times New Roman" w:eastAsia="Times New Roman" w:cs="Times New Roman"/>
        </w:rPr>
        <w:t>7.4.2</w:t>
      </w:r>
      <w:r>
        <w:rPr>
          <w:rFonts w:ascii="Times New Roman" w:hAnsi="Times New Roman" w:eastAsia="Times New Roman" w:cs="Times New Roman"/>
        </w:rPr>
        <w:tab/>
      </w:r>
      <w:r>
        <w:rPr>
          <w:spacing w:val="-2"/>
        </w:rPr>
        <w:t>发出中标通知书后，</w:t>
      </w:r>
      <w:r>
        <w:rPr>
          <w:rFonts w:hint="eastAsia"/>
          <w:spacing w:val="-2"/>
          <w:lang w:eastAsia="zh-CN"/>
        </w:rPr>
        <w:t>发包</w:t>
      </w:r>
      <w:r>
        <w:rPr>
          <w:spacing w:val="-2"/>
        </w:rPr>
        <w:t>人无正当理由拒签合同的，</w:t>
      </w:r>
      <w:r>
        <w:rPr>
          <w:rFonts w:hint="eastAsia"/>
          <w:spacing w:val="-2"/>
          <w:lang w:eastAsia="zh-CN"/>
        </w:rPr>
        <w:t>发包</w:t>
      </w:r>
      <w:r>
        <w:rPr>
          <w:spacing w:val="-2"/>
        </w:rPr>
        <w:t>人向中标人退还投</w:t>
      </w:r>
      <w:r>
        <w:t xml:space="preserve"> 标保证金；给中标人造成损失的，还应当赔偿损失。</w:t>
      </w:r>
    </w:p>
    <w:p>
      <w:pPr>
        <w:pStyle w:val="14"/>
        <w:tabs>
          <w:tab w:val="left" w:pos="1318"/>
        </w:tabs>
        <w:spacing w:before="43" w:line="240" w:lineRule="auto"/>
        <w:ind w:left="598" w:right="0"/>
        <w:jc w:val="left"/>
      </w:pPr>
      <w:r>
        <w:rPr>
          <w:rFonts w:ascii="Times New Roman" w:hAnsi="Times New Roman" w:eastAsia="Times New Roman" w:cs="Times New Roman"/>
        </w:rPr>
        <w:t>7.4.3</w:t>
      </w:r>
      <w:r>
        <w:rPr>
          <w:rFonts w:ascii="Times New Roman" w:hAnsi="Times New Roman" w:eastAsia="Times New Roman" w:cs="Times New Roman"/>
        </w:rPr>
        <w:tab/>
      </w:r>
      <w:r>
        <w:t>签约合同价的确定原则如下：</w:t>
      </w:r>
    </w:p>
    <w:p>
      <w:pPr>
        <w:pStyle w:val="14"/>
        <w:spacing w:line="302" w:lineRule="auto"/>
        <w:ind w:right="0" w:firstLine="480"/>
        <w:jc w:val="left"/>
      </w:pPr>
      <w:r>
        <w:t>（</w:t>
      </w:r>
      <w:r>
        <w:rPr>
          <w:rFonts w:ascii="Times New Roman" w:hAnsi="Times New Roman" w:eastAsia="Times New Roman" w:cs="Times New Roman"/>
        </w:rPr>
        <w:t>1</w:t>
      </w:r>
      <w:r>
        <w:t>）按照评标办法规定对投标报价进行修正后，若修正后的最终报价小于开标时</w:t>
      </w:r>
      <w:r>
        <w:rPr>
          <w:spacing w:val="2"/>
        </w:rPr>
        <w:t xml:space="preserve"> </w:t>
      </w:r>
      <w:r>
        <w:t>的投标函文字报价，则签订合同时以修正后的最终投标报价为准；</w:t>
      </w:r>
    </w:p>
    <w:p>
      <w:pPr>
        <w:pStyle w:val="14"/>
        <w:spacing w:before="43" w:line="312" w:lineRule="auto"/>
        <w:ind w:right="232" w:firstLine="480"/>
        <w:jc w:val="both"/>
      </w:pPr>
      <w:r>
        <w:t>（</w:t>
      </w:r>
      <w:r>
        <w:rPr>
          <w:rFonts w:ascii="Times New Roman" w:hAnsi="Times New Roman" w:eastAsia="Times New Roman" w:cs="Times New Roman"/>
        </w:rPr>
        <w:t>2</w:t>
      </w:r>
      <w:r>
        <w:t>）按照评标办法规定对投标报价进行修正后若修正后的最终报价大于开标时的</w:t>
      </w:r>
      <w:r>
        <w:rPr>
          <w:spacing w:val="2"/>
        </w:rPr>
        <w:t xml:space="preserve"> </w:t>
      </w:r>
      <w:r>
        <w:rPr>
          <w:spacing w:val="-2"/>
        </w:rPr>
        <w:t>投标函文字报价，则签订合同时以开标时的投标函文字报价为准，同时按比例修正相应</w:t>
      </w:r>
      <w:r>
        <w:rPr>
          <w:spacing w:val="-92"/>
        </w:rPr>
        <w:t xml:space="preserve"> </w:t>
      </w:r>
      <w:r>
        <w:t>子目的单价或合价。</w:t>
      </w:r>
    </w:p>
    <w:p>
      <w:pPr>
        <w:pStyle w:val="14"/>
        <w:spacing w:before="34" w:line="316" w:lineRule="auto"/>
        <w:ind w:right="186" w:firstLine="480"/>
        <w:jc w:val="both"/>
      </w:pPr>
      <w:r>
        <w:rPr>
          <w:rFonts w:ascii="Times New Roman" w:hAnsi="Times New Roman" w:eastAsia="Times New Roman" w:cs="Times New Roman"/>
        </w:rPr>
        <w:t>7.4.4</w:t>
      </w:r>
      <w:r>
        <w:rPr>
          <w:rFonts w:ascii="Times New Roman" w:hAnsi="Times New Roman" w:eastAsia="Times New Roman" w:cs="Times New Roman"/>
          <w:spacing w:val="59"/>
        </w:rPr>
        <w:t xml:space="preserve"> </w:t>
      </w:r>
      <w:r>
        <w:t xml:space="preserve">合同协议书经双方法定代表人或其授权的代理人签署并加盖单位章后生效。 </w:t>
      </w:r>
      <w:r>
        <w:rPr>
          <w:spacing w:val="-2"/>
        </w:rPr>
        <w:t>若为联合体投标，则联合体各成员的法定代表人或其授权的代理人都应在合同协议书上</w:t>
      </w:r>
      <w:r>
        <w:rPr>
          <w:spacing w:val="-95"/>
        </w:rPr>
        <w:t xml:space="preserve"> </w:t>
      </w:r>
      <w:r>
        <w:rPr>
          <w:spacing w:val="-2"/>
        </w:rPr>
        <w:t>签署并加盖单位章。发包人和中标人在签订合同协议书的同时需按照本</w:t>
      </w:r>
      <w:r>
        <w:rPr>
          <w:rFonts w:hint="eastAsia"/>
          <w:spacing w:val="-2"/>
          <w:lang w:eastAsia="zh-CN"/>
        </w:rPr>
        <w:t>发包</w:t>
      </w:r>
      <w:r>
        <w:rPr>
          <w:spacing w:val="-2"/>
        </w:rPr>
        <w:t>文件规定的</w:t>
      </w:r>
      <w:r>
        <w:rPr>
          <w:spacing w:val="-95"/>
        </w:rPr>
        <w:t xml:space="preserve"> </w:t>
      </w:r>
      <w:r>
        <w:rPr>
          <w:spacing w:val="-2"/>
        </w:rPr>
        <w:t>格式和要求签订廉政合同及安全生产合同，明确双方在廉政建设和安全生产方面的权利</w:t>
      </w:r>
      <w:r>
        <w:rPr>
          <w:spacing w:val="-95"/>
        </w:rPr>
        <w:t xml:space="preserve"> </w:t>
      </w:r>
      <w:r>
        <w:t>和义务以及应承担的违约责任。</w:t>
      </w:r>
    </w:p>
    <w:p>
      <w:pPr>
        <w:pStyle w:val="14"/>
        <w:tabs>
          <w:tab w:val="left" w:pos="1318"/>
        </w:tabs>
        <w:spacing w:before="29" w:line="312" w:lineRule="auto"/>
        <w:ind w:right="117" w:firstLine="480"/>
        <w:jc w:val="left"/>
      </w:pPr>
      <w:r>
        <w:rPr>
          <w:rFonts w:ascii="Times New Roman" w:hAnsi="Times New Roman" w:eastAsia="Times New Roman" w:cs="Times New Roman"/>
        </w:rPr>
        <w:t>7.4.5</w:t>
      </w:r>
      <w:r>
        <w:rPr>
          <w:rFonts w:ascii="Times New Roman" w:hAnsi="Times New Roman" w:eastAsia="Times New Roman" w:cs="Times New Roman"/>
        </w:rPr>
        <w:tab/>
      </w:r>
      <w:r>
        <w:t>如果根据本章第</w:t>
      </w:r>
      <w:r>
        <w:rPr>
          <w:spacing w:val="-56"/>
        </w:rPr>
        <w:t xml:space="preserve"> </w:t>
      </w:r>
      <w:r>
        <w:rPr>
          <w:rFonts w:ascii="Times New Roman" w:hAnsi="Times New Roman" w:eastAsia="Times New Roman" w:cs="Times New Roman"/>
        </w:rPr>
        <w:t>3.5.8</w:t>
      </w:r>
      <w:r>
        <w:rPr>
          <w:rFonts w:ascii="Times New Roman" w:hAnsi="Times New Roman" w:eastAsia="Times New Roman" w:cs="Times New Roman"/>
          <w:spacing w:val="3"/>
        </w:rPr>
        <w:t xml:space="preserve"> </w:t>
      </w:r>
      <w:r>
        <w:rPr>
          <w:spacing w:val="-8"/>
        </w:rPr>
        <w:t>项（适用于未进行资格预审的）、第</w:t>
      </w:r>
      <w:r>
        <w:rPr>
          <w:spacing w:val="-57"/>
        </w:rPr>
        <w:t xml:space="preserve"> </w:t>
      </w:r>
      <w:r>
        <w:rPr>
          <w:rFonts w:ascii="Times New Roman" w:hAnsi="Times New Roman" w:eastAsia="Times New Roman" w:cs="Times New Roman"/>
        </w:rPr>
        <w:t>7.3.2</w:t>
      </w:r>
      <w:r>
        <w:rPr>
          <w:rFonts w:ascii="Times New Roman" w:hAnsi="Times New Roman" w:eastAsia="Times New Roman" w:cs="Times New Roman"/>
          <w:spacing w:val="3"/>
        </w:rPr>
        <w:t xml:space="preserve"> </w:t>
      </w:r>
      <w:r>
        <w:t>项或第</w:t>
      </w:r>
      <w:r>
        <w:rPr>
          <w:spacing w:val="-56"/>
        </w:rPr>
        <w:t xml:space="preserve"> </w:t>
      </w:r>
      <w:r>
        <w:rPr>
          <w:rFonts w:ascii="Times New Roman" w:hAnsi="Times New Roman" w:eastAsia="Times New Roman" w:cs="Times New Roman"/>
        </w:rPr>
        <w:t xml:space="preserve">7.4.1 </w:t>
      </w:r>
      <w:r>
        <w:rPr>
          <w:spacing w:val="-5"/>
        </w:rPr>
        <w:t>项规定，</w:t>
      </w:r>
      <w:r>
        <w:rPr>
          <w:rFonts w:hint="eastAsia"/>
          <w:spacing w:val="-5"/>
          <w:lang w:eastAsia="zh-CN"/>
        </w:rPr>
        <w:t>发包</w:t>
      </w:r>
      <w:r>
        <w:rPr>
          <w:spacing w:val="-5"/>
        </w:rPr>
        <w:t>人取消了中标人的</w:t>
      </w:r>
      <w:r>
        <w:rPr>
          <w:rFonts w:hint="eastAsia"/>
          <w:spacing w:val="-5"/>
          <w:lang w:eastAsia="zh-CN"/>
        </w:rPr>
        <w:t>发包</w:t>
      </w:r>
      <w:r>
        <w:rPr>
          <w:spacing w:val="-5"/>
        </w:rPr>
        <w:t>资格，在此情况下可将合同授予下一个中标候选人，</w:t>
      </w:r>
      <w:r>
        <w:rPr>
          <w:spacing w:val="-93"/>
        </w:rPr>
        <w:t xml:space="preserve"> </w:t>
      </w:r>
      <w:r>
        <w:t>或者按规定重新组织</w:t>
      </w:r>
      <w:r>
        <w:rPr>
          <w:rFonts w:hint="eastAsia"/>
          <w:lang w:eastAsia="zh-CN"/>
        </w:rPr>
        <w:t>发包</w:t>
      </w:r>
      <w:r>
        <w:t>。</w:t>
      </w:r>
    </w:p>
    <w:p>
      <w:pPr>
        <w:pStyle w:val="9"/>
        <w:spacing w:before="84" w:line="240" w:lineRule="auto"/>
        <w:ind w:right="0"/>
        <w:jc w:val="left"/>
        <w:rPr>
          <w:rFonts w:hint="eastAsia" w:eastAsia="黑体"/>
          <w:lang w:eastAsia="zh-CN"/>
        </w:rPr>
      </w:pPr>
      <w:bookmarkStart w:id="60" w:name="_bookmark60"/>
      <w:bookmarkEnd w:id="60"/>
      <w:r>
        <w:rPr>
          <w:rFonts w:ascii="Times New Roman" w:hAnsi="Times New Roman" w:eastAsia="Times New Roman" w:cs="Times New Roman"/>
        </w:rPr>
        <w:t>8</w:t>
      </w:r>
      <w:r>
        <w:rPr>
          <w:rFonts w:ascii="黑体" w:hAnsi="黑体" w:eastAsia="黑体" w:cs="黑体"/>
          <w:b/>
          <w:bCs/>
        </w:rPr>
        <w:t>．</w:t>
      </w:r>
      <w:r>
        <w:t>重新</w:t>
      </w:r>
      <w:r>
        <w:rPr>
          <w:rFonts w:hint="eastAsia"/>
          <w:lang w:eastAsia="zh-CN"/>
        </w:rPr>
        <w:t>发包</w:t>
      </w:r>
      <w:r>
        <w:t>和不再</w:t>
      </w:r>
      <w:r>
        <w:rPr>
          <w:rFonts w:hint="eastAsia"/>
          <w:lang w:eastAsia="zh-CN"/>
        </w:rPr>
        <w:t>发包</w:t>
      </w:r>
    </w:p>
    <w:p>
      <w:pPr>
        <w:tabs>
          <w:tab w:val="left" w:pos="658"/>
        </w:tabs>
        <w:spacing w:before="194"/>
        <w:ind w:left="118" w:right="0" w:firstLine="0"/>
        <w:jc w:val="left"/>
        <w:rPr>
          <w:rFonts w:hint="eastAsia" w:ascii="黑体" w:hAnsi="黑体" w:eastAsia="黑体" w:cs="黑体"/>
          <w:sz w:val="24"/>
          <w:szCs w:val="24"/>
          <w:lang w:eastAsia="zh-CN"/>
        </w:rPr>
      </w:pPr>
      <w:bookmarkStart w:id="61" w:name="_bookmark61"/>
      <w:bookmarkEnd w:id="61"/>
      <w:r>
        <w:rPr>
          <w:rFonts w:ascii="Times New Roman" w:hAnsi="Times New Roman" w:eastAsia="Times New Roman" w:cs="Times New Roman"/>
          <w:b/>
          <w:bCs/>
          <w:sz w:val="24"/>
          <w:szCs w:val="24"/>
        </w:rPr>
        <w:t>8.1</w:t>
      </w:r>
      <w:r>
        <w:rPr>
          <w:rFonts w:ascii="Times New Roman" w:hAnsi="Times New Roman" w:eastAsia="Times New Roman" w:cs="Times New Roman"/>
          <w:b/>
          <w:bCs/>
          <w:sz w:val="24"/>
          <w:szCs w:val="24"/>
        </w:rPr>
        <w:tab/>
      </w:r>
      <w:r>
        <w:rPr>
          <w:rFonts w:ascii="黑体" w:hAnsi="黑体" w:eastAsia="黑体" w:cs="黑体"/>
          <w:sz w:val="24"/>
          <w:szCs w:val="24"/>
        </w:rPr>
        <w:t>重新</w:t>
      </w:r>
      <w:r>
        <w:rPr>
          <w:rFonts w:hint="eastAsia" w:ascii="黑体" w:hAnsi="黑体" w:eastAsia="黑体" w:cs="黑体"/>
          <w:sz w:val="24"/>
          <w:szCs w:val="24"/>
          <w:lang w:eastAsia="zh-CN"/>
        </w:rPr>
        <w:t>发包</w:t>
      </w:r>
    </w:p>
    <w:p>
      <w:pPr>
        <w:pStyle w:val="14"/>
        <w:spacing w:before="207" w:line="240" w:lineRule="auto"/>
        <w:ind w:left="598" w:right="0"/>
        <w:jc w:val="left"/>
      </w:pPr>
      <w:r>
        <w:t>有下列情形之一的，</w:t>
      </w:r>
      <w:r>
        <w:rPr>
          <w:rFonts w:hint="eastAsia"/>
          <w:lang w:eastAsia="zh-CN"/>
        </w:rPr>
        <w:t>发包</w:t>
      </w:r>
      <w:r>
        <w:t>人将重新</w:t>
      </w:r>
      <w:r>
        <w:rPr>
          <w:rFonts w:hint="eastAsia"/>
          <w:lang w:eastAsia="zh-CN"/>
        </w:rPr>
        <w:t>发包</w:t>
      </w:r>
      <w:r>
        <w:t>：</w:t>
      </w:r>
    </w:p>
    <w:p>
      <w:pPr>
        <w:pStyle w:val="14"/>
        <w:spacing w:before="106" w:line="240" w:lineRule="auto"/>
        <w:ind w:left="598" w:right="0"/>
        <w:jc w:val="left"/>
      </w:pPr>
      <w:r>
        <w:t>（</w:t>
      </w:r>
      <w:r>
        <w:rPr>
          <w:rFonts w:ascii="Times New Roman" w:hAnsi="Times New Roman" w:eastAsia="Times New Roman" w:cs="Times New Roman"/>
        </w:rPr>
        <w:t>1</w:t>
      </w:r>
      <w:r>
        <w:t>）投标截止时间止，</w:t>
      </w:r>
      <w:r>
        <w:rPr>
          <w:rFonts w:hint="eastAsia"/>
          <w:lang w:eastAsia="zh-CN"/>
        </w:rPr>
        <w:t>竞包人</w:t>
      </w:r>
      <w:r>
        <w:t>少于</w:t>
      </w:r>
      <w:r>
        <w:rPr>
          <w:spacing w:val="-61"/>
        </w:rPr>
        <w:t xml:space="preserve"> </w:t>
      </w:r>
      <w:r>
        <w:rPr>
          <w:rFonts w:hint="eastAsia" w:ascii="Times New Roman" w:hAnsi="Times New Roman" w:cs="Times New Roman"/>
          <w:lang w:val="en-US" w:eastAsia="zh-CN"/>
        </w:rPr>
        <w:t>2</w:t>
      </w:r>
      <w:r>
        <w:rPr>
          <w:rFonts w:ascii="Times New Roman" w:hAnsi="Times New Roman" w:eastAsia="Times New Roman" w:cs="Times New Roman"/>
          <w:spacing w:val="-1"/>
        </w:rPr>
        <w:t xml:space="preserve"> </w:t>
      </w:r>
      <w:r>
        <w:t>个的；</w:t>
      </w:r>
    </w:p>
    <w:p>
      <w:pPr>
        <w:spacing w:after="0" w:line="240" w:lineRule="auto"/>
        <w:jc w:val="left"/>
        <w:sectPr>
          <w:pgSz w:w="11910" w:h="16840"/>
          <w:pgMar w:top="1120" w:right="1180" w:bottom="1440" w:left="1300" w:header="0" w:footer="1258" w:gutter="0"/>
        </w:sectPr>
      </w:pPr>
    </w:p>
    <w:p>
      <w:pPr>
        <w:spacing w:before="11" w:line="240" w:lineRule="auto"/>
        <w:rPr>
          <w:rFonts w:ascii="宋体" w:hAnsi="宋体" w:eastAsia="宋体" w:cs="宋体"/>
          <w:sz w:val="18"/>
          <w:szCs w:val="18"/>
        </w:rPr>
      </w:pPr>
    </w:p>
    <w:p>
      <w:pPr>
        <w:pStyle w:val="14"/>
        <w:spacing w:before="26" w:line="240" w:lineRule="auto"/>
        <w:ind w:left="598" w:right="385"/>
        <w:jc w:val="left"/>
      </w:pPr>
      <w:r>
        <w:t>（</w:t>
      </w:r>
      <w:r>
        <w:rPr>
          <w:rFonts w:ascii="Times New Roman" w:hAnsi="Times New Roman" w:eastAsia="Times New Roman" w:cs="Times New Roman"/>
        </w:rPr>
        <w:t>2</w:t>
      </w:r>
      <w:r>
        <w:t>）经评标委员会评审后否决所有投标的；</w:t>
      </w:r>
    </w:p>
    <w:p>
      <w:pPr>
        <w:pStyle w:val="14"/>
        <w:spacing w:line="240" w:lineRule="auto"/>
        <w:ind w:left="598" w:right="385"/>
        <w:jc w:val="left"/>
      </w:pPr>
      <w:r>
        <w:t>（</w:t>
      </w:r>
      <w:r>
        <w:rPr>
          <w:rFonts w:ascii="Times New Roman" w:hAnsi="Times New Roman" w:eastAsia="Times New Roman" w:cs="Times New Roman"/>
        </w:rPr>
        <w:t>3</w:t>
      </w:r>
      <w:r>
        <w:t>）中标候选人均未与</w:t>
      </w:r>
      <w:r>
        <w:rPr>
          <w:rFonts w:hint="eastAsia"/>
          <w:lang w:eastAsia="zh-CN"/>
        </w:rPr>
        <w:t>发包</w:t>
      </w:r>
      <w:r>
        <w:t>人签订合同的；</w:t>
      </w:r>
    </w:p>
    <w:p>
      <w:pPr>
        <w:pStyle w:val="14"/>
        <w:spacing w:line="240" w:lineRule="auto"/>
        <w:ind w:left="598" w:right="385"/>
        <w:jc w:val="left"/>
      </w:pPr>
      <w:r>
        <w:t>（</w:t>
      </w:r>
      <w:r>
        <w:rPr>
          <w:rFonts w:ascii="Times New Roman" w:hAnsi="Times New Roman" w:eastAsia="Times New Roman" w:cs="Times New Roman"/>
        </w:rPr>
        <w:t>4</w:t>
      </w:r>
      <w:r>
        <w:t>）法律规定的其它情形。</w:t>
      </w:r>
    </w:p>
    <w:p>
      <w:pPr>
        <w:tabs>
          <w:tab w:val="left" w:pos="658"/>
        </w:tabs>
        <w:spacing w:before="207"/>
        <w:ind w:left="118" w:right="385" w:firstLine="0"/>
        <w:jc w:val="left"/>
        <w:rPr>
          <w:rFonts w:hint="eastAsia" w:ascii="黑体" w:hAnsi="黑体" w:eastAsia="黑体" w:cs="黑体"/>
          <w:sz w:val="24"/>
          <w:szCs w:val="24"/>
          <w:lang w:eastAsia="zh-CN"/>
        </w:rPr>
      </w:pPr>
      <w:bookmarkStart w:id="62" w:name="_bookmark62"/>
      <w:bookmarkEnd w:id="62"/>
      <w:r>
        <w:rPr>
          <w:rFonts w:ascii="Times New Roman" w:hAnsi="Times New Roman" w:eastAsia="Times New Roman" w:cs="Times New Roman"/>
          <w:b/>
          <w:bCs/>
          <w:sz w:val="24"/>
          <w:szCs w:val="24"/>
        </w:rPr>
        <w:t>8.2</w:t>
      </w:r>
      <w:r>
        <w:rPr>
          <w:rFonts w:ascii="Times New Roman" w:hAnsi="Times New Roman" w:eastAsia="Times New Roman" w:cs="Times New Roman"/>
          <w:b/>
          <w:bCs/>
          <w:sz w:val="24"/>
          <w:szCs w:val="24"/>
        </w:rPr>
        <w:tab/>
      </w:r>
      <w:r>
        <w:rPr>
          <w:rFonts w:ascii="黑体" w:hAnsi="黑体" w:eastAsia="黑体" w:cs="黑体"/>
          <w:sz w:val="24"/>
          <w:szCs w:val="24"/>
        </w:rPr>
        <w:t>不再</w:t>
      </w:r>
      <w:r>
        <w:rPr>
          <w:rFonts w:hint="eastAsia" w:ascii="黑体" w:hAnsi="黑体" w:eastAsia="黑体" w:cs="黑体"/>
          <w:sz w:val="24"/>
          <w:szCs w:val="24"/>
          <w:lang w:eastAsia="zh-CN"/>
        </w:rPr>
        <w:t>发包</w:t>
      </w:r>
    </w:p>
    <w:p>
      <w:pPr>
        <w:pStyle w:val="14"/>
        <w:spacing w:before="207" w:line="302" w:lineRule="auto"/>
        <w:ind w:right="115" w:firstLine="480"/>
        <w:jc w:val="both"/>
      </w:pPr>
      <w:r>
        <w:t>重新</w:t>
      </w:r>
      <w:r>
        <w:rPr>
          <w:rFonts w:hint="eastAsia"/>
          <w:lang w:eastAsia="zh-CN"/>
        </w:rPr>
        <w:t>发包</w:t>
      </w:r>
      <w:r>
        <w:t>后</w:t>
      </w:r>
      <w:r>
        <w:rPr>
          <w:rFonts w:hint="eastAsia"/>
          <w:lang w:eastAsia="zh-CN"/>
        </w:rPr>
        <w:t>竞包人</w:t>
      </w:r>
      <w:r>
        <w:t>仍少于</w:t>
      </w:r>
      <w:r>
        <w:rPr>
          <w:spacing w:val="-51"/>
        </w:rPr>
        <w:t xml:space="preserve"> </w:t>
      </w:r>
      <w:r>
        <w:rPr>
          <w:rFonts w:hint="eastAsia" w:ascii="Times New Roman" w:hAnsi="Times New Roman" w:cs="Times New Roman"/>
          <w:lang w:val="en-US" w:eastAsia="zh-CN"/>
        </w:rPr>
        <w:t>2</w:t>
      </w:r>
      <w:r>
        <w:rPr>
          <w:rFonts w:ascii="Times New Roman" w:hAnsi="Times New Roman" w:eastAsia="Times New Roman" w:cs="Times New Roman"/>
          <w:spacing w:val="9"/>
        </w:rPr>
        <w:t xml:space="preserve"> </w:t>
      </w:r>
      <w:r>
        <w:rPr>
          <w:spacing w:val="-3"/>
        </w:rPr>
        <w:t>个或者所有投标被否决的，属于必须审批或核准的养护</w:t>
      </w:r>
      <w:r>
        <w:t xml:space="preserve"> 工程项目，经原审批或核准部门批准后不再进行</w:t>
      </w:r>
      <w:r>
        <w:rPr>
          <w:rFonts w:hint="eastAsia"/>
          <w:lang w:eastAsia="zh-CN"/>
        </w:rPr>
        <w:t>发包</w:t>
      </w:r>
      <w:r>
        <w:t>。</w:t>
      </w:r>
    </w:p>
    <w:p>
      <w:pPr>
        <w:pStyle w:val="9"/>
        <w:spacing w:before="93" w:line="240" w:lineRule="auto"/>
        <w:ind w:right="385"/>
        <w:jc w:val="left"/>
      </w:pPr>
      <w:bookmarkStart w:id="63" w:name="_bookmark63"/>
      <w:bookmarkEnd w:id="63"/>
      <w:r>
        <w:rPr>
          <w:rFonts w:ascii="Times New Roman" w:hAnsi="Times New Roman" w:eastAsia="Times New Roman" w:cs="Times New Roman"/>
        </w:rPr>
        <w:t>9</w:t>
      </w:r>
      <w:r>
        <w:rPr>
          <w:rFonts w:ascii="黑体" w:hAnsi="黑体" w:eastAsia="黑体" w:cs="黑体"/>
          <w:b/>
          <w:bCs/>
        </w:rPr>
        <w:t>．</w:t>
      </w:r>
      <w:r>
        <w:t>纪律和监督</w:t>
      </w:r>
    </w:p>
    <w:p>
      <w:pPr>
        <w:tabs>
          <w:tab w:val="left" w:pos="658"/>
        </w:tabs>
        <w:spacing w:before="194"/>
        <w:ind w:left="118" w:right="385" w:firstLine="0"/>
        <w:jc w:val="left"/>
        <w:rPr>
          <w:rFonts w:ascii="黑体" w:hAnsi="黑体" w:eastAsia="黑体" w:cs="黑体"/>
          <w:sz w:val="24"/>
          <w:szCs w:val="24"/>
        </w:rPr>
      </w:pPr>
      <w:bookmarkStart w:id="64" w:name="_bookmark64"/>
      <w:bookmarkEnd w:id="64"/>
      <w:r>
        <w:rPr>
          <w:rFonts w:ascii="Times New Roman" w:hAnsi="Times New Roman" w:eastAsia="Times New Roman" w:cs="Times New Roman"/>
          <w:b/>
          <w:bCs/>
          <w:sz w:val="24"/>
          <w:szCs w:val="24"/>
        </w:rPr>
        <w:t>9.1</w:t>
      </w:r>
      <w:r>
        <w:rPr>
          <w:rFonts w:ascii="Times New Roman" w:hAnsi="Times New Roman" w:eastAsia="Times New Roman" w:cs="Times New Roman"/>
          <w:b/>
          <w:bCs/>
          <w:sz w:val="24"/>
          <w:szCs w:val="24"/>
        </w:rPr>
        <w:tab/>
      </w:r>
      <w:r>
        <w:rPr>
          <w:rFonts w:ascii="黑体" w:hAnsi="黑体" w:eastAsia="黑体" w:cs="黑体"/>
          <w:sz w:val="24"/>
          <w:szCs w:val="24"/>
        </w:rPr>
        <w:t>对</w:t>
      </w:r>
      <w:r>
        <w:rPr>
          <w:rFonts w:hint="eastAsia" w:ascii="黑体" w:hAnsi="黑体" w:eastAsia="黑体" w:cs="黑体"/>
          <w:sz w:val="24"/>
          <w:szCs w:val="24"/>
          <w:lang w:eastAsia="zh-CN"/>
        </w:rPr>
        <w:t>发包</w:t>
      </w:r>
      <w:r>
        <w:rPr>
          <w:rFonts w:ascii="黑体" w:hAnsi="黑体" w:eastAsia="黑体" w:cs="黑体"/>
          <w:sz w:val="24"/>
          <w:szCs w:val="24"/>
        </w:rPr>
        <w:t>人的纪律要求</w:t>
      </w:r>
    </w:p>
    <w:p>
      <w:pPr>
        <w:pStyle w:val="14"/>
        <w:spacing w:before="208" w:line="321" w:lineRule="auto"/>
        <w:ind w:right="115" w:firstLine="480"/>
        <w:jc w:val="both"/>
      </w:pPr>
      <w:r>
        <w:rPr>
          <w:rFonts w:hint="eastAsia"/>
          <w:spacing w:val="-2"/>
          <w:lang w:eastAsia="zh-CN"/>
        </w:rPr>
        <w:t>发包</w:t>
      </w:r>
      <w:r>
        <w:rPr>
          <w:spacing w:val="-2"/>
        </w:rPr>
        <w:t>人不得泄漏</w:t>
      </w:r>
      <w:r>
        <w:rPr>
          <w:rFonts w:hint="eastAsia"/>
          <w:spacing w:val="-2"/>
          <w:lang w:eastAsia="zh-CN"/>
        </w:rPr>
        <w:t>发包</w:t>
      </w:r>
      <w:r>
        <w:rPr>
          <w:spacing w:val="-2"/>
        </w:rPr>
        <w:t>投标活动中应当保密的情况和资料，不得与</w:t>
      </w:r>
      <w:r>
        <w:rPr>
          <w:rFonts w:hint="eastAsia"/>
          <w:spacing w:val="-2"/>
          <w:lang w:eastAsia="zh-CN"/>
        </w:rPr>
        <w:t>竞包人</w:t>
      </w:r>
      <w:r>
        <w:rPr>
          <w:spacing w:val="-2"/>
        </w:rPr>
        <w:t>串通损害国</w:t>
      </w:r>
      <w:r>
        <w:t xml:space="preserve"> 家利益、社会公共利益或者他人合法权益。</w:t>
      </w:r>
    </w:p>
    <w:p>
      <w:pPr>
        <w:tabs>
          <w:tab w:val="left" w:pos="658"/>
        </w:tabs>
        <w:spacing w:before="144"/>
        <w:ind w:left="118" w:right="385" w:firstLine="0"/>
        <w:jc w:val="left"/>
        <w:rPr>
          <w:rFonts w:ascii="黑体" w:hAnsi="黑体" w:eastAsia="黑体" w:cs="黑体"/>
          <w:sz w:val="24"/>
          <w:szCs w:val="24"/>
        </w:rPr>
      </w:pPr>
      <w:bookmarkStart w:id="65" w:name="_bookmark65"/>
      <w:bookmarkEnd w:id="65"/>
      <w:r>
        <w:rPr>
          <w:rFonts w:ascii="Times New Roman" w:hAnsi="Times New Roman" w:eastAsia="Times New Roman" w:cs="Times New Roman"/>
          <w:b/>
          <w:bCs/>
          <w:sz w:val="24"/>
          <w:szCs w:val="24"/>
        </w:rPr>
        <w:t>9.2</w:t>
      </w:r>
      <w:r>
        <w:rPr>
          <w:rFonts w:ascii="Times New Roman" w:hAnsi="Times New Roman" w:eastAsia="Times New Roman" w:cs="Times New Roman"/>
          <w:b/>
          <w:bCs/>
          <w:sz w:val="24"/>
          <w:szCs w:val="24"/>
        </w:rPr>
        <w:tab/>
      </w:r>
      <w:r>
        <w:rPr>
          <w:rFonts w:ascii="黑体" w:hAnsi="黑体" w:eastAsia="黑体" w:cs="黑体"/>
          <w:sz w:val="24"/>
          <w:szCs w:val="24"/>
        </w:rPr>
        <w:t>对</w:t>
      </w:r>
      <w:r>
        <w:rPr>
          <w:rFonts w:hint="eastAsia" w:ascii="黑体" w:hAnsi="黑体" w:eastAsia="黑体" w:cs="黑体"/>
          <w:sz w:val="24"/>
          <w:szCs w:val="24"/>
          <w:lang w:eastAsia="zh-CN"/>
        </w:rPr>
        <w:t>竞包人</w:t>
      </w:r>
      <w:r>
        <w:rPr>
          <w:rFonts w:ascii="黑体" w:hAnsi="黑体" w:eastAsia="黑体" w:cs="黑体"/>
          <w:sz w:val="24"/>
          <w:szCs w:val="24"/>
        </w:rPr>
        <w:t>的纪律要求</w:t>
      </w:r>
    </w:p>
    <w:p>
      <w:pPr>
        <w:pStyle w:val="14"/>
        <w:spacing w:before="207" w:line="321" w:lineRule="auto"/>
        <w:ind w:right="112" w:firstLine="480"/>
        <w:jc w:val="both"/>
      </w:pPr>
      <w:r>
        <w:rPr>
          <w:rFonts w:hint="eastAsia"/>
          <w:spacing w:val="-2"/>
          <w:lang w:eastAsia="zh-CN"/>
        </w:rPr>
        <w:t>竞包人</w:t>
      </w:r>
      <w:r>
        <w:rPr>
          <w:spacing w:val="-2"/>
        </w:rPr>
        <w:t>不得相互串通投标或者与</w:t>
      </w:r>
      <w:r>
        <w:rPr>
          <w:rFonts w:hint="eastAsia"/>
          <w:spacing w:val="-2"/>
          <w:lang w:eastAsia="zh-CN"/>
        </w:rPr>
        <w:t>发包</w:t>
      </w:r>
      <w:r>
        <w:rPr>
          <w:spacing w:val="-2"/>
        </w:rPr>
        <w:t>人串通投标，不得向</w:t>
      </w:r>
      <w:r>
        <w:rPr>
          <w:rFonts w:hint="eastAsia"/>
          <w:spacing w:val="-2"/>
          <w:lang w:eastAsia="zh-CN"/>
        </w:rPr>
        <w:t>发包</w:t>
      </w:r>
      <w:r>
        <w:rPr>
          <w:spacing w:val="-2"/>
        </w:rPr>
        <w:t>人或者评标委员会成</w:t>
      </w:r>
      <w:r>
        <w:t xml:space="preserve"> </w:t>
      </w:r>
      <w:r>
        <w:rPr>
          <w:spacing w:val="-2"/>
        </w:rPr>
        <w:t>员行贿谋取中标，不得以他人名义投标或者以其它方式弄虚作假骗取中标；</w:t>
      </w:r>
      <w:r>
        <w:rPr>
          <w:rFonts w:hint="eastAsia"/>
          <w:spacing w:val="-2"/>
          <w:lang w:eastAsia="zh-CN"/>
        </w:rPr>
        <w:t>竞包人</w:t>
      </w:r>
      <w:r>
        <w:rPr>
          <w:spacing w:val="-2"/>
        </w:rPr>
        <w:t>不得</w:t>
      </w:r>
      <w:r>
        <w:rPr>
          <w:spacing w:val="-92"/>
        </w:rPr>
        <w:t xml:space="preserve"> </w:t>
      </w:r>
      <w:r>
        <w:t>以任何方式干扰、影响评标工作。</w:t>
      </w:r>
    </w:p>
    <w:p>
      <w:pPr>
        <w:tabs>
          <w:tab w:val="left" w:pos="658"/>
        </w:tabs>
        <w:spacing w:before="144"/>
        <w:ind w:left="118" w:right="385" w:firstLine="0"/>
        <w:jc w:val="left"/>
        <w:rPr>
          <w:rFonts w:ascii="黑体" w:hAnsi="黑体" w:eastAsia="黑体" w:cs="黑体"/>
          <w:sz w:val="24"/>
          <w:szCs w:val="24"/>
        </w:rPr>
      </w:pPr>
      <w:bookmarkStart w:id="66" w:name="_bookmark66"/>
      <w:bookmarkEnd w:id="66"/>
      <w:r>
        <w:rPr>
          <w:rFonts w:ascii="Times New Roman" w:hAnsi="Times New Roman" w:eastAsia="Times New Roman" w:cs="Times New Roman"/>
          <w:b/>
          <w:bCs/>
          <w:sz w:val="24"/>
          <w:szCs w:val="24"/>
        </w:rPr>
        <w:t>9.3</w:t>
      </w:r>
      <w:r>
        <w:rPr>
          <w:rFonts w:ascii="Times New Roman" w:hAnsi="Times New Roman" w:eastAsia="Times New Roman" w:cs="Times New Roman"/>
          <w:b/>
          <w:bCs/>
          <w:sz w:val="24"/>
          <w:szCs w:val="24"/>
        </w:rPr>
        <w:tab/>
      </w:r>
      <w:r>
        <w:rPr>
          <w:rFonts w:ascii="黑体" w:hAnsi="黑体" w:eastAsia="黑体" w:cs="黑体"/>
          <w:sz w:val="24"/>
          <w:szCs w:val="24"/>
        </w:rPr>
        <w:t>对评标委员会的纪律要求</w:t>
      </w:r>
    </w:p>
    <w:p>
      <w:pPr>
        <w:pStyle w:val="14"/>
        <w:spacing w:before="208" w:line="314" w:lineRule="auto"/>
        <w:ind w:right="114" w:firstLine="480"/>
        <w:jc w:val="both"/>
      </w:pPr>
      <w:r>
        <w:rPr>
          <w:spacing w:val="-2"/>
        </w:rPr>
        <w:t>评标委员会成员不得收受他人的财物或者其它好处，不得向他人透漏对投标文件的</w:t>
      </w:r>
      <w:r>
        <w:t xml:space="preserve"> </w:t>
      </w:r>
      <w:r>
        <w:rPr>
          <w:spacing w:val="-2"/>
        </w:rPr>
        <w:t>评审和比较、中标候选人的推荐情况以及评标有关的其它情况。在评标活动中，评标委</w:t>
      </w:r>
      <w:r>
        <w:rPr>
          <w:spacing w:val="-96"/>
        </w:rPr>
        <w:t xml:space="preserve"> </w:t>
      </w:r>
      <w:r>
        <w:rPr>
          <w:spacing w:val="-1"/>
        </w:rPr>
        <w:t>员会成员不得擅离职守，影响评标程序正常进行，不得使用第三章</w:t>
      </w:r>
      <w:r>
        <w:rPr>
          <w:rFonts w:ascii="Times New Roman" w:hAnsi="Times New Roman" w:eastAsia="Times New Roman" w:cs="Times New Roman"/>
          <w:spacing w:val="-1"/>
        </w:rPr>
        <w:t>“</w:t>
      </w:r>
      <w:r>
        <w:rPr>
          <w:spacing w:val="-1"/>
        </w:rPr>
        <w:t>评标办法</w:t>
      </w:r>
      <w:r>
        <w:rPr>
          <w:rFonts w:ascii="Times New Roman" w:hAnsi="Times New Roman" w:eastAsia="Times New Roman" w:cs="Times New Roman"/>
          <w:spacing w:val="-1"/>
        </w:rPr>
        <w:t>”</w:t>
      </w:r>
      <w:r>
        <w:rPr>
          <w:spacing w:val="-1"/>
        </w:rPr>
        <w:t>没有规定</w:t>
      </w:r>
      <w:r>
        <w:rPr>
          <w:spacing w:val="-105"/>
        </w:rPr>
        <w:t xml:space="preserve"> </w:t>
      </w:r>
      <w:r>
        <w:t>的评审因素和标准进行评标。</w:t>
      </w:r>
    </w:p>
    <w:p>
      <w:pPr>
        <w:pStyle w:val="14"/>
        <w:tabs>
          <w:tab w:val="left" w:pos="658"/>
        </w:tabs>
        <w:spacing w:before="151" w:line="240" w:lineRule="auto"/>
        <w:ind w:right="385"/>
        <w:jc w:val="left"/>
        <w:rPr>
          <w:rFonts w:ascii="黑体" w:hAnsi="黑体" w:eastAsia="黑体" w:cs="黑体"/>
        </w:rPr>
      </w:pPr>
      <w:bookmarkStart w:id="67" w:name="_bookmark67"/>
      <w:bookmarkEnd w:id="67"/>
      <w:r>
        <w:rPr>
          <w:rFonts w:ascii="Times New Roman" w:hAnsi="Times New Roman" w:eastAsia="Times New Roman" w:cs="Times New Roman"/>
          <w:b/>
          <w:bCs/>
        </w:rPr>
        <w:t>9.4</w:t>
      </w:r>
      <w:r>
        <w:rPr>
          <w:rFonts w:ascii="Times New Roman" w:hAnsi="Times New Roman" w:eastAsia="Times New Roman" w:cs="Times New Roman"/>
          <w:b/>
          <w:bCs/>
        </w:rPr>
        <w:tab/>
      </w:r>
      <w:r>
        <w:rPr>
          <w:rFonts w:ascii="黑体" w:hAnsi="黑体" w:eastAsia="黑体" w:cs="黑体"/>
        </w:rPr>
        <w:t>对与评标活动有关的工作人员的纪律要求</w:t>
      </w:r>
    </w:p>
    <w:p>
      <w:pPr>
        <w:pStyle w:val="14"/>
        <w:spacing w:before="207" w:line="321" w:lineRule="auto"/>
        <w:ind w:right="112" w:firstLine="480"/>
        <w:jc w:val="both"/>
      </w:pPr>
      <w:r>
        <w:rPr>
          <w:spacing w:val="-2"/>
        </w:rPr>
        <w:t>与评标活动有关的工作人员不得收受他人的财物或者其它好处，不得向他人透漏对</w:t>
      </w:r>
      <w:r>
        <w:t xml:space="preserve"> </w:t>
      </w:r>
      <w:r>
        <w:rPr>
          <w:spacing w:val="-2"/>
        </w:rPr>
        <w:t>投标文件的评审和比较、中标候选人的推荐情况以及评标有关的其它情况。在评标活动</w:t>
      </w:r>
      <w:r>
        <w:rPr>
          <w:spacing w:val="-92"/>
        </w:rPr>
        <w:t xml:space="preserve"> </w:t>
      </w:r>
      <w:r>
        <w:t>中，与评标活动有关的工作人员不得擅离职守，影响评标程序正常进行。</w:t>
      </w:r>
    </w:p>
    <w:p>
      <w:pPr>
        <w:tabs>
          <w:tab w:val="left" w:pos="658"/>
        </w:tabs>
        <w:spacing w:before="145"/>
        <w:ind w:left="118" w:right="385" w:firstLine="0"/>
        <w:jc w:val="left"/>
        <w:rPr>
          <w:rFonts w:ascii="黑体" w:hAnsi="黑体" w:eastAsia="黑体" w:cs="黑体"/>
          <w:sz w:val="24"/>
          <w:szCs w:val="24"/>
        </w:rPr>
      </w:pPr>
      <w:bookmarkStart w:id="68" w:name="_bookmark68"/>
      <w:bookmarkEnd w:id="68"/>
      <w:r>
        <w:rPr>
          <w:rFonts w:ascii="Times New Roman" w:hAnsi="Times New Roman" w:eastAsia="Times New Roman" w:cs="Times New Roman"/>
          <w:b/>
          <w:bCs/>
          <w:sz w:val="24"/>
          <w:szCs w:val="24"/>
        </w:rPr>
        <w:t>9.5</w:t>
      </w:r>
      <w:r>
        <w:rPr>
          <w:rFonts w:ascii="Times New Roman" w:hAnsi="Times New Roman" w:eastAsia="Times New Roman" w:cs="Times New Roman"/>
          <w:b/>
          <w:bCs/>
          <w:sz w:val="24"/>
          <w:szCs w:val="24"/>
        </w:rPr>
        <w:tab/>
      </w:r>
      <w:r>
        <w:rPr>
          <w:rFonts w:ascii="黑体" w:hAnsi="黑体" w:eastAsia="黑体" w:cs="黑体"/>
          <w:sz w:val="24"/>
          <w:szCs w:val="24"/>
        </w:rPr>
        <w:t>投诉</w:t>
      </w:r>
    </w:p>
    <w:p>
      <w:pPr>
        <w:pStyle w:val="14"/>
        <w:spacing w:before="207" w:line="321" w:lineRule="auto"/>
        <w:ind w:right="113" w:firstLine="480"/>
        <w:jc w:val="both"/>
      </w:pPr>
      <w:r>
        <w:rPr>
          <w:rFonts w:hint="eastAsia"/>
          <w:spacing w:val="-2"/>
          <w:lang w:eastAsia="zh-CN"/>
        </w:rPr>
        <w:t>竞包人</w:t>
      </w:r>
      <w:r>
        <w:rPr>
          <w:spacing w:val="-2"/>
        </w:rPr>
        <w:t>和其他利害关系人认为本次</w:t>
      </w:r>
      <w:r>
        <w:rPr>
          <w:rFonts w:hint="eastAsia"/>
          <w:spacing w:val="-2"/>
          <w:lang w:eastAsia="zh-CN"/>
        </w:rPr>
        <w:t>发包</w:t>
      </w:r>
      <w:r>
        <w:rPr>
          <w:spacing w:val="-2"/>
        </w:rPr>
        <w:t>活动违反法律、法规和规章规定的，有权向</w:t>
      </w:r>
      <w:r>
        <w:t xml:space="preserve"> 有关行政监督部门投诉。</w:t>
      </w:r>
    </w:p>
    <w:p>
      <w:pPr>
        <w:pStyle w:val="14"/>
        <w:spacing w:before="24" w:line="240" w:lineRule="auto"/>
        <w:ind w:left="598" w:right="385"/>
        <w:jc w:val="left"/>
      </w:pPr>
      <w:r>
        <w:t>监督部门的联系方式见</w:t>
      </w:r>
      <w:r>
        <w:rPr>
          <w:rFonts w:hint="eastAsia"/>
          <w:lang w:eastAsia="zh-CN"/>
        </w:rPr>
        <w:t>竞包人</w:t>
      </w:r>
      <w:r>
        <w:t>须知前附表。</w:t>
      </w:r>
    </w:p>
    <w:p>
      <w:pPr>
        <w:spacing w:after="0" w:line="240"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pStyle w:val="9"/>
        <w:spacing w:before="138" w:line="240" w:lineRule="auto"/>
        <w:ind w:right="154"/>
        <w:jc w:val="left"/>
      </w:pPr>
      <w:bookmarkStart w:id="69" w:name="_bookmark69"/>
      <w:bookmarkEnd w:id="69"/>
      <w:r>
        <w:rPr>
          <w:rFonts w:ascii="Times New Roman" w:hAnsi="Times New Roman" w:eastAsia="Times New Roman" w:cs="Times New Roman"/>
        </w:rPr>
        <w:t>10</w:t>
      </w:r>
      <w:r>
        <w:rPr>
          <w:rFonts w:ascii="黑体" w:hAnsi="黑体" w:eastAsia="黑体" w:cs="黑体"/>
          <w:b/>
          <w:bCs/>
        </w:rPr>
        <w:t>．</w:t>
      </w:r>
      <w:r>
        <w:t>需要补充的其它内容</w:t>
      </w:r>
    </w:p>
    <w:p>
      <w:pPr>
        <w:pStyle w:val="14"/>
        <w:spacing w:before="194" w:line="302" w:lineRule="auto"/>
        <w:ind w:right="152" w:firstLine="480"/>
        <w:jc w:val="both"/>
      </w:pPr>
      <w:r>
        <w:rPr>
          <w:rFonts w:ascii="Times New Roman" w:hAnsi="Times New Roman" w:eastAsia="Times New Roman" w:cs="Times New Roman"/>
        </w:rPr>
        <w:t>10.1</w:t>
      </w:r>
      <w:r>
        <w:rPr>
          <w:rFonts w:ascii="Times New Roman" w:hAnsi="Times New Roman" w:eastAsia="Times New Roman" w:cs="Times New Roman"/>
          <w:spacing w:val="5"/>
        </w:rPr>
        <w:t xml:space="preserve"> </w:t>
      </w:r>
      <w:r>
        <w:t>投标文件雷同性分析审查不通过的，作否决投标处理（如文件制作机器码相 同、文件创建标识码相同或采用同一</w:t>
      </w:r>
      <w:r>
        <w:rPr>
          <w:spacing w:val="-61"/>
        </w:rPr>
        <w:t xml:space="preserve"> </w:t>
      </w:r>
      <w:r>
        <w:rPr>
          <w:rFonts w:ascii="Times New Roman" w:hAnsi="Times New Roman" w:eastAsia="Times New Roman" w:cs="Times New Roman"/>
        </w:rPr>
        <w:t>MAC</w:t>
      </w:r>
      <w:r>
        <w:rPr>
          <w:rFonts w:ascii="Times New Roman" w:hAnsi="Times New Roman" w:eastAsia="Times New Roman" w:cs="Times New Roman"/>
          <w:spacing w:val="-1"/>
        </w:rPr>
        <w:t xml:space="preserve"> </w:t>
      </w:r>
      <w:r>
        <w:rPr>
          <w:spacing w:val="-3"/>
        </w:rPr>
        <w:t>地址、硬盘号、主板号、</w:t>
      </w:r>
      <w:r>
        <w:rPr>
          <w:rFonts w:ascii="Times New Roman" w:hAnsi="Times New Roman" w:eastAsia="Times New Roman" w:cs="Times New Roman"/>
          <w:spacing w:val="-3"/>
        </w:rPr>
        <w:t>CPU</w:t>
      </w:r>
      <w:r>
        <w:rPr>
          <w:rFonts w:ascii="Times New Roman" w:hAnsi="Times New Roman" w:eastAsia="Times New Roman" w:cs="Times New Roman"/>
          <w:spacing w:val="-1"/>
        </w:rPr>
        <w:t xml:space="preserve"> </w:t>
      </w:r>
      <w:r>
        <w:t xml:space="preserve">号或采用同一 </w:t>
      </w:r>
      <w:r>
        <w:rPr>
          <w:spacing w:val="-12"/>
        </w:rPr>
        <w:t>造价工具加密器等）。</w:t>
      </w:r>
    </w:p>
    <w:p>
      <w:pPr>
        <w:pStyle w:val="14"/>
        <w:spacing w:before="43" w:line="240" w:lineRule="auto"/>
        <w:ind w:left="598" w:right="154"/>
        <w:jc w:val="left"/>
      </w:pPr>
      <w:r>
        <w:t>需要补充的其它内容：见</w:t>
      </w:r>
      <w:r>
        <w:rPr>
          <w:rFonts w:hint="eastAsia"/>
          <w:lang w:eastAsia="zh-CN"/>
        </w:rPr>
        <w:t>竞包人</w:t>
      </w:r>
      <w:r>
        <w:t>须知前附表。</w:t>
      </w:r>
    </w:p>
    <w:p>
      <w:pPr>
        <w:spacing w:after="0" w:line="240" w:lineRule="auto"/>
        <w:jc w:val="left"/>
        <w:sectPr>
          <w:pgSz w:w="11910" w:h="16840"/>
          <w:pgMar w:top="1120" w:right="1260" w:bottom="1440" w:left="1300" w:header="0" w:footer="1258" w:gutter="0"/>
        </w:sectPr>
      </w:pPr>
    </w:p>
    <w:p>
      <w:pPr>
        <w:spacing w:before="0" w:line="240" w:lineRule="auto"/>
        <w:rPr>
          <w:rFonts w:ascii="宋体" w:hAnsi="宋体" w:eastAsia="宋体" w:cs="宋体"/>
          <w:sz w:val="20"/>
          <w:szCs w:val="20"/>
        </w:rPr>
      </w:pPr>
      <w:r>
        <w:pict>
          <v:shape id="_x0000_s1037" o:spid="_x0000_s1037" o:spt="202" type="#_x0000_t202" style="position:absolute;left:0pt;margin-left:771.1pt;margin-top:296.6pt;height:6.5pt;width:11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1038" o:spid="_x0000_s1038" o:spt="202" type="#_x0000_t202" style="position:absolute;left:0pt;margin-left:736.35pt;margin-top:93.9pt;height:38pt;width:14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4"/>
                    <w:spacing w:before="0" w:line="260" w:lineRule="exact"/>
                    <w:ind w:left="20" w:right="0"/>
                    <w:jc w:val="left"/>
                    <w:rPr>
                      <w:rFonts w:ascii="黑体" w:hAnsi="黑体" w:eastAsia="黑体" w:cs="黑体"/>
                    </w:rPr>
                  </w:pPr>
                  <w:r>
                    <w:rPr>
                      <w:rFonts w:ascii="黑体" w:hAnsi="黑体" w:eastAsia="黑体" w:cs="黑体"/>
                    </w:rPr>
                    <w:t>附表一</w:t>
                  </w:r>
                </w:p>
              </w:txbxContent>
            </v:textbox>
          </v:shape>
        </w:pict>
      </w:r>
      <w:r>
        <w:pict>
          <v:shape id="_x0000_s1039" o:spid="_x0000_s1039" o:spt="202" type="#_x0000_t202" style="position:absolute;left:0pt;margin-left:736.35pt;margin-top:141.9pt;height:170.05pt;width:14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4"/>
                    <w:spacing w:before="0" w:line="260" w:lineRule="exact"/>
                    <w:ind w:left="20" w:right="0"/>
                    <w:jc w:val="left"/>
                    <w:rPr>
                      <w:rFonts w:ascii="黑体" w:hAnsi="黑体" w:eastAsia="黑体" w:cs="黑体"/>
                    </w:rPr>
                  </w:pPr>
                  <w:r>
                    <w:rPr>
                      <w:rFonts w:ascii="黑体" w:hAnsi="黑体" w:eastAsia="黑体" w:cs="黑体"/>
                    </w:rPr>
                    <w:t>开标记录表（纸质开标时使用）</w:t>
                  </w:r>
                </w:p>
              </w:txbxContent>
            </v:textbox>
          </v:shape>
        </w:pic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21"/>
          <w:szCs w:val="21"/>
        </w:rPr>
      </w:pPr>
    </w:p>
    <w:p>
      <w:pPr>
        <w:pStyle w:val="11"/>
        <w:spacing w:line="240" w:lineRule="auto"/>
        <w:ind w:left="2189" w:right="0"/>
        <w:jc w:val="left"/>
        <w:rPr>
          <w:rFonts w:ascii="宋体" w:hAnsi="宋体" w:eastAsia="宋体" w:cs="宋体"/>
        </w:rPr>
      </w:pPr>
      <w:bookmarkStart w:id="70" w:name="_bookmark71"/>
      <w:bookmarkEnd w:id="70"/>
      <w:bookmarkStart w:id="71" w:name="_bookmark70"/>
      <w:bookmarkEnd w:id="71"/>
      <w:r>
        <w:rPr>
          <w:rFonts w:hint="eastAsia" w:ascii="Times New Roman" w:hAnsi="Times New Roman" w:eastAsia="宋体" w:cs="Times New Roman"/>
          <w:lang w:eastAsia="zh-CN"/>
        </w:rPr>
        <w:t>南浔区无隐患美丽公路创建行动—花乌线、虹东线</w:t>
      </w:r>
      <w:r>
        <w:rPr>
          <w:rFonts w:hint="eastAsia" w:ascii="宋体" w:hAnsi="宋体" w:eastAsia="宋体" w:cs="宋体"/>
          <w:lang w:eastAsia="zh-CN"/>
        </w:rPr>
        <w:t>发包</w:t>
      </w:r>
      <w:r>
        <w:rPr>
          <w:rFonts w:ascii="宋体" w:hAnsi="宋体" w:eastAsia="宋体" w:cs="宋体"/>
        </w:rPr>
        <w:t>开标记录表</w:t>
      </w:r>
    </w:p>
    <w:p>
      <w:pPr>
        <w:spacing w:before="10" w:line="240" w:lineRule="auto"/>
        <w:rPr>
          <w:rFonts w:ascii="宋体" w:hAnsi="宋体" w:eastAsia="宋体" w:cs="宋体"/>
          <w:sz w:val="20"/>
          <w:szCs w:val="20"/>
        </w:rPr>
      </w:pPr>
    </w:p>
    <w:p>
      <w:pPr>
        <w:tabs>
          <w:tab w:val="left" w:pos="10789"/>
          <w:tab w:val="left" w:pos="11689"/>
        </w:tabs>
        <w:spacing w:before="0"/>
        <w:ind w:left="1809" w:right="0" w:firstLine="7265"/>
        <w:jc w:val="left"/>
        <w:rPr>
          <w:rFonts w:ascii="黑体" w:hAnsi="黑体" w:eastAsia="黑体" w:cs="黑体"/>
          <w:sz w:val="18"/>
          <w:szCs w:val="18"/>
        </w:rPr>
      </w:pPr>
      <w:r>
        <w:pict>
          <v:shape id="_x0000_s1041" o:spid="_x0000_s1041" o:spt="202" type="#_x0000_t202" style="position:absolute;left:0pt;margin-left:54.35pt;margin-top:52.8pt;height:6.5pt;width:11pt;mso-position-horizontal-relative:page;z-index:2048;mso-width-relative:page;mso-height-relative:page;" filled="f" stroked="f" coordsize="21600,21600">
            <v:path/>
            <v:fill on="f" focussize="0,0"/>
            <v:stroke on="f" joinstyle="miter"/>
            <v:imagedata o:title=""/>
            <o:lock v:ext="edit"/>
            <v:textbox inset="0mm,0mm,0mm,0mm" style="layout-flow:vertical;">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rPr>
          <w:rFonts w:ascii="黑体" w:hAnsi="黑体" w:eastAsia="黑体" w:cs="黑体"/>
          <w:sz w:val="18"/>
          <w:szCs w:val="18"/>
        </w:rPr>
        <w:t xml:space="preserve">开标时间：年 </w:t>
      </w:r>
      <w:r>
        <w:rPr>
          <w:rFonts w:ascii="黑体" w:hAnsi="黑体" w:eastAsia="黑体" w:cs="黑体"/>
          <w:spacing w:val="3"/>
          <w:sz w:val="18"/>
          <w:szCs w:val="18"/>
        </w:rPr>
        <w:t xml:space="preserve"> </w:t>
      </w:r>
      <w:r>
        <w:rPr>
          <w:rFonts w:ascii="黑体" w:hAnsi="黑体" w:eastAsia="黑体" w:cs="黑体"/>
          <w:sz w:val="18"/>
          <w:szCs w:val="18"/>
        </w:rPr>
        <w:t>月</w:t>
      </w:r>
      <w:r>
        <w:rPr>
          <w:rFonts w:ascii="Times New Roman" w:hAnsi="Times New Roman" w:eastAsia="Times New Roman" w:cs="Times New Roman"/>
          <w:sz w:val="18"/>
          <w:szCs w:val="18"/>
          <w:u w:val="single" w:color="000000"/>
        </w:rPr>
        <w:tab/>
      </w:r>
      <w:r>
        <w:rPr>
          <w:rFonts w:ascii="黑体" w:hAnsi="黑体" w:eastAsia="黑体" w:cs="黑体"/>
          <w:sz w:val="18"/>
          <w:szCs w:val="18"/>
        </w:rPr>
        <w:t>日  时</w:t>
      </w:r>
      <w:r>
        <w:rPr>
          <w:rFonts w:ascii="黑体" w:hAnsi="黑体" w:eastAsia="黑体" w:cs="黑体"/>
          <w:sz w:val="18"/>
          <w:szCs w:val="18"/>
        </w:rPr>
        <w:tab/>
      </w:r>
      <w:r>
        <w:rPr>
          <w:rFonts w:ascii="黑体" w:hAnsi="黑体" w:eastAsia="黑体" w:cs="黑体"/>
          <w:sz w:val="18"/>
          <w:szCs w:val="18"/>
        </w:rPr>
        <w:t>分</w:t>
      </w:r>
    </w:p>
    <w:p>
      <w:pPr>
        <w:spacing w:before="5" w:line="240" w:lineRule="auto"/>
        <w:rPr>
          <w:rFonts w:ascii="黑体" w:hAnsi="黑体" w:eastAsia="黑体" w:cs="黑体"/>
          <w:sz w:val="23"/>
          <w:szCs w:val="23"/>
        </w:rPr>
      </w:pPr>
    </w:p>
    <w:tbl>
      <w:tblPr>
        <w:tblStyle w:val="21"/>
        <w:tblW w:w="0" w:type="auto"/>
        <w:tblInd w:w="612" w:type="dxa"/>
        <w:tblLayout w:type="fixed"/>
        <w:tblCellMar>
          <w:top w:w="0" w:type="dxa"/>
          <w:left w:w="0" w:type="dxa"/>
          <w:bottom w:w="0" w:type="dxa"/>
          <w:right w:w="0" w:type="dxa"/>
        </w:tblCellMar>
      </w:tblPr>
      <w:tblGrid>
        <w:gridCol w:w="425"/>
        <w:gridCol w:w="2155"/>
        <w:gridCol w:w="1160"/>
        <w:gridCol w:w="766"/>
        <w:gridCol w:w="1104"/>
        <w:gridCol w:w="1148"/>
        <w:gridCol w:w="1150"/>
        <w:gridCol w:w="1147"/>
        <w:gridCol w:w="1153"/>
        <w:gridCol w:w="1820"/>
      </w:tblGrid>
      <w:tr>
        <w:trPr>
          <w:trHeight w:val="804" w:hRule="exact"/>
        </w:trPr>
        <w:tc>
          <w:tcPr>
            <w:tcW w:w="425" w:type="dxa"/>
            <w:tcBorders>
              <w:top w:val="single" w:color="000000" w:sz="12" w:space="0"/>
              <w:left w:val="single" w:color="000000" w:sz="12" w:space="0"/>
              <w:bottom w:val="single" w:color="000000" w:sz="6" w:space="0"/>
              <w:right w:val="single" w:color="000000" w:sz="4" w:space="0"/>
            </w:tcBorders>
          </w:tcPr>
          <w:p>
            <w:pPr>
              <w:pStyle w:val="25"/>
              <w:spacing w:before="5" w:line="240" w:lineRule="auto"/>
              <w:ind w:right="0"/>
              <w:jc w:val="left"/>
              <w:rPr>
                <w:rFonts w:ascii="黑体" w:hAnsi="黑体" w:eastAsia="黑体" w:cs="黑体"/>
                <w:sz w:val="18"/>
                <w:szCs w:val="18"/>
              </w:rPr>
            </w:pPr>
          </w:p>
          <w:p>
            <w:pPr>
              <w:pStyle w:val="25"/>
              <w:spacing w:line="240" w:lineRule="auto"/>
              <w:ind w:left="14" w:right="0"/>
              <w:jc w:val="left"/>
              <w:rPr>
                <w:rFonts w:ascii="宋体" w:hAnsi="宋体" w:eastAsia="宋体" w:cs="宋体"/>
                <w:sz w:val="18"/>
                <w:szCs w:val="18"/>
              </w:rPr>
            </w:pPr>
            <w:r>
              <w:rPr>
                <w:rFonts w:ascii="宋体" w:hAnsi="宋体" w:eastAsia="宋体" w:cs="宋体"/>
                <w:spacing w:val="10"/>
                <w:sz w:val="18"/>
                <w:szCs w:val="18"/>
              </w:rPr>
              <w:t>序号</w:t>
            </w:r>
          </w:p>
        </w:tc>
        <w:tc>
          <w:tcPr>
            <w:tcW w:w="2155" w:type="dxa"/>
            <w:tcBorders>
              <w:top w:val="single" w:color="000000" w:sz="12" w:space="0"/>
              <w:left w:val="single" w:color="000000" w:sz="4" w:space="0"/>
              <w:bottom w:val="single" w:color="000000" w:sz="6" w:space="0"/>
              <w:right w:val="single" w:color="000000" w:sz="6" w:space="0"/>
            </w:tcBorders>
          </w:tcPr>
          <w:p>
            <w:pPr>
              <w:pStyle w:val="25"/>
              <w:spacing w:before="5" w:line="240" w:lineRule="auto"/>
              <w:ind w:right="0"/>
              <w:jc w:val="left"/>
              <w:rPr>
                <w:rFonts w:ascii="黑体" w:hAnsi="黑体" w:eastAsia="黑体" w:cs="黑体"/>
                <w:sz w:val="18"/>
                <w:szCs w:val="18"/>
              </w:rPr>
            </w:pPr>
          </w:p>
          <w:p>
            <w:pPr>
              <w:pStyle w:val="25"/>
              <w:tabs>
                <w:tab w:val="left" w:pos="983"/>
                <w:tab w:val="left" w:pos="1384"/>
              </w:tabs>
              <w:spacing w:line="240" w:lineRule="auto"/>
              <w:ind w:left="583" w:right="0"/>
              <w:jc w:val="left"/>
              <w:rPr>
                <w:rFonts w:ascii="宋体" w:hAnsi="宋体" w:eastAsia="宋体" w:cs="宋体"/>
                <w:sz w:val="18"/>
                <w:szCs w:val="18"/>
              </w:rPr>
            </w:pPr>
            <w:r>
              <w:rPr>
                <w:rFonts w:ascii="宋体" w:hAnsi="宋体" w:eastAsia="宋体" w:cs="宋体"/>
                <w:sz w:val="18"/>
                <w:szCs w:val="18"/>
              </w:rPr>
              <w:t>投</w:t>
            </w:r>
            <w:r>
              <w:rPr>
                <w:rFonts w:ascii="宋体" w:hAnsi="宋体" w:eastAsia="宋体" w:cs="宋体"/>
                <w:sz w:val="18"/>
                <w:szCs w:val="18"/>
              </w:rPr>
              <w:tab/>
            </w:r>
            <w:r>
              <w:rPr>
                <w:rFonts w:ascii="宋体" w:hAnsi="宋体" w:eastAsia="宋体" w:cs="宋体"/>
                <w:sz w:val="18"/>
                <w:szCs w:val="18"/>
              </w:rPr>
              <w:t>标</w:t>
            </w:r>
            <w:r>
              <w:rPr>
                <w:rFonts w:ascii="宋体" w:hAnsi="宋体" w:eastAsia="宋体" w:cs="宋体"/>
                <w:sz w:val="18"/>
                <w:szCs w:val="18"/>
              </w:rPr>
              <w:tab/>
            </w:r>
            <w:r>
              <w:rPr>
                <w:rFonts w:ascii="宋体" w:hAnsi="宋体" w:eastAsia="宋体" w:cs="宋体"/>
                <w:sz w:val="18"/>
                <w:szCs w:val="18"/>
              </w:rPr>
              <w:t>人</w:t>
            </w:r>
          </w:p>
        </w:tc>
        <w:tc>
          <w:tcPr>
            <w:tcW w:w="1160" w:type="dxa"/>
            <w:tcBorders>
              <w:top w:val="single" w:color="000000" w:sz="12" w:space="0"/>
              <w:left w:val="single" w:color="000000" w:sz="6" w:space="0"/>
              <w:bottom w:val="single" w:color="000000" w:sz="6" w:space="0"/>
              <w:right w:val="single" w:color="000000" w:sz="4" w:space="0"/>
            </w:tcBorders>
          </w:tcPr>
          <w:p>
            <w:pPr>
              <w:pStyle w:val="25"/>
              <w:spacing w:before="1" w:line="240" w:lineRule="auto"/>
              <w:ind w:right="0"/>
              <w:jc w:val="left"/>
              <w:rPr>
                <w:rFonts w:ascii="黑体" w:hAnsi="黑体" w:eastAsia="黑体" w:cs="黑体"/>
                <w:sz w:val="18"/>
                <w:szCs w:val="18"/>
              </w:rPr>
            </w:pPr>
          </w:p>
          <w:p>
            <w:pPr>
              <w:pStyle w:val="25"/>
              <w:spacing w:line="202" w:lineRule="exact"/>
              <w:ind w:left="390" w:right="396"/>
              <w:jc w:val="center"/>
              <w:rPr>
                <w:rFonts w:ascii="宋体" w:hAnsi="宋体" w:eastAsia="宋体" w:cs="宋体"/>
                <w:sz w:val="18"/>
                <w:szCs w:val="18"/>
              </w:rPr>
            </w:pPr>
            <w:r>
              <w:rPr>
                <w:rFonts w:ascii="宋体" w:hAnsi="宋体" w:eastAsia="宋体" w:cs="宋体"/>
                <w:sz w:val="18"/>
                <w:szCs w:val="18"/>
              </w:rPr>
              <w:t>送达 情况</w:t>
            </w:r>
          </w:p>
        </w:tc>
        <w:tc>
          <w:tcPr>
            <w:tcW w:w="766" w:type="dxa"/>
            <w:tcBorders>
              <w:top w:val="single" w:color="000000" w:sz="12" w:space="0"/>
              <w:left w:val="single" w:color="000000" w:sz="4" w:space="0"/>
              <w:bottom w:val="single" w:color="000000" w:sz="6" w:space="0"/>
              <w:right w:val="single" w:color="000000" w:sz="4" w:space="0"/>
            </w:tcBorders>
          </w:tcPr>
          <w:p>
            <w:pPr>
              <w:pStyle w:val="25"/>
              <w:spacing w:before="1" w:line="240" w:lineRule="auto"/>
              <w:ind w:right="0"/>
              <w:jc w:val="left"/>
              <w:rPr>
                <w:rFonts w:ascii="黑体" w:hAnsi="黑体" w:eastAsia="黑体" w:cs="黑体"/>
                <w:sz w:val="18"/>
                <w:szCs w:val="18"/>
              </w:rPr>
            </w:pPr>
          </w:p>
          <w:p>
            <w:pPr>
              <w:pStyle w:val="25"/>
              <w:spacing w:line="202" w:lineRule="exact"/>
              <w:ind w:left="194" w:right="199"/>
              <w:jc w:val="left"/>
              <w:rPr>
                <w:rFonts w:ascii="宋体" w:hAnsi="宋体" w:eastAsia="宋体" w:cs="宋体"/>
                <w:sz w:val="18"/>
                <w:szCs w:val="18"/>
              </w:rPr>
            </w:pPr>
            <w:r>
              <w:rPr>
                <w:rFonts w:ascii="宋体" w:hAnsi="宋体" w:eastAsia="宋体" w:cs="宋体"/>
                <w:sz w:val="18"/>
                <w:szCs w:val="18"/>
              </w:rPr>
              <w:t>密封 情况</w:t>
            </w:r>
          </w:p>
        </w:tc>
        <w:tc>
          <w:tcPr>
            <w:tcW w:w="1104" w:type="dxa"/>
            <w:tcBorders>
              <w:top w:val="single" w:color="000000" w:sz="12" w:space="0"/>
              <w:left w:val="single" w:color="000000" w:sz="4" w:space="0"/>
              <w:bottom w:val="single" w:color="000000" w:sz="6" w:space="0"/>
              <w:right w:val="single" w:color="000000" w:sz="4" w:space="0"/>
            </w:tcBorders>
          </w:tcPr>
          <w:p>
            <w:pPr>
              <w:pStyle w:val="25"/>
              <w:spacing w:before="5" w:line="240" w:lineRule="auto"/>
              <w:ind w:right="0"/>
              <w:jc w:val="left"/>
              <w:rPr>
                <w:rFonts w:ascii="黑体" w:hAnsi="黑体" w:eastAsia="黑体" w:cs="黑体"/>
                <w:sz w:val="14"/>
                <w:szCs w:val="14"/>
              </w:rPr>
            </w:pPr>
          </w:p>
          <w:p>
            <w:pPr>
              <w:pStyle w:val="25"/>
              <w:spacing w:line="219" w:lineRule="exact"/>
              <w:ind w:left="184" w:right="0"/>
              <w:jc w:val="left"/>
              <w:rPr>
                <w:rFonts w:ascii="宋体" w:hAnsi="宋体" w:eastAsia="宋体" w:cs="宋体"/>
                <w:sz w:val="18"/>
                <w:szCs w:val="18"/>
              </w:rPr>
            </w:pPr>
            <w:r>
              <w:rPr>
                <w:rFonts w:ascii="宋体" w:hAnsi="宋体" w:eastAsia="宋体" w:cs="宋体"/>
                <w:sz w:val="18"/>
                <w:szCs w:val="18"/>
              </w:rPr>
              <w:t>投标报价</w:t>
            </w:r>
          </w:p>
          <w:p>
            <w:pPr>
              <w:pStyle w:val="25"/>
              <w:spacing w:line="219" w:lineRule="exact"/>
              <w:ind w:left="273" w:right="0"/>
              <w:jc w:val="left"/>
              <w:rPr>
                <w:rFonts w:ascii="宋体" w:hAnsi="宋体" w:eastAsia="宋体" w:cs="宋体"/>
                <w:sz w:val="18"/>
                <w:szCs w:val="18"/>
              </w:rPr>
            </w:pPr>
            <w:r>
              <w:rPr>
                <w:rFonts w:ascii="宋体" w:hAnsi="宋体" w:eastAsia="宋体" w:cs="宋体"/>
                <w:sz w:val="18"/>
                <w:szCs w:val="18"/>
              </w:rPr>
              <w:t>（元）</w:t>
            </w:r>
          </w:p>
        </w:tc>
        <w:tc>
          <w:tcPr>
            <w:tcW w:w="1148" w:type="dxa"/>
            <w:tcBorders>
              <w:top w:val="single" w:color="000000" w:sz="12" w:space="0"/>
              <w:left w:val="single" w:color="000000" w:sz="4" w:space="0"/>
              <w:bottom w:val="single" w:color="000000" w:sz="6" w:space="0"/>
              <w:right w:val="single" w:color="000000" w:sz="4" w:space="0"/>
            </w:tcBorders>
          </w:tcPr>
          <w:p>
            <w:pPr>
              <w:pStyle w:val="25"/>
              <w:spacing w:before="1" w:line="240" w:lineRule="auto"/>
              <w:ind w:right="0"/>
              <w:jc w:val="left"/>
              <w:rPr>
                <w:rFonts w:ascii="黑体" w:hAnsi="黑体" w:eastAsia="黑体" w:cs="黑体"/>
                <w:sz w:val="22"/>
                <w:szCs w:val="22"/>
              </w:rPr>
            </w:pPr>
          </w:p>
          <w:p>
            <w:pPr>
              <w:pStyle w:val="25"/>
              <w:spacing w:line="240" w:lineRule="auto"/>
              <w:ind w:left="206" w:right="0"/>
              <w:jc w:val="left"/>
              <w:rPr>
                <w:rFonts w:ascii="宋体" w:hAnsi="宋体" w:eastAsia="宋体" w:cs="宋体"/>
                <w:sz w:val="18"/>
                <w:szCs w:val="18"/>
              </w:rPr>
            </w:pPr>
            <w:r>
              <w:rPr>
                <w:rFonts w:ascii="宋体" w:hAnsi="宋体" w:eastAsia="宋体" w:cs="宋体"/>
                <w:sz w:val="18"/>
                <w:szCs w:val="18"/>
              </w:rPr>
              <w:t>质量目标</w:t>
            </w:r>
          </w:p>
        </w:tc>
        <w:tc>
          <w:tcPr>
            <w:tcW w:w="1150" w:type="dxa"/>
            <w:tcBorders>
              <w:top w:val="single" w:color="000000" w:sz="12" w:space="0"/>
              <w:left w:val="single" w:color="000000" w:sz="4" w:space="0"/>
              <w:bottom w:val="single" w:color="000000" w:sz="6" w:space="0"/>
              <w:right w:val="single" w:color="000000" w:sz="4" w:space="0"/>
            </w:tcBorders>
          </w:tcPr>
          <w:p>
            <w:pPr>
              <w:pStyle w:val="25"/>
              <w:spacing w:before="5" w:line="240" w:lineRule="auto"/>
              <w:ind w:right="0"/>
              <w:jc w:val="left"/>
              <w:rPr>
                <w:rFonts w:ascii="黑体" w:hAnsi="黑体" w:eastAsia="黑体" w:cs="黑体"/>
                <w:sz w:val="14"/>
                <w:szCs w:val="14"/>
              </w:rPr>
            </w:pPr>
          </w:p>
          <w:p>
            <w:pPr>
              <w:pStyle w:val="25"/>
              <w:spacing w:line="219" w:lineRule="exact"/>
              <w:ind w:right="0"/>
              <w:jc w:val="center"/>
              <w:rPr>
                <w:rFonts w:ascii="宋体" w:hAnsi="宋体" w:eastAsia="宋体" w:cs="宋体"/>
                <w:sz w:val="18"/>
                <w:szCs w:val="18"/>
              </w:rPr>
            </w:pPr>
            <w:r>
              <w:rPr>
                <w:rFonts w:ascii="宋体" w:hAnsi="宋体" w:eastAsia="宋体" w:cs="宋体"/>
                <w:sz w:val="18"/>
                <w:szCs w:val="18"/>
              </w:rPr>
              <w:t>工期</w:t>
            </w:r>
          </w:p>
          <w:p>
            <w:pPr>
              <w:pStyle w:val="25"/>
              <w:spacing w:line="219" w:lineRule="exact"/>
              <w:ind w:right="0"/>
              <w:jc w:val="center"/>
              <w:rPr>
                <w:rFonts w:ascii="宋体" w:hAnsi="宋体" w:eastAsia="宋体" w:cs="宋体"/>
                <w:sz w:val="18"/>
                <w:szCs w:val="18"/>
              </w:rPr>
            </w:pPr>
            <w:r>
              <w:rPr>
                <w:rFonts w:ascii="宋体" w:hAnsi="宋体" w:eastAsia="宋体" w:cs="宋体"/>
                <w:sz w:val="18"/>
                <w:szCs w:val="18"/>
              </w:rPr>
              <w:t>（个月）</w:t>
            </w:r>
          </w:p>
        </w:tc>
        <w:tc>
          <w:tcPr>
            <w:tcW w:w="1147" w:type="dxa"/>
            <w:tcBorders>
              <w:top w:val="single" w:color="000000" w:sz="12" w:space="0"/>
              <w:left w:val="single" w:color="000000" w:sz="4" w:space="0"/>
              <w:bottom w:val="single" w:color="000000" w:sz="6" w:space="0"/>
              <w:right w:val="single" w:color="000000" w:sz="4" w:space="0"/>
            </w:tcBorders>
          </w:tcPr>
          <w:p>
            <w:pPr>
              <w:pStyle w:val="25"/>
              <w:spacing w:before="1" w:line="240" w:lineRule="auto"/>
              <w:ind w:right="0"/>
              <w:jc w:val="left"/>
              <w:rPr>
                <w:rFonts w:ascii="黑体" w:hAnsi="黑体" w:eastAsia="黑体" w:cs="黑体"/>
                <w:sz w:val="22"/>
                <w:szCs w:val="22"/>
              </w:rPr>
            </w:pPr>
          </w:p>
          <w:p>
            <w:pPr>
              <w:pStyle w:val="25"/>
              <w:spacing w:line="240" w:lineRule="auto"/>
              <w:ind w:left="206" w:right="0"/>
              <w:jc w:val="left"/>
              <w:rPr>
                <w:rFonts w:ascii="宋体" w:hAnsi="宋体" w:eastAsia="宋体" w:cs="宋体"/>
                <w:sz w:val="18"/>
                <w:szCs w:val="18"/>
              </w:rPr>
            </w:pPr>
            <w:r>
              <w:rPr>
                <w:rFonts w:ascii="宋体" w:hAnsi="宋体" w:eastAsia="宋体" w:cs="宋体"/>
                <w:sz w:val="18"/>
                <w:szCs w:val="18"/>
              </w:rPr>
              <w:t>项目经理</w:t>
            </w:r>
          </w:p>
        </w:tc>
        <w:tc>
          <w:tcPr>
            <w:tcW w:w="1153" w:type="dxa"/>
            <w:tcBorders>
              <w:top w:val="single" w:color="000000" w:sz="12" w:space="0"/>
              <w:left w:val="single" w:color="000000" w:sz="4" w:space="0"/>
              <w:bottom w:val="single" w:color="000000" w:sz="6" w:space="0"/>
              <w:right w:val="single" w:color="000000" w:sz="4" w:space="0"/>
            </w:tcBorders>
          </w:tcPr>
          <w:p>
            <w:pPr>
              <w:pStyle w:val="25"/>
              <w:spacing w:before="1" w:line="240" w:lineRule="auto"/>
              <w:ind w:right="0"/>
              <w:jc w:val="left"/>
              <w:rPr>
                <w:rFonts w:ascii="黑体" w:hAnsi="黑体" w:eastAsia="黑体" w:cs="黑体"/>
                <w:sz w:val="18"/>
                <w:szCs w:val="18"/>
              </w:rPr>
            </w:pPr>
          </w:p>
          <w:p>
            <w:pPr>
              <w:pStyle w:val="25"/>
              <w:spacing w:line="202" w:lineRule="exact"/>
              <w:ind w:left="208" w:right="212" w:firstLine="88"/>
              <w:jc w:val="left"/>
              <w:rPr>
                <w:rFonts w:ascii="宋体" w:hAnsi="宋体" w:eastAsia="宋体" w:cs="宋体"/>
                <w:sz w:val="18"/>
                <w:szCs w:val="18"/>
              </w:rPr>
            </w:pPr>
            <w:r>
              <w:rPr>
                <w:rFonts w:hint="eastAsia" w:ascii="宋体" w:hAnsi="宋体" w:eastAsia="宋体" w:cs="宋体"/>
                <w:sz w:val="18"/>
                <w:szCs w:val="18"/>
                <w:lang w:eastAsia="zh-CN"/>
              </w:rPr>
              <w:t>竞包人</w:t>
            </w:r>
            <w:r>
              <w:rPr>
                <w:rFonts w:ascii="宋体" w:hAnsi="宋体" w:eastAsia="宋体" w:cs="宋体"/>
                <w:sz w:val="18"/>
                <w:szCs w:val="18"/>
              </w:rPr>
              <w:t xml:space="preserve"> 代表签字</w:t>
            </w:r>
          </w:p>
        </w:tc>
        <w:tc>
          <w:tcPr>
            <w:tcW w:w="1820" w:type="dxa"/>
            <w:tcBorders>
              <w:top w:val="single" w:color="000000" w:sz="12" w:space="0"/>
              <w:left w:val="single" w:color="000000" w:sz="4" w:space="0"/>
              <w:bottom w:val="single" w:color="000000" w:sz="6" w:space="0"/>
              <w:right w:val="single" w:color="000000" w:sz="12" w:space="0"/>
            </w:tcBorders>
          </w:tcPr>
          <w:p>
            <w:pPr>
              <w:pStyle w:val="25"/>
              <w:spacing w:before="1" w:line="240" w:lineRule="auto"/>
              <w:ind w:right="0"/>
              <w:jc w:val="left"/>
              <w:rPr>
                <w:rFonts w:ascii="黑体" w:hAnsi="黑体" w:eastAsia="黑体" w:cs="黑体"/>
                <w:sz w:val="22"/>
                <w:szCs w:val="22"/>
              </w:rPr>
            </w:pPr>
          </w:p>
          <w:p>
            <w:pPr>
              <w:pStyle w:val="25"/>
              <w:spacing w:line="240" w:lineRule="auto"/>
              <w:ind w:left="539" w:right="0"/>
              <w:jc w:val="left"/>
              <w:rPr>
                <w:rFonts w:ascii="宋体" w:hAnsi="宋体" w:eastAsia="宋体" w:cs="宋体"/>
                <w:sz w:val="18"/>
                <w:szCs w:val="18"/>
              </w:rPr>
            </w:pPr>
            <w:r>
              <w:rPr>
                <w:rFonts w:ascii="宋体" w:hAnsi="宋体" w:eastAsia="宋体" w:cs="宋体"/>
                <w:sz w:val="18"/>
                <w:szCs w:val="18"/>
              </w:rPr>
              <w:t>联系电话</w:t>
            </w: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4" w:space="0"/>
            </w:tcBorders>
          </w:tcPr>
          <w:p/>
        </w:tc>
        <w:tc>
          <w:tcPr>
            <w:tcW w:w="1150" w:type="dxa"/>
            <w:tcBorders>
              <w:top w:val="single" w:color="000000" w:sz="6" w:space="0"/>
              <w:left w:val="single" w:color="000000" w:sz="4"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4" w:space="0"/>
            </w:tcBorders>
          </w:tcPr>
          <w:p/>
        </w:tc>
        <w:tc>
          <w:tcPr>
            <w:tcW w:w="1150" w:type="dxa"/>
            <w:tcBorders>
              <w:top w:val="single" w:color="000000" w:sz="6" w:space="0"/>
              <w:left w:val="single" w:color="000000" w:sz="4"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4" w:space="0"/>
            </w:tcBorders>
          </w:tcPr>
          <w:p/>
        </w:tc>
        <w:tc>
          <w:tcPr>
            <w:tcW w:w="2155" w:type="dxa"/>
            <w:tcBorders>
              <w:top w:val="single" w:color="000000" w:sz="6" w:space="0"/>
              <w:left w:val="single" w:color="000000" w:sz="4"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4" w:space="0"/>
            </w:tcBorders>
          </w:tcPr>
          <w:p/>
        </w:tc>
        <w:tc>
          <w:tcPr>
            <w:tcW w:w="1820" w:type="dxa"/>
            <w:tcBorders>
              <w:top w:val="single" w:color="000000" w:sz="6" w:space="0"/>
              <w:left w:val="single" w:color="000000" w:sz="4" w:space="0"/>
              <w:bottom w:val="single" w:color="000000" w:sz="6" w:space="0"/>
              <w:right w:val="single" w:color="000000" w:sz="12" w:space="0"/>
            </w:tcBorders>
          </w:tcPr>
          <w:p/>
        </w:tc>
      </w:tr>
      <w:tr>
        <w:tblPrEx>
          <w:tblCellMar>
            <w:top w:w="0" w:type="dxa"/>
            <w:left w:w="0" w:type="dxa"/>
            <w:bottom w:w="0" w:type="dxa"/>
            <w:right w:w="0" w:type="dxa"/>
          </w:tblCellMar>
        </w:tblPrEx>
        <w:trPr>
          <w:trHeight w:val="456"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6" w:space="0"/>
            </w:tcBorders>
          </w:tcPr>
          <w:p/>
        </w:tc>
        <w:tc>
          <w:tcPr>
            <w:tcW w:w="18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25" w:type="dxa"/>
            <w:tcBorders>
              <w:top w:val="single" w:color="000000" w:sz="6" w:space="0"/>
              <w:left w:val="single" w:color="000000" w:sz="12" w:space="0"/>
              <w:bottom w:val="single" w:color="000000" w:sz="6" w:space="0"/>
              <w:right w:val="single" w:color="000000" w:sz="6" w:space="0"/>
            </w:tcBorders>
          </w:tcPr>
          <w:p/>
        </w:tc>
        <w:tc>
          <w:tcPr>
            <w:tcW w:w="2155" w:type="dxa"/>
            <w:tcBorders>
              <w:top w:val="single" w:color="000000" w:sz="6" w:space="0"/>
              <w:left w:val="single" w:color="000000" w:sz="6" w:space="0"/>
              <w:bottom w:val="single" w:color="000000" w:sz="6" w:space="0"/>
              <w:right w:val="single" w:color="000000" w:sz="6" w:space="0"/>
            </w:tcBorders>
          </w:tcPr>
          <w:p/>
        </w:tc>
        <w:tc>
          <w:tcPr>
            <w:tcW w:w="1160" w:type="dxa"/>
            <w:tcBorders>
              <w:top w:val="single" w:color="000000" w:sz="6" w:space="0"/>
              <w:left w:val="single" w:color="000000" w:sz="6" w:space="0"/>
              <w:bottom w:val="single" w:color="000000" w:sz="6" w:space="0"/>
              <w:right w:val="single" w:color="000000" w:sz="4" w:space="0"/>
            </w:tcBorders>
          </w:tcPr>
          <w:p/>
        </w:tc>
        <w:tc>
          <w:tcPr>
            <w:tcW w:w="766" w:type="dxa"/>
            <w:tcBorders>
              <w:top w:val="single" w:color="000000" w:sz="6" w:space="0"/>
              <w:left w:val="single" w:color="000000" w:sz="4" w:space="0"/>
              <w:bottom w:val="single" w:color="000000" w:sz="6" w:space="0"/>
              <w:right w:val="single" w:color="000000" w:sz="4" w:space="0"/>
            </w:tcBorders>
          </w:tcPr>
          <w:p/>
        </w:tc>
        <w:tc>
          <w:tcPr>
            <w:tcW w:w="1104" w:type="dxa"/>
            <w:tcBorders>
              <w:top w:val="single" w:color="000000" w:sz="6" w:space="0"/>
              <w:left w:val="single" w:color="000000" w:sz="4" w:space="0"/>
              <w:bottom w:val="single" w:color="000000" w:sz="6" w:space="0"/>
              <w:right w:val="single" w:color="000000" w:sz="4" w:space="0"/>
            </w:tcBorders>
          </w:tcPr>
          <w:p/>
        </w:tc>
        <w:tc>
          <w:tcPr>
            <w:tcW w:w="1148" w:type="dxa"/>
            <w:tcBorders>
              <w:top w:val="single" w:color="000000" w:sz="6" w:space="0"/>
              <w:left w:val="single" w:color="000000" w:sz="4" w:space="0"/>
              <w:bottom w:val="single" w:color="000000" w:sz="6" w:space="0"/>
              <w:right w:val="single" w:color="000000" w:sz="6" w:space="0"/>
            </w:tcBorders>
          </w:tcPr>
          <w:p/>
        </w:tc>
        <w:tc>
          <w:tcPr>
            <w:tcW w:w="1150" w:type="dxa"/>
            <w:tcBorders>
              <w:top w:val="single" w:color="000000" w:sz="6" w:space="0"/>
              <w:left w:val="single" w:color="000000" w:sz="6" w:space="0"/>
              <w:bottom w:val="single" w:color="000000" w:sz="6" w:space="0"/>
              <w:right w:val="single" w:color="000000" w:sz="4" w:space="0"/>
            </w:tcBorders>
          </w:tcPr>
          <w:p/>
        </w:tc>
        <w:tc>
          <w:tcPr>
            <w:tcW w:w="1147" w:type="dxa"/>
            <w:tcBorders>
              <w:top w:val="single" w:color="000000" w:sz="6" w:space="0"/>
              <w:left w:val="single" w:color="000000" w:sz="4" w:space="0"/>
              <w:bottom w:val="single" w:color="000000" w:sz="6" w:space="0"/>
              <w:right w:val="single" w:color="000000" w:sz="6" w:space="0"/>
            </w:tcBorders>
          </w:tcPr>
          <w:p/>
        </w:tc>
        <w:tc>
          <w:tcPr>
            <w:tcW w:w="1153" w:type="dxa"/>
            <w:tcBorders>
              <w:top w:val="single" w:color="000000" w:sz="6" w:space="0"/>
              <w:left w:val="single" w:color="000000" w:sz="6" w:space="0"/>
              <w:bottom w:val="single" w:color="000000" w:sz="6" w:space="0"/>
              <w:right w:val="single" w:color="000000" w:sz="6" w:space="0"/>
            </w:tcBorders>
          </w:tcPr>
          <w:p/>
        </w:tc>
        <w:tc>
          <w:tcPr>
            <w:tcW w:w="182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54" w:hRule="exact"/>
        </w:trPr>
        <w:tc>
          <w:tcPr>
            <w:tcW w:w="4505" w:type="dxa"/>
            <w:gridSpan w:val="4"/>
            <w:tcBorders>
              <w:top w:val="single" w:color="000000" w:sz="6" w:space="0"/>
              <w:left w:val="single" w:color="000000" w:sz="12" w:space="0"/>
              <w:bottom w:val="single" w:color="000000" w:sz="6" w:space="0"/>
              <w:right w:val="single" w:color="000000" w:sz="4" w:space="0"/>
            </w:tcBorders>
          </w:tcPr>
          <w:p>
            <w:pPr>
              <w:pStyle w:val="25"/>
              <w:tabs>
                <w:tab w:val="left" w:pos="3000"/>
              </w:tabs>
              <w:spacing w:before="121" w:line="240" w:lineRule="auto"/>
              <w:ind w:left="115" w:right="0"/>
              <w:jc w:val="left"/>
              <w:rPr>
                <w:rFonts w:ascii="宋体" w:hAnsi="宋体" w:eastAsia="宋体" w:cs="宋体"/>
                <w:sz w:val="18"/>
                <w:szCs w:val="18"/>
              </w:rPr>
            </w:pPr>
            <w:r>
              <w:rPr>
                <w:rFonts w:hint="eastAsia" w:ascii="宋体" w:hAnsi="宋体" w:eastAsia="宋体" w:cs="宋体"/>
                <w:spacing w:val="-1"/>
                <w:sz w:val="18"/>
                <w:szCs w:val="18"/>
                <w:lang w:eastAsia="zh-CN"/>
              </w:rPr>
              <w:t>发包</w:t>
            </w:r>
            <w:r>
              <w:rPr>
                <w:rFonts w:ascii="宋体" w:hAnsi="宋体" w:eastAsia="宋体" w:cs="宋体"/>
                <w:spacing w:val="-1"/>
                <w:sz w:val="18"/>
                <w:szCs w:val="18"/>
              </w:rPr>
              <w:t>人公布的投标控制价：</w:t>
            </w:r>
            <w:r>
              <w:rPr>
                <w:rFonts w:ascii="宋体" w:hAnsi="宋体" w:eastAsia="宋体" w:cs="宋体"/>
                <w:spacing w:val="-1"/>
                <w:sz w:val="18"/>
                <w:szCs w:val="18"/>
              </w:rPr>
              <w:tab/>
            </w:r>
            <w:r>
              <w:rPr>
                <w:rFonts w:ascii="宋体" w:hAnsi="宋体" w:eastAsia="宋体" w:cs="宋体"/>
                <w:sz w:val="18"/>
                <w:szCs w:val="18"/>
              </w:rPr>
              <w:t>（元）</w:t>
            </w:r>
          </w:p>
        </w:tc>
        <w:tc>
          <w:tcPr>
            <w:tcW w:w="3401" w:type="dxa"/>
            <w:gridSpan w:val="3"/>
            <w:tcBorders>
              <w:top w:val="single" w:color="000000" w:sz="6" w:space="0"/>
              <w:left w:val="single" w:color="000000" w:sz="4" w:space="0"/>
              <w:bottom w:val="single" w:color="000000" w:sz="6" w:space="0"/>
              <w:right w:val="single" w:color="000000" w:sz="4" w:space="0"/>
            </w:tcBorders>
          </w:tcPr>
          <w:p/>
        </w:tc>
        <w:tc>
          <w:tcPr>
            <w:tcW w:w="2300" w:type="dxa"/>
            <w:gridSpan w:val="2"/>
            <w:tcBorders>
              <w:top w:val="single" w:color="000000" w:sz="6" w:space="0"/>
              <w:left w:val="single" w:color="000000" w:sz="4" w:space="0"/>
              <w:bottom w:val="single" w:color="000000" w:sz="6" w:space="0"/>
              <w:right w:val="single" w:color="000000" w:sz="6" w:space="0"/>
            </w:tcBorders>
          </w:tcPr>
          <w:p>
            <w:pPr>
              <w:pStyle w:val="25"/>
              <w:spacing w:before="121" w:line="240" w:lineRule="auto"/>
              <w:ind w:left="472" w:right="0"/>
              <w:jc w:val="left"/>
              <w:rPr>
                <w:rFonts w:ascii="宋体" w:hAnsi="宋体" w:eastAsia="宋体" w:cs="宋体"/>
                <w:sz w:val="18"/>
                <w:szCs w:val="18"/>
              </w:rPr>
            </w:pPr>
            <w:r>
              <w:rPr>
                <w:rFonts w:ascii="宋体" w:hAnsi="宋体" w:eastAsia="宋体" w:cs="宋体"/>
                <w:spacing w:val="-24"/>
                <w:sz w:val="18"/>
                <w:szCs w:val="18"/>
              </w:rPr>
              <w:t>复合系数（</w:t>
            </w:r>
            <w:r>
              <w:rPr>
                <w:rFonts w:ascii="Times New Roman" w:hAnsi="Times New Roman" w:eastAsia="Times New Roman" w:cs="Times New Roman"/>
                <w:b/>
                <w:bCs/>
                <w:i/>
                <w:spacing w:val="-24"/>
                <w:sz w:val="18"/>
                <w:szCs w:val="18"/>
              </w:rPr>
              <w:t>K</w:t>
            </w:r>
            <w:r>
              <w:rPr>
                <w:rFonts w:ascii="宋体" w:hAnsi="宋体" w:eastAsia="宋体" w:cs="宋体"/>
                <w:spacing w:val="-24"/>
                <w:sz w:val="18"/>
                <w:szCs w:val="18"/>
              </w:rPr>
              <w:t>）：</w:t>
            </w:r>
          </w:p>
        </w:tc>
        <w:tc>
          <w:tcPr>
            <w:tcW w:w="1820" w:type="dxa"/>
            <w:tcBorders>
              <w:top w:val="single" w:color="000000" w:sz="6" w:space="0"/>
              <w:left w:val="single" w:color="000000" w:sz="6" w:space="0"/>
              <w:bottom w:val="single" w:color="000000" w:sz="6" w:space="0"/>
              <w:right w:val="single" w:color="000000" w:sz="12" w:space="0"/>
            </w:tcBorders>
          </w:tcPr>
          <w:p>
            <w:pPr>
              <w:pStyle w:val="25"/>
              <w:spacing w:before="121" w:line="240" w:lineRule="auto"/>
              <w:ind w:left="110" w:right="0"/>
              <w:jc w:val="left"/>
              <w:rPr>
                <w:rFonts w:ascii="宋体" w:hAnsi="宋体" w:eastAsia="宋体" w:cs="宋体"/>
                <w:sz w:val="18"/>
                <w:szCs w:val="18"/>
              </w:rPr>
            </w:pPr>
            <w:r>
              <w:rPr>
                <w:rFonts w:ascii="宋体" w:hAnsi="宋体" w:eastAsia="宋体" w:cs="宋体"/>
                <w:spacing w:val="-23"/>
                <w:sz w:val="18"/>
                <w:szCs w:val="18"/>
              </w:rPr>
              <w:t>下浮系数（</w:t>
            </w:r>
            <w:r>
              <w:rPr>
                <w:rFonts w:ascii="Times New Roman" w:hAnsi="Times New Roman" w:eastAsia="Times New Roman" w:cs="Times New Roman"/>
                <w:b/>
                <w:bCs/>
                <w:i/>
                <w:spacing w:val="-23"/>
                <w:sz w:val="18"/>
                <w:szCs w:val="18"/>
              </w:rPr>
              <w:t>i</w:t>
            </w:r>
            <w:r>
              <w:rPr>
                <w:rFonts w:ascii="宋体" w:hAnsi="宋体" w:eastAsia="宋体" w:cs="宋体"/>
                <w:spacing w:val="-23"/>
                <w:sz w:val="18"/>
                <w:szCs w:val="18"/>
              </w:rPr>
              <w:t>）：</w:t>
            </w:r>
          </w:p>
        </w:tc>
      </w:tr>
      <w:tr>
        <w:tblPrEx>
          <w:tblCellMar>
            <w:top w:w="0" w:type="dxa"/>
            <w:left w:w="0" w:type="dxa"/>
            <w:bottom w:w="0" w:type="dxa"/>
            <w:right w:w="0" w:type="dxa"/>
          </w:tblCellMar>
        </w:tblPrEx>
        <w:trPr>
          <w:trHeight w:val="456" w:hRule="exact"/>
        </w:trPr>
        <w:tc>
          <w:tcPr>
            <w:tcW w:w="2579" w:type="dxa"/>
            <w:gridSpan w:val="2"/>
            <w:tcBorders>
              <w:top w:val="single" w:color="000000" w:sz="6" w:space="0"/>
              <w:left w:val="single" w:color="000000" w:sz="12" w:space="0"/>
              <w:bottom w:val="single" w:color="000000" w:sz="12" w:space="0"/>
              <w:right w:val="single" w:color="000000" w:sz="4" w:space="0"/>
            </w:tcBorders>
          </w:tcPr>
          <w:p/>
        </w:tc>
        <w:tc>
          <w:tcPr>
            <w:tcW w:w="3030" w:type="dxa"/>
            <w:gridSpan w:val="3"/>
            <w:tcBorders>
              <w:top w:val="single" w:color="000000" w:sz="6" w:space="0"/>
              <w:left w:val="single" w:color="000000" w:sz="4" w:space="0"/>
              <w:bottom w:val="single" w:color="000000" w:sz="12" w:space="0"/>
              <w:right w:val="single" w:color="000000" w:sz="4" w:space="0"/>
            </w:tcBorders>
          </w:tcPr>
          <w:p/>
        </w:tc>
        <w:tc>
          <w:tcPr>
            <w:tcW w:w="6417" w:type="dxa"/>
            <w:gridSpan w:val="5"/>
            <w:tcBorders>
              <w:top w:val="single" w:color="000000" w:sz="6" w:space="0"/>
              <w:left w:val="single" w:color="000000" w:sz="4" w:space="0"/>
              <w:bottom w:val="single" w:color="000000" w:sz="12" w:space="0"/>
              <w:right w:val="single" w:color="000000" w:sz="12" w:space="0"/>
            </w:tcBorders>
          </w:tcPr>
          <w:p/>
        </w:tc>
      </w:tr>
    </w:tbl>
    <w:p>
      <w:pPr>
        <w:spacing w:before="0" w:line="240" w:lineRule="auto"/>
        <w:rPr>
          <w:rFonts w:ascii="黑体" w:hAnsi="黑体" w:eastAsia="黑体" w:cs="黑体"/>
          <w:sz w:val="18"/>
          <w:szCs w:val="18"/>
        </w:rPr>
      </w:pPr>
    </w:p>
    <w:p>
      <w:pPr>
        <w:spacing w:before="8" w:line="240" w:lineRule="auto"/>
        <w:rPr>
          <w:rFonts w:ascii="黑体" w:hAnsi="黑体" w:eastAsia="黑体" w:cs="黑体"/>
          <w:sz w:val="26"/>
          <w:szCs w:val="26"/>
        </w:rPr>
      </w:pPr>
    </w:p>
    <w:p>
      <w:pPr>
        <w:tabs>
          <w:tab w:val="left" w:pos="4937"/>
          <w:tab w:val="left" w:pos="5309"/>
          <w:tab w:val="left" w:pos="8197"/>
          <w:tab w:val="left" w:pos="8569"/>
          <w:tab w:val="left" w:pos="11243"/>
        </w:tabs>
        <w:spacing w:before="0"/>
        <w:ind w:left="1809" w:right="0" w:firstLine="0"/>
        <w:jc w:val="left"/>
        <w:rPr>
          <w:rFonts w:ascii="Times New Roman" w:hAnsi="Times New Roman" w:eastAsia="Times New Roman" w:cs="Times New Roman"/>
          <w:sz w:val="21"/>
          <w:szCs w:val="21"/>
        </w:rPr>
      </w:pPr>
      <w:r>
        <w:rPr>
          <w:rFonts w:hint="eastAsia" w:ascii="黑体" w:hAnsi="黑体" w:eastAsia="黑体" w:cs="黑体"/>
          <w:spacing w:val="-1"/>
          <w:sz w:val="21"/>
          <w:szCs w:val="21"/>
          <w:lang w:eastAsia="zh-CN"/>
        </w:rPr>
        <w:t>发包</w:t>
      </w:r>
      <w:r>
        <w:rPr>
          <w:rFonts w:ascii="黑体" w:hAnsi="黑体" w:eastAsia="黑体" w:cs="黑体"/>
          <w:spacing w:val="-1"/>
          <w:sz w:val="21"/>
          <w:szCs w:val="21"/>
        </w:rPr>
        <w:t>人代表：</w:t>
      </w:r>
      <w:r>
        <w:rPr>
          <w:rFonts w:ascii="Times New Roman" w:hAnsi="Times New Roman" w:eastAsia="Times New Roman" w:cs="Times New Roman"/>
          <w:spacing w:val="-1"/>
          <w:sz w:val="21"/>
          <w:szCs w:val="21"/>
          <w:u w:val="single" w:color="000000"/>
        </w:rPr>
        <w:tab/>
      </w:r>
      <w:r>
        <w:rPr>
          <w:rFonts w:ascii="Times New Roman" w:hAnsi="Times New Roman" w:eastAsia="Times New Roman" w:cs="Times New Roman"/>
          <w:spacing w:val="-1"/>
          <w:sz w:val="21"/>
          <w:szCs w:val="21"/>
        </w:rPr>
        <w:tab/>
      </w:r>
      <w:r>
        <w:rPr>
          <w:rFonts w:ascii="黑体" w:hAnsi="黑体" w:eastAsia="黑体" w:cs="黑体"/>
          <w:spacing w:val="-1"/>
          <w:sz w:val="21"/>
          <w:szCs w:val="21"/>
        </w:rPr>
        <w:t>记录人：</w:t>
      </w:r>
      <w:r>
        <w:rPr>
          <w:rFonts w:ascii="Times New Roman" w:hAnsi="Times New Roman" w:eastAsia="Times New Roman" w:cs="Times New Roman"/>
          <w:spacing w:val="-1"/>
          <w:sz w:val="21"/>
          <w:szCs w:val="21"/>
          <w:u w:val="single" w:color="000000"/>
        </w:rPr>
        <w:tab/>
      </w:r>
      <w:r>
        <w:rPr>
          <w:rFonts w:ascii="Times New Roman" w:hAnsi="Times New Roman" w:eastAsia="Times New Roman" w:cs="Times New Roman"/>
          <w:spacing w:val="-1"/>
          <w:sz w:val="21"/>
          <w:szCs w:val="21"/>
        </w:rPr>
        <w:tab/>
      </w:r>
      <w:r>
        <w:rPr>
          <w:rFonts w:ascii="黑体" w:hAnsi="黑体" w:eastAsia="黑体" w:cs="黑体"/>
          <w:spacing w:val="-2"/>
          <w:sz w:val="21"/>
          <w:szCs w:val="21"/>
        </w:rPr>
        <w:t>监标人：</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p>
      <w:pPr>
        <w:spacing w:before="3" w:line="240" w:lineRule="auto"/>
        <w:rPr>
          <w:rFonts w:ascii="Times New Roman" w:hAnsi="Times New Roman" w:eastAsia="Times New Roman" w:cs="Times New Roman"/>
          <w:sz w:val="22"/>
          <w:szCs w:val="22"/>
        </w:rPr>
      </w:pPr>
    </w:p>
    <w:p>
      <w:pPr>
        <w:tabs>
          <w:tab w:val="left" w:pos="602"/>
          <w:tab w:val="left" w:pos="1200"/>
        </w:tabs>
        <w:spacing w:before="44"/>
        <w:ind w:left="0" w:right="2416" w:firstLine="0"/>
        <w:jc w:val="right"/>
        <w:rPr>
          <w:rFonts w:ascii="黑体" w:hAnsi="黑体" w:eastAsia="黑体" w:cs="黑体"/>
          <w:sz w:val="18"/>
          <w:szCs w:val="18"/>
        </w:rPr>
      </w:pPr>
      <w:r>
        <w:pict>
          <v:shape id="_x0000_s1042" o:spid="_x0000_s1042" o:spt="202" type="#_x0000_t202" style="position:absolute;left:0pt;margin-left:59.8pt;margin-top:2.95pt;height:11.85pt;width:12.6pt;mso-position-horizontal-relative:page;z-index:2048;mso-width-relative:page;mso-height-relative:page;" filled="f" stroked="f" coordsize="21600,21600">
            <v:path/>
            <v:fill on="f" focussize="0,0"/>
            <v:stroke on="f" joinstyle="miter"/>
            <v:imagedata o:title=""/>
            <o:lock v:ext="edit"/>
            <v:textbox inset="0mm,0mm,0mm,0mm" style="layout-flow:vertical;">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spacing w:val="-8"/>
                      <w:w w:val="100"/>
                      <w:sz w:val="21"/>
                    </w:rPr>
                    <w:t>41</w:t>
                  </w:r>
                </w:p>
              </w:txbxContent>
            </v:textbox>
          </v:shape>
        </w:pict>
      </w:r>
      <w:r>
        <w:rPr>
          <w:rFonts w:ascii="黑体" w:hAnsi="黑体" w:eastAsia="黑体" w:cs="黑体"/>
          <w:sz w:val="18"/>
          <w:szCs w:val="18"/>
        </w:rPr>
        <w:t>年</w:t>
      </w:r>
      <w:r>
        <w:rPr>
          <w:rFonts w:ascii="黑体" w:hAnsi="黑体" w:eastAsia="黑体" w:cs="黑体"/>
          <w:sz w:val="18"/>
          <w:szCs w:val="18"/>
        </w:rPr>
        <w:tab/>
      </w:r>
      <w:r>
        <w:rPr>
          <w:rFonts w:ascii="黑体" w:hAnsi="黑体" w:eastAsia="黑体" w:cs="黑体"/>
          <w:sz w:val="18"/>
          <w:szCs w:val="18"/>
        </w:rPr>
        <w:t>月</w:t>
      </w:r>
      <w:r>
        <w:rPr>
          <w:rFonts w:ascii="黑体" w:hAnsi="黑体" w:eastAsia="黑体" w:cs="黑体"/>
          <w:sz w:val="18"/>
          <w:szCs w:val="18"/>
        </w:rPr>
        <w:tab/>
      </w:r>
      <w:r>
        <w:rPr>
          <w:rFonts w:ascii="黑体" w:hAnsi="黑体" w:eastAsia="黑体" w:cs="黑体"/>
          <w:sz w:val="18"/>
          <w:szCs w:val="18"/>
        </w:rPr>
        <w:t>日</w:t>
      </w:r>
    </w:p>
    <w:p>
      <w:pPr>
        <w:spacing w:after="0"/>
        <w:jc w:val="right"/>
        <w:rPr>
          <w:rFonts w:ascii="黑体" w:hAnsi="黑体" w:eastAsia="黑体" w:cs="黑体"/>
          <w:sz w:val="18"/>
          <w:szCs w:val="18"/>
        </w:rPr>
        <w:sectPr>
          <w:footerReference r:id="rId11" w:type="default"/>
          <w:pgSz w:w="16840" w:h="11910" w:orient="landscape"/>
          <w:pgMar w:top="0" w:right="2420" w:bottom="280" w:left="1020" w:header="0" w:footer="0"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5" w:line="240" w:lineRule="auto"/>
        <w:rPr>
          <w:rFonts w:ascii="Times New Roman" w:hAnsi="Times New Roman" w:eastAsia="Times New Roman" w:cs="Times New Roman"/>
          <w:sz w:val="27"/>
          <w:szCs w:val="27"/>
        </w:rPr>
      </w:pPr>
    </w:p>
    <w:p>
      <w:pPr>
        <w:pStyle w:val="14"/>
        <w:tabs>
          <w:tab w:val="left" w:pos="1078"/>
        </w:tabs>
        <w:spacing w:before="26" w:line="240" w:lineRule="auto"/>
        <w:ind w:right="154"/>
        <w:jc w:val="left"/>
        <w:rPr>
          <w:rFonts w:ascii="黑体" w:hAnsi="黑体" w:eastAsia="黑体" w:cs="黑体"/>
        </w:rPr>
      </w:pPr>
      <w:bookmarkStart w:id="72" w:name="_bookmark72"/>
      <w:bookmarkEnd w:id="72"/>
      <w:r>
        <w:rPr>
          <w:rFonts w:ascii="黑体" w:hAnsi="黑体" w:eastAsia="黑体" w:cs="黑体"/>
        </w:rPr>
        <w:t>附表二</w:t>
      </w:r>
      <w:r>
        <w:rPr>
          <w:rFonts w:ascii="黑体" w:hAnsi="黑体" w:eastAsia="黑体" w:cs="黑体"/>
        </w:rPr>
        <w:tab/>
      </w:r>
      <w:r>
        <w:rPr>
          <w:rFonts w:ascii="黑体" w:hAnsi="黑体" w:eastAsia="黑体" w:cs="黑体"/>
        </w:rPr>
        <w:t>问题澄清通知</w:t>
      </w:r>
    </w:p>
    <w:p>
      <w:pPr>
        <w:spacing w:before="0" w:line="240" w:lineRule="auto"/>
        <w:rPr>
          <w:rFonts w:ascii="黑体" w:hAnsi="黑体" w:eastAsia="黑体" w:cs="黑体"/>
          <w:sz w:val="20"/>
          <w:szCs w:val="20"/>
        </w:rPr>
      </w:pPr>
    </w:p>
    <w:p>
      <w:pPr>
        <w:spacing w:before="7" w:line="240" w:lineRule="auto"/>
        <w:rPr>
          <w:rFonts w:ascii="黑体" w:hAnsi="黑体" w:eastAsia="黑体" w:cs="黑体"/>
          <w:sz w:val="15"/>
          <w:szCs w:val="15"/>
        </w:rPr>
      </w:pPr>
    </w:p>
    <w:p>
      <w:pPr>
        <w:pStyle w:val="11"/>
        <w:spacing w:line="240" w:lineRule="auto"/>
        <w:ind w:left="0" w:right="36"/>
        <w:jc w:val="center"/>
        <w:rPr>
          <w:rFonts w:ascii="黑体" w:hAnsi="黑体" w:eastAsia="黑体" w:cs="黑体"/>
        </w:rPr>
      </w:pPr>
      <w:r>
        <w:rPr>
          <w:rFonts w:ascii="黑体" w:hAnsi="黑体" w:eastAsia="黑体" w:cs="黑体"/>
        </w:rPr>
        <w:t>问题澄清通知</w:t>
      </w:r>
    </w:p>
    <w:p>
      <w:pPr>
        <w:spacing w:before="4" w:line="240" w:lineRule="auto"/>
        <w:rPr>
          <w:rFonts w:ascii="黑体" w:hAnsi="黑体" w:eastAsia="黑体" w:cs="黑体"/>
          <w:sz w:val="19"/>
          <w:szCs w:val="19"/>
        </w:rPr>
      </w:pPr>
    </w:p>
    <w:p>
      <w:pPr>
        <w:spacing w:before="0"/>
        <w:ind w:left="0" w:right="33" w:firstLine="0"/>
        <w:jc w:val="center"/>
        <w:rPr>
          <w:rFonts w:ascii="宋体" w:hAnsi="宋体" w:eastAsia="宋体" w:cs="宋体"/>
          <w:sz w:val="21"/>
          <w:szCs w:val="21"/>
        </w:rPr>
      </w:pPr>
      <w:r>
        <w:rPr>
          <w:rFonts w:ascii="宋体" w:hAnsi="宋体" w:eastAsia="宋体" w:cs="宋体"/>
          <w:sz w:val="21"/>
          <w:szCs w:val="21"/>
        </w:rPr>
        <w:t>编号：</w:t>
      </w:r>
    </w:p>
    <w:p>
      <w:pPr>
        <w:spacing w:before="8" w:line="240" w:lineRule="auto"/>
        <w:rPr>
          <w:rFonts w:ascii="宋体" w:hAnsi="宋体" w:eastAsia="宋体" w:cs="宋体"/>
          <w:sz w:val="17"/>
          <w:szCs w:val="17"/>
        </w:rPr>
      </w:pPr>
    </w:p>
    <w:p>
      <w:pPr>
        <w:pStyle w:val="14"/>
        <w:tabs>
          <w:tab w:val="left" w:pos="2158"/>
        </w:tabs>
        <w:spacing w:before="0" w:line="240" w:lineRule="auto"/>
        <w:ind w:right="154"/>
        <w:jc w:val="left"/>
      </w:pPr>
      <w:r>
        <w:rPr>
          <w:u w:val="single" w:color="000000"/>
        </w:rPr>
        <w:t xml:space="preserve"> </w:t>
      </w:r>
      <w:r>
        <w:tab/>
      </w:r>
      <w:r>
        <w:rPr>
          <w:spacing w:val="-15"/>
        </w:rPr>
        <w:t>（</w:t>
      </w:r>
      <w:r>
        <w:rPr>
          <w:rFonts w:hint="eastAsia"/>
          <w:spacing w:val="-15"/>
          <w:lang w:eastAsia="zh-CN"/>
        </w:rPr>
        <w:t>竞包人</w:t>
      </w:r>
      <w:r>
        <w:rPr>
          <w:spacing w:val="-15"/>
        </w:rPr>
        <w:t>名称）：</w:t>
      </w:r>
    </w:p>
    <w:p>
      <w:pPr>
        <w:spacing w:before="4" w:line="240" w:lineRule="auto"/>
        <w:rPr>
          <w:rFonts w:ascii="宋体" w:hAnsi="宋体" w:eastAsia="宋体" w:cs="宋体"/>
          <w:sz w:val="15"/>
          <w:szCs w:val="15"/>
        </w:rPr>
      </w:pPr>
    </w:p>
    <w:p>
      <w:pPr>
        <w:pStyle w:val="14"/>
        <w:tabs>
          <w:tab w:val="left" w:pos="1318"/>
          <w:tab w:val="left" w:pos="3359"/>
        </w:tabs>
        <w:spacing w:before="26" w:line="321" w:lineRule="auto"/>
        <w:ind w:right="224" w:firstLine="480"/>
        <w:jc w:val="left"/>
      </w:pPr>
      <w:r>
        <w:rPr>
          <w:u w:val="single" w:color="000000"/>
        </w:rPr>
        <w:t xml:space="preserve"> </w:t>
      </w:r>
      <w:r>
        <w:tab/>
      </w:r>
      <w:r>
        <w:rPr>
          <w:u w:val="single" w:color="000000"/>
        </w:rPr>
        <w:t>（项目名称）</w:t>
      </w:r>
      <w:r>
        <w:tab/>
      </w:r>
      <w:r>
        <w:rPr>
          <w:rFonts w:hint="eastAsia"/>
          <w:lang w:eastAsia="zh-CN"/>
        </w:rPr>
        <w:t>发包</w:t>
      </w:r>
      <w:r>
        <w:t>的评标委员会，对你方的投标文件进行了仔细的审 查，现需你方对下列问题以书面形式予以澄清：</w:t>
      </w:r>
    </w:p>
    <w:p>
      <w:pPr>
        <w:pStyle w:val="14"/>
        <w:spacing w:before="200" w:line="240" w:lineRule="auto"/>
        <w:ind w:left="598" w:right="154"/>
        <w:jc w:val="left"/>
        <w:rPr>
          <w:rFonts w:ascii="Times New Roman" w:hAnsi="Times New Roman" w:eastAsia="Times New Roman" w:cs="Times New Roman"/>
        </w:rPr>
      </w:pPr>
      <w:r>
        <w:rPr>
          <w:rFonts w:ascii="Times New Roman"/>
        </w:rPr>
        <w:t>1.</w:t>
      </w:r>
    </w:p>
    <w:p>
      <w:pPr>
        <w:spacing w:before="0" w:line="240" w:lineRule="auto"/>
        <w:rPr>
          <w:rFonts w:ascii="Times New Roman" w:hAnsi="Times New Roman" w:eastAsia="Times New Roman" w:cs="Times New Roman"/>
          <w:sz w:val="24"/>
          <w:szCs w:val="24"/>
        </w:rPr>
      </w:pPr>
    </w:p>
    <w:p>
      <w:pPr>
        <w:spacing w:before="0" w:line="240" w:lineRule="auto"/>
        <w:rPr>
          <w:rFonts w:ascii="Times New Roman" w:hAnsi="Times New Roman" w:eastAsia="Times New Roman" w:cs="Times New Roman"/>
          <w:sz w:val="24"/>
          <w:szCs w:val="24"/>
        </w:rPr>
      </w:pPr>
    </w:p>
    <w:p>
      <w:pPr>
        <w:spacing w:before="11" w:line="240" w:lineRule="auto"/>
        <w:rPr>
          <w:rFonts w:ascii="Times New Roman" w:hAnsi="Times New Roman" w:eastAsia="Times New Roman" w:cs="Times New Roman"/>
          <w:sz w:val="21"/>
          <w:szCs w:val="21"/>
        </w:rPr>
      </w:pPr>
    </w:p>
    <w:p>
      <w:pPr>
        <w:pStyle w:val="14"/>
        <w:spacing w:before="0" w:line="240" w:lineRule="auto"/>
        <w:ind w:left="598" w:right="154"/>
        <w:jc w:val="left"/>
        <w:rPr>
          <w:rFonts w:ascii="Times New Roman" w:hAnsi="Times New Roman" w:eastAsia="Times New Roman" w:cs="Times New Roman"/>
        </w:rPr>
      </w:pPr>
      <w:r>
        <w:rPr>
          <w:rFonts w:ascii="Times New Roman"/>
        </w:rPr>
        <w:t>2.</w:t>
      </w:r>
    </w:p>
    <w:p>
      <w:pPr>
        <w:spacing w:before="11" w:line="240" w:lineRule="auto"/>
        <w:rPr>
          <w:rFonts w:ascii="Times New Roman" w:hAnsi="Times New Roman" w:eastAsia="Times New Roman" w:cs="Times New Roman"/>
          <w:sz w:val="22"/>
          <w:szCs w:val="22"/>
        </w:rPr>
      </w:pPr>
    </w:p>
    <w:p>
      <w:pPr>
        <w:pStyle w:val="14"/>
        <w:spacing w:before="0" w:line="240" w:lineRule="auto"/>
        <w:ind w:left="598" w:right="154"/>
        <w:jc w:val="left"/>
        <w:rPr>
          <w:rFonts w:ascii="Times New Roman" w:hAnsi="Times New Roman" w:eastAsia="Times New Roman" w:cs="Times New Roman"/>
        </w:rPr>
      </w:pPr>
      <w:r>
        <w:rPr>
          <w:rFonts w:ascii="Times New Roman" w:hAnsi="Times New Roman" w:eastAsia="Times New Roman" w:cs="Times New Roman"/>
        </w:rPr>
        <w:t>……</w:t>
      </w:r>
    </w:p>
    <w:p>
      <w:pPr>
        <w:pStyle w:val="14"/>
        <w:tabs>
          <w:tab w:val="left" w:pos="3719"/>
          <w:tab w:val="left" w:pos="4439"/>
          <w:tab w:val="left" w:pos="5399"/>
          <w:tab w:val="left" w:pos="6239"/>
        </w:tabs>
        <w:spacing w:before="207" w:line="240" w:lineRule="auto"/>
        <w:ind w:left="598" w:right="154"/>
        <w:jc w:val="left"/>
      </w:pPr>
      <w:r>
        <w:t>请将上述问题的澄清于</w:t>
      </w:r>
      <w:r>
        <w:tab/>
      </w:r>
      <w:r>
        <w:t>年</w:t>
      </w:r>
      <w:r>
        <w:tab/>
      </w:r>
      <w:r>
        <w:t>月</w:t>
      </w:r>
      <w:r>
        <w:tab/>
      </w:r>
      <w:r>
        <w:t>日</w:t>
      </w:r>
      <w:r>
        <w:tab/>
      </w:r>
      <w:r>
        <w:t>时递交至</w:t>
      </w:r>
      <w:r>
        <w:rPr>
          <w:u w:val="single" w:color="000000"/>
        </w:rPr>
        <w:t xml:space="preserve"> </w:t>
      </w:r>
    </w:p>
    <w:p>
      <w:pPr>
        <w:spacing w:before="4" w:line="240" w:lineRule="auto"/>
        <w:rPr>
          <w:rFonts w:ascii="宋体" w:hAnsi="宋体" w:eastAsia="宋体" w:cs="宋体"/>
          <w:sz w:val="15"/>
          <w:szCs w:val="15"/>
        </w:rPr>
      </w:pPr>
    </w:p>
    <w:p>
      <w:pPr>
        <w:pStyle w:val="14"/>
        <w:tabs>
          <w:tab w:val="left" w:pos="3839"/>
          <w:tab w:val="left" w:pos="8280"/>
        </w:tabs>
        <w:spacing w:before="26" w:line="240" w:lineRule="auto"/>
        <w:ind w:right="154"/>
        <w:jc w:val="left"/>
      </w:pPr>
      <w:r>
        <w:rPr>
          <w:spacing w:val="-1"/>
        </w:rPr>
        <w:t>（详细地址）或传真至</w:t>
      </w:r>
      <w:r>
        <w:rPr>
          <w:spacing w:val="-1"/>
        </w:rPr>
        <w:tab/>
      </w:r>
      <w:r>
        <w:rPr>
          <w:spacing w:val="-8"/>
        </w:rPr>
        <w:t>（传真号码）。采用传真方式的，应在</w:t>
      </w:r>
      <w:r>
        <w:rPr>
          <w:spacing w:val="-8"/>
        </w:rPr>
        <w:tab/>
      </w:r>
      <w:r>
        <w:t>年</w:t>
      </w:r>
      <w:r>
        <w:rPr>
          <w:u w:val="single" w:color="000000"/>
        </w:rPr>
        <w:t xml:space="preserve"> </w:t>
      </w:r>
    </w:p>
    <w:p>
      <w:pPr>
        <w:spacing w:before="4" w:line="240" w:lineRule="auto"/>
        <w:rPr>
          <w:rFonts w:ascii="宋体" w:hAnsi="宋体" w:eastAsia="宋体" w:cs="宋体"/>
          <w:sz w:val="15"/>
          <w:szCs w:val="15"/>
        </w:rPr>
      </w:pPr>
    </w:p>
    <w:p>
      <w:pPr>
        <w:pStyle w:val="14"/>
        <w:tabs>
          <w:tab w:val="left" w:pos="1078"/>
          <w:tab w:val="left" w:pos="2038"/>
          <w:tab w:val="left" w:pos="5639"/>
        </w:tabs>
        <w:spacing w:before="26" w:line="240" w:lineRule="auto"/>
        <w:ind w:right="154"/>
        <w:jc w:val="left"/>
      </w:pPr>
      <w:r>
        <w:t>月</w:t>
      </w:r>
      <w:r>
        <w:tab/>
      </w:r>
      <w:r>
        <w:t>日</w:t>
      </w:r>
      <w:r>
        <w:tab/>
      </w:r>
      <w:r>
        <w:t>时前将原件递交至</w:t>
      </w:r>
      <w:r>
        <w:tab/>
      </w:r>
      <w:r>
        <w:rPr>
          <w:spacing w:val="-18"/>
        </w:rPr>
        <w:t>（详细地址）。</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5"/>
          <w:szCs w:val="25"/>
        </w:rPr>
      </w:pPr>
    </w:p>
    <w:p>
      <w:pPr>
        <w:pStyle w:val="14"/>
        <w:tabs>
          <w:tab w:val="left" w:pos="4679"/>
          <w:tab w:val="left" w:pos="6719"/>
        </w:tabs>
        <w:spacing w:before="26" w:line="276" w:lineRule="auto"/>
        <w:ind w:left="3959" w:right="1424"/>
        <w:jc w:val="left"/>
      </w:pPr>
      <w:r>
        <w:rPr>
          <w:u w:val="single" w:color="000000"/>
        </w:rPr>
        <w:t xml:space="preserve"> </w:t>
      </w:r>
      <w:r>
        <w:tab/>
      </w:r>
      <w:r>
        <w:rPr>
          <w:u w:val="single" w:color="000000"/>
        </w:rPr>
        <w:t>（项目名称）</w:t>
      </w:r>
      <w:r>
        <w:tab/>
      </w:r>
      <w:r>
        <w:t xml:space="preserve">评标委员会 </w:t>
      </w:r>
      <w:r>
        <w:rPr>
          <w:spacing w:val="-18"/>
        </w:rPr>
        <w:t>主任（签字）：</w:t>
      </w:r>
      <w:r>
        <w:rPr>
          <w:spacing w:val="-18"/>
          <w:u w:val="single" w:color="000000"/>
        </w:rPr>
        <w:t xml:space="preserve"> </w:t>
      </w:r>
    </w:p>
    <w:p>
      <w:pPr>
        <w:spacing w:before="0" w:line="240" w:lineRule="auto"/>
        <w:rPr>
          <w:rFonts w:ascii="宋体" w:hAnsi="宋体" w:eastAsia="宋体" w:cs="宋体"/>
          <w:sz w:val="20"/>
          <w:szCs w:val="20"/>
        </w:rPr>
      </w:pPr>
    </w:p>
    <w:p>
      <w:pPr>
        <w:spacing w:before="5" w:line="240" w:lineRule="auto"/>
        <w:rPr>
          <w:rFonts w:ascii="宋体" w:hAnsi="宋体" w:eastAsia="宋体" w:cs="宋体"/>
          <w:sz w:val="16"/>
          <w:szCs w:val="16"/>
        </w:rPr>
      </w:pPr>
    </w:p>
    <w:p>
      <w:pPr>
        <w:pStyle w:val="14"/>
        <w:tabs>
          <w:tab w:val="left" w:pos="5519"/>
        </w:tabs>
        <w:spacing w:before="26" w:line="240" w:lineRule="auto"/>
        <w:ind w:left="3959" w:right="154"/>
        <w:jc w:val="left"/>
      </w:pPr>
      <w:r>
        <w:rPr>
          <w:rFonts w:hint="eastAsia"/>
          <w:lang w:eastAsia="zh-CN"/>
        </w:rPr>
        <w:t>发包</w:t>
      </w:r>
      <w:r>
        <w:t>人：</w:t>
      </w:r>
      <w:r>
        <w:tab/>
      </w:r>
      <w:r>
        <w:rPr>
          <w:u w:val="single" w:color="000000"/>
        </w:rPr>
        <w:t xml:space="preserve">（盖单位章） </w:t>
      </w:r>
    </w:p>
    <w:p>
      <w:pPr>
        <w:spacing w:before="0" w:line="240" w:lineRule="auto"/>
        <w:rPr>
          <w:rFonts w:ascii="宋体" w:hAnsi="宋体" w:eastAsia="宋体" w:cs="宋体"/>
          <w:sz w:val="20"/>
          <w:szCs w:val="20"/>
        </w:rPr>
      </w:pPr>
    </w:p>
    <w:p>
      <w:pPr>
        <w:spacing w:before="7" w:line="240" w:lineRule="auto"/>
        <w:rPr>
          <w:rFonts w:ascii="宋体" w:hAnsi="宋体" w:eastAsia="宋体" w:cs="宋体"/>
          <w:sz w:val="25"/>
          <w:szCs w:val="25"/>
        </w:rPr>
      </w:pPr>
    </w:p>
    <w:p>
      <w:pPr>
        <w:pStyle w:val="14"/>
        <w:tabs>
          <w:tab w:val="left" w:pos="5999"/>
          <w:tab w:val="left" w:pos="6959"/>
          <w:tab w:val="left" w:pos="7919"/>
        </w:tabs>
        <w:spacing w:before="26" w:line="240" w:lineRule="auto"/>
        <w:ind w:left="5039" w:right="154"/>
        <w:jc w:val="left"/>
      </w:pPr>
      <w:r>
        <w:rPr>
          <w:u w:val="single" w:color="000000"/>
        </w:rPr>
        <w:t xml:space="preserve"> </w:t>
      </w:r>
      <w:r>
        <w:tab/>
      </w:r>
      <w:r>
        <w:t>年</w:t>
      </w:r>
      <w:r>
        <w:tab/>
      </w:r>
      <w:r>
        <w:t>月</w:t>
      </w:r>
      <w:r>
        <w:tab/>
      </w:r>
      <w:r>
        <w:t>日</w:t>
      </w:r>
    </w:p>
    <w:p>
      <w:pPr>
        <w:spacing w:after="0" w:line="240" w:lineRule="auto"/>
        <w:jc w:val="left"/>
        <w:sectPr>
          <w:footerReference r:id="rId12" w:type="default"/>
          <w:footerReference r:id="rId13" w:type="even"/>
          <w:pgSz w:w="11910" w:h="16840"/>
          <w:pgMar w:top="1120" w:right="1260" w:bottom="1440" w:left="1300" w:header="0" w:footer="1259" w:gutter="0"/>
          <w:pgNumType w:start="42"/>
        </w:sectPr>
      </w:pPr>
    </w:p>
    <w:p>
      <w:pPr>
        <w:spacing w:before="0" w:line="240" w:lineRule="auto"/>
        <w:rPr>
          <w:rFonts w:ascii="宋体" w:hAnsi="宋体" w:eastAsia="宋体" w:cs="宋体"/>
          <w:sz w:val="20"/>
          <w:szCs w:val="20"/>
        </w:rPr>
      </w:pPr>
    </w:p>
    <w:p>
      <w:pPr>
        <w:pStyle w:val="14"/>
        <w:tabs>
          <w:tab w:val="left" w:pos="1078"/>
        </w:tabs>
        <w:spacing w:before="176" w:line="240" w:lineRule="auto"/>
        <w:ind w:right="385"/>
        <w:jc w:val="left"/>
        <w:rPr>
          <w:rFonts w:ascii="黑体" w:hAnsi="黑体" w:eastAsia="黑体" w:cs="黑体"/>
        </w:rPr>
      </w:pPr>
      <w:bookmarkStart w:id="73" w:name="_bookmark73"/>
      <w:bookmarkEnd w:id="73"/>
      <w:r>
        <w:rPr>
          <w:rFonts w:ascii="黑体" w:hAnsi="黑体" w:eastAsia="黑体" w:cs="黑体"/>
        </w:rPr>
        <w:t>附表三</w:t>
      </w:r>
      <w:r>
        <w:rPr>
          <w:rFonts w:ascii="黑体" w:hAnsi="黑体" w:eastAsia="黑体" w:cs="黑体"/>
        </w:rPr>
        <w:tab/>
      </w:r>
      <w:r>
        <w:rPr>
          <w:rFonts w:ascii="黑体" w:hAnsi="黑体" w:eastAsia="黑体" w:cs="黑体"/>
        </w:rPr>
        <w:t>问题的澄清</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4" w:right="0"/>
        <w:jc w:val="center"/>
        <w:rPr>
          <w:rFonts w:ascii="黑体" w:hAnsi="黑体" w:eastAsia="黑体" w:cs="黑体"/>
        </w:rPr>
      </w:pPr>
      <w:r>
        <w:rPr>
          <w:rFonts w:ascii="黑体" w:hAnsi="黑体" w:eastAsia="黑体" w:cs="黑体"/>
        </w:rPr>
        <w:t>问题的澄清</w:t>
      </w:r>
    </w:p>
    <w:p>
      <w:pPr>
        <w:spacing w:before="7" w:line="240" w:lineRule="auto"/>
        <w:rPr>
          <w:rFonts w:ascii="黑体" w:hAnsi="黑体" w:eastAsia="黑体" w:cs="黑体"/>
          <w:sz w:val="19"/>
          <w:szCs w:val="19"/>
        </w:rPr>
      </w:pPr>
    </w:p>
    <w:p>
      <w:pPr>
        <w:spacing w:before="0"/>
        <w:ind w:left="4" w:right="0" w:firstLine="0"/>
        <w:jc w:val="center"/>
        <w:rPr>
          <w:rFonts w:ascii="宋体" w:hAnsi="宋体" w:eastAsia="宋体" w:cs="宋体"/>
          <w:sz w:val="21"/>
          <w:szCs w:val="21"/>
        </w:rPr>
      </w:pPr>
      <w:r>
        <w:rPr>
          <w:rFonts w:ascii="宋体" w:hAnsi="宋体" w:eastAsia="宋体" w:cs="宋体"/>
          <w:sz w:val="21"/>
          <w:szCs w:val="21"/>
        </w:rPr>
        <w:t>编号：</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6"/>
          <w:szCs w:val="26"/>
        </w:rPr>
      </w:pPr>
    </w:p>
    <w:p>
      <w:pPr>
        <w:pStyle w:val="14"/>
        <w:tabs>
          <w:tab w:val="left" w:pos="838"/>
          <w:tab w:val="left" w:pos="2879"/>
        </w:tabs>
        <w:spacing w:before="0" w:line="240" w:lineRule="auto"/>
        <w:ind w:right="385"/>
        <w:jc w:val="left"/>
      </w:pPr>
      <w:r>
        <w:rPr>
          <w:u w:val="single" w:color="000000"/>
        </w:rPr>
        <w:t xml:space="preserve"> </w:t>
      </w:r>
      <w:r>
        <w:tab/>
      </w:r>
      <w:r>
        <w:rPr>
          <w:u w:val="single" w:color="000000"/>
        </w:rPr>
        <w:t>（项目名称）</w:t>
      </w:r>
      <w:r>
        <w:tab/>
      </w:r>
      <w:r>
        <w:rPr>
          <w:rFonts w:hint="eastAsia"/>
          <w:lang w:eastAsia="zh-CN"/>
        </w:rPr>
        <w:t>发包</w:t>
      </w:r>
      <w:r>
        <w:t>评标委员会：</w: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26"/>
          <w:szCs w:val="26"/>
        </w:rPr>
      </w:pPr>
    </w:p>
    <w:p>
      <w:pPr>
        <w:pStyle w:val="14"/>
        <w:tabs>
          <w:tab w:val="left" w:pos="3839"/>
        </w:tabs>
        <w:spacing w:before="26" w:line="240" w:lineRule="auto"/>
        <w:ind w:left="598" w:right="385"/>
        <w:jc w:val="left"/>
      </w:pPr>
      <w:r>
        <w:rPr>
          <w:spacing w:val="-1"/>
        </w:rPr>
        <w:t>问题澄清通知（编号：</w:t>
      </w:r>
      <w:r>
        <w:rPr>
          <w:spacing w:val="-1"/>
        </w:rPr>
        <w:tab/>
      </w:r>
      <w:r>
        <w:t>）已收悉，现澄清如下：</w:t>
      </w:r>
    </w:p>
    <w:p>
      <w:pPr>
        <w:spacing w:before="4" w:line="240" w:lineRule="auto"/>
        <w:rPr>
          <w:rFonts w:ascii="宋体" w:hAnsi="宋体" w:eastAsia="宋体" w:cs="宋体"/>
          <w:sz w:val="16"/>
          <w:szCs w:val="16"/>
        </w:rPr>
      </w:pPr>
    </w:p>
    <w:p>
      <w:pPr>
        <w:pStyle w:val="14"/>
        <w:spacing w:before="69" w:line="240" w:lineRule="auto"/>
        <w:ind w:left="598" w:right="385"/>
        <w:jc w:val="left"/>
        <w:rPr>
          <w:rFonts w:ascii="Times New Roman" w:hAnsi="Times New Roman" w:eastAsia="Times New Roman" w:cs="Times New Roman"/>
        </w:rPr>
      </w:pPr>
      <w:r>
        <w:rPr>
          <w:rFonts w:ascii="Times New Roman"/>
        </w:rPr>
        <w:t>1.</w:t>
      </w:r>
    </w:p>
    <w:p>
      <w:pPr>
        <w:spacing w:before="0" w:line="240" w:lineRule="auto"/>
        <w:rPr>
          <w:rFonts w:ascii="Times New Roman" w:hAnsi="Times New Roman" w:eastAsia="Times New Roman" w:cs="Times New Roman"/>
          <w:sz w:val="24"/>
          <w:szCs w:val="24"/>
        </w:rPr>
      </w:pPr>
    </w:p>
    <w:p>
      <w:pPr>
        <w:spacing w:before="0" w:line="240" w:lineRule="auto"/>
        <w:rPr>
          <w:rFonts w:ascii="Times New Roman" w:hAnsi="Times New Roman" w:eastAsia="Times New Roman" w:cs="Times New Roman"/>
          <w:sz w:val="24"/>
          <w:szCs w:val="24"/>
        </w:rPr>
      </w:pPr>
    </w:p>
    <w:p>
      <w:pPr>
        <w:spacing w:before="11" w:line="240" w:lineRule="auto"/>
        <w:rPr>
          <w:rFonts w:ascii="Times New Roman" w:hAnsi="Times New Roman" w:eastAsia="Times New Roman" w:cs="Times New Roman"/>
          <w:sz w:val="21"/>
          <w:szCs w:val="21"/>
        </w:rPr>
      </w:pPr>
    </w:p>
    <w:p>
      <w:pPr>
        <w:pStyle w:val="14"/>
        <w:spacing w:before="0" w:line="240" w:lineRule="auto"/>
        <w:ind w:left="598" w:right="385"/>
        <w:jc w:val="left"/>
        <w:rPr>
          <w:rFonts w:ascii="Times New Roman" w:hAnsi="Times New Roman" w:eastAsia="Times New Roman" w:cs="Times New Roman"/>
        </w:rPr>
      </w:pPr>
      <w:r>
        <w:rPr>
          <w:rFonts w:ascii="Times New Roman"/>
        </w:rPr>
        <w:t>2.</w:t>
      </w:r>
    </w:p>
    <w:p>
      <w:pPr>
        <w:spacing w:before="11" w:line="240" w:lineRule="auto"/>
        <w:rPr>
          <w:rFonts w:ascii="Times New Roman" w:hAnsi="Times New Roman" w:eastAsia="Times New Roman" w:cs="Times New Roman"/>
          <w:sz w:val="22"/>
          <w:szCs w:val="22"/>
        </w:rPr>
      </w:pPr>
    </w:p>
    <w:p>
      <w:pPr>
        <w:pStyle w:val="14"/>
        <w:spacing w:before="0" w:line="240" w:lineRule="auto"/>
        <w:ind w:left="598" w:right="385"/>
        <w:jc w:val="left"/>
        <w:rPr>
          <w:rFonts w:ascii="Times New Roman" w:hAnsi="Times New Roman" w:eastAsia="Times New Roman" w:cs="Times New Roman"/>
        </w:rPr>
      </w:pPr>
      <w:r>
        <w:rPr>
          <w:rFonts w:ascii="Times New Roman" w:hAnsi="Times New Roman" w:eastAsia="Times New Roman" w:cs="Times New Roman"/>
        </w:rPr>
        <w:t>……</w:t>
      </w:r>
    </w:p>
    <w:p>
      <w:pPr>
        <w:spacing w:before="9" w:line="240" w:lineRule="auto"/>
        <w:rPr>
          <w:rFonts w:ascii="Times New Roman" w:hAnsi="Times New Roman" w:eastAsia="Times New Roman" w:cs="Times New Roman"/>
          <w:sz w:val="15"/>
          <w:szCs w:val="15"/>
        </w:rPr>
      </w:pPr>
    </w:p>
    <w:p>
      <w:pPr>
        <w:pStyle w:val="14"/>
        <w:tabs>
          <w:tab w:val="left" w:pos="7319"/>
        </w:tabs>
        <w:spacing w:before="26" w:line="240" w:lineRule="auto"/>
        <w:ind w:left="3719" w:right="385"/>
        <w:jc w:val="left"/>
      </w:pPr>
      <w:r>
        <w:rPr>
          <w:rFonts w:hint="eastAsia"/>
          <w:lang w:eastAsia="zh-CN"/>
        </w:rPr>
        <w:t>竞包人</w:t>
      </w:r>
      <w:r>
        <w:t>：</w:t>
      </w:r>
      <w:r>
        <w:tab/>
      </w:r>
      <w:r>
        <w:t>（盖单位章）</w:t>
      </w:r>
    </w:p>
    <w:p>
      <w:pPr>
        <w:spacing w:before="4" w:line="240" w:lineRule="auto"/>
        <w:rPr>
          <w:rFonts w:ascii="宋体" w:hAnsi="宋体" w:eastAsia="宋体" w:cs="宋体"/>
          <w:sz w:val="15"/>
          <w:szCs w:val="15"/>
        </w:rPr>
      </w:pPr>
    </w:p>
    <w:p>
      <w:pPr>
        <w:pStyle w:val="14"/>
        <w:tabs>
          <w:tab w:val="left" w:pos="7799"/>
        </w:tabs>
        <w:spacing w:before="26" w:line="240" w:lineRule="auto"/>
        <w:ind w:left="3719" w:right="385"/>
        <w:jc w:val="left"/>
      </w:pPr>
      <w:r>
        <w:t>法定代表人或其委托代理人：</w:t>
      </w:r>
      <w:r>
        <w:tab/>
      </w:r>
      <w:r>
        <w:t>（签字）</w:t>
      </w:r>
    </w:p>
    <w:p>
      <w:pPr>
        <w:spacing w:before="4" w:line="240" w:lineRule="auto"/>
        <w:rPr>
          <w:rFonts w:ascii="宋体" w:hAnsi="宋体" w:eastAsia="宋体" w:cs="宋体"/>
          <w:sz w:val="15"/>
          <w:szCs w:val="15"/>
        </w:rPr>
      </w:pPr>
    </w:p>
    <w:p>
      <w:pPr>
        <w:pStyle w:val="14"/>
        <w:tabs>
          <w:tab w:val="left" w:pos="5999"/>
          <w:tab w:val="left" w:pos="6959"/>
          <w:tab w:val="left" w:pos="7919"/>
        </w:tabs>
        <w:spacing w:before="26" w:line="240" w:lineRule="auto"/>
        <w:ind w:left="5039" w:right="385"/>
        <w:jc w:val="left"/>
      </w:pPr>
      <w:r>
        <w:rPr>
          <w:u w:val="single" w:color="000000"/>
        </w:rPr>
        <w:t xml:space="preserve"> </w:t>
      </w:r>
      <w:r>
        <w:tab/>
      </w:r>
      <w:r>
        <w:t>年</w:t>
      </w:r>
      <w:r>
        <w:tab/>
      </w:r>
      <w:r>
        <w:t>月</w:t>
      </w:r>
      <w:r>
        <w:tab/>
      </w:r>
      <w:r>
        <w:t>日</w:t>
      </w:r>
    </w:p>
    <w:p>
      <w:pPr>
        <w:spacing w:after="0" w:line="240" w:lineRule="auto"/>
        <w:jc w:val="left"/>
        <w:sectPr>
          <w:pgSz w:w="11910" w:h="16840"/>
          <w:pgMar w:top="1580" w:right="1300" w:bottom="1440" w:left="1300" w:header="0" w:footer="1259" w:gutter="0"/>
        </w:sectPr>
      </w:pPr>
    </w:p>
    <w:p>
      <w:pPr>
        <w:spacing w:before="52"/>
        <w:ind w:left="118" w:right="154"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14"/>
        <w:tabs>
          <w:tab w:val="left" w:pos="1078"/>
        </w:tabs>
        <w:spacing w:before="143" w:line="240" w:lineRule="auto"/>
        <w:ind w:right="154"/>
        <w:jc w:val="left"/>
        <w:rPr>
          <w:rFonts w:ascii="黑体" w:hAnsi="黑体" w:eastAsia="黑体" w:cs="黑体"/>
        </w:rPr>
      </w:pPr>
      <w:bookmarkStart w:id="74" w:name="_bookmark74"/>
      <w:bookmarkEnd w:id="74"/>
      <w:r>
        <w:rPr>
          <w:rFonts w:ascii="黑体" w:hAnsi="黑体" w:eastAsia="黑体" w:cs="黑体"/>
        </w:rPr>
        <w:t>附表四</w:t>
      </w:r>
      <w:r>
        <w:rPr>
          <w:rFonts w:ascii="黑体" w:hAnsi="黑体" w:eastAsia="黑体" w:cs="黑体"/>
        </w:rPr>
        <w:tab/>
      </w:r>
      <w:r>
        <w:rPr>
          <w:rFonts w:ascii="黑体" w:hAnsi="黑体" w:eastAsia="黑体" w:cs="黑体"/>
        </w:rPr>
        <w:t>中标通知书</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0" w:right="33"/>
        <w:jc w:val="center"/>
        <w:rPr>
          <w:rFonts w:ascii="黑体" w:hAnsi="黑体" w:eastAsia="黑体" w:cs="黑体"/>
        </w:rPr>
      </w:pPr>
      <w:r>
        <w:rPr>
          <w:rFonts w:ascii="黑体" w:hAnsi="黑体" w:eastAsia="黑体" w:cs="黑体"/>
        </w:rPr>
        <w:t>中标通知书</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2" w:line="240" w:lineRule="auto"/>
        <w:rPr>
          <w:rFonts w:ascii="黑体" w:hAnsi="黑体" w:eastAsia="黑体" w:cs="黑体"/>
          <w:sz w:val="16"/>
          <w:szCs w:val="16"/>
        </w:rPr>
      </w:pPr>
    </w:p>
    <w:p>
      <w:pPr>
        <w:pStyle w:val="14"/>
        <w:tabs>
          <w:tab w:val="left" w:pos="2038"/>
        </w:tabs>
        <w:spacing w:before="26" w:line="240" w:lineRule="auto"/>
        <w:ind w:right="154"/>
        <w:jc w:val="left"/>
      </w:pPr>
      <w:r>
        <w:rPr>
          <w:u w:val="single" w:color="000000"/>
        </w:rPr>
        <w:t xml:space="preserve"> </w:t>
      </w:r>
      <w:r>
        <w:tab/>
      </w:r>
      <w:r>
        <w:rPr>
          <w:spacing w:val="-15"/>
        </w:rPr>
        <w:t>（中标人名称）：</w:t>
      </w:r>
    </w:p>
    <w:p>
      <w:pPr>
        <w:spacing w:before="4" w:line="240" w:lineRule="auto"/>
        <w:rPr>
          <w:rFonts w:ascii="宋体" w:hAnsi="宋体" w:eastAsia="宋体" w:cs="宋体"/>
          <w:sz w:val="15"/>
          <w:szCs w:val="15"/>
        </w:rPr>
      </w:pPr>
    </w:p>
    <w:p>
      <w:pPr>
        <w:pStyle w:val="14"/>
        <w:tabs>
          <w:tab w:val="left" w:pos="2999"/>
          <w:tab w:val="left" w:pos="6719"/>
          <w:tab w:val="left" w:pos="8880"/>
        </w:tabs>
        <w:spacing w:before="26" w:line="321" w:lineRule="auto"/>
        <w:ind w:right="224" w:firstLine="480"/>
        <w:jc w:val="left"/>
      </w:pPr>
      <w:r>
        <w:rPr>
          <w:spacing w:val="-1"/>
        </w:rPr>
        <w:t>你方于</w:t>
      </w:r>
      <w:r>
        <w:rPr>
          <w:spacing w:val="-1"/>
        </w:rPr>
        <w:tab/>
      </w:r>
      <w:r>
        <w:t>（投标日期）所递交的</w:t>
      </w:r>
      <w:r>
        <w:tab/>
      </w:r>
      <w:r>
        <w:t>（项目名称）</w:t>
      </w:r>
      <w:r>
        <w:tab/>
      </w:r>
      <w:r>
        <w:t>标 段施工投标文件已被我方接受，被确定为中标人。</w:t>
      </w:r>
    </w:p>
    <w:p>
      <w:pPr>
        <w:pStyle w:val="14"/>
        <w:tabs>
          <w:tab w:val="left" w:pos="4319"/>
        </w:tabs>
        <w:spacing w:before="145" w:line="240" w:lineRule="auto"/>
        <w:ind w:left="598" w:right="154"/>
        <w:jc w:val="left"/>
      </w:pPr>
      <w:r>
        <w:rPr>
          <w:spacing w:val="-1"/>
        </w:rPr>
        <w:t>中标价：</w:t>
      </w:r>
      <w:r>
        <w:rPr>
          <w:spacing w:val="-1"/>
        </w:rPr>
        <w:tab/>
      </w:r>
      <w:r>
        <w:t>元。</w:t>
      </w:r>
    </w:p>
    <w:p>
      <w:pPr>
        <w:spacing w:before="4" w:line="240" w:lineRule="auto"/>
        <w:rPr>
          <w:rFonts w:ascii="宋体" w:hAnsi="宋体" w:eastAsia="宋体" w:cs="宋体"/>
          <w:sz w:val="15"/>
          <w:szCs w:val="15"/>
        </w:rPr>
      </w:pPr>
    </w:p>
    <w:p>
      <w:pPr>
        <w:pStyle w:val="14"/>
        <w:tabs>
          <w:tab w:val="left" w:pos="2278"/>
        </w:tabs>
        <w:spacing w:before="26" w:line="240" w:lineRule="auto"/>
        <w:ind w:left="598" w:right="154"/>
        <w:jc w:val="left"/>
      </w:pPr>
      <w:r>
        <w:rPr>
          <w:spacing w:val="-1"/>
        </w:rPr>
        <w:t>工期：</w:t>
      </w:r>
      <w:r>
        <w:rPr>
          <w:spacing w:val="-1"/>
        </w:rPr>
        <w:tab/>
      </w:r>
      <w:r>
        <w:rPr>
          <w:spacing w:val="-14"/>
        </w:rPr>
        <w:t>日历天（或个月）。</w:t>
      </w:r>
    </w:p>
    <w:p>
      <w:pPr>
        <w:spacing w:before="4" w:line="240" w:lineRule="auto"/>
        <w:rPr>
          <w:rFonts w:ascii="宋体" w:hAnsi="宋体" w:eastAsia="宋体" w:cs="宋体"/>
          <w:sz w:val="15"/>
          <w:szCs w:val="15"/>
        </w:rPr>
      </w:pPr>
    </w:p>
    <w:p>
      <w:pPr>
        <w:pStyle w:val="14"/>
        <w:tabs>
          <w:tab w:val="left" w:pos="3959"/>
        </w:tabs>
        <w:spacing w:before="26" w:line="240" w:lineRule="auto"/>
        <w:ind w:left="598" w:right="154"/>
        <w:jc w:val="left"/>
      </w:pPr>
      <w:r>
        <w:rPr>
          <w:spacing w:val="-1"/>
        </w:rPr>
        <w:t>工程质量：符合</w:t>
      </w:r>
      <w:r>
        <w:rPr>
          <w:spacing w:val="-1"/>
        </w:rPr>
        <w:tab/>
      </w:r>
      <w:r>
        <w:t>标准。</w:t>
      </w:r>
    </w:p>
    <w:p>
      <w:pPr>
        <w:spacing w:before="4" w:line="240" w:lineRule="auto"/>
        <w:rPr>
          <w:rFonts w:ascii="宋体" w:hAnsi="宋体" w:eastAsia="宋体" w:cs="宋体"/>
          <w:sz w:val="15"/>
          <w:szCs w:val="15"/>
        </w:rPr>
      </w:pPr>
    </w:p>
    <w:p>
      <w:pPr>
        <w:pStyle w:val="14"/>
        <w:tabs>
          <w:tab w:val="left" w:pos="3239"/>
        </w:tabs>
        <w:spacing w:before="26" w:line="240" w:lineRule="auto"/>
        <w:ind w:left="598" w:right="154"/>
        <w:jc w:val="left"/>
      </w:pPr>
      <w:r>
        <w:rPr>
          <w:spacing w:val="-1"/>
        </w:rPr>
        <w:t>项目经理：</w:t>
      </w:r>
      <w:r>
        <w:rPr>
          <w:spacing w:val="-1"/>
        </w:rPr>
        <w:tab/>
      </w:r>
      <w:r>
        <w:t>姓名。</w:t>
      </w:r>
    </w:p>
    <w:p>
      <w:pPr>
        <w:spacing w:before="4" w:line="240" w:lineRule="auto"/>
        <w:rPr>
          <w:rFonts w:ascii="宋体" w:hAnsi="宋体" w:eastAsia="宋体" w:cs="宋体"/>
          <w:sz w:val="15"/>
          <w:szCs w:val="15"/>
        </w:rPr>
      </w:pPr>
    </w:p>
    <w:p>
      <w:pPr>
        <w:pStyle w:val="14"/>
        <w:tabs>
          <w:tab w:val="left" w:pos="3239"/>
        </w:tabs>
        <w:spacing w:before="26" w:line="240" w:lineRule="auto"/>
        <w:ind w:left="598" w:right="154"/>
        <w:jc w:val="left"/>
      </w:pPr>
      <w:r>
        <w:rPr>
          <w:spacing w:val="-1"/>
        </w:rPr>
        <w:t>项目总工：</w:t>
      </w:r>
      <w:r>
        <w:rPr>
          <w:spacing w:val="-1"/>
        </w:rPr>
        <w:tab/>
      </w:r>
      <w:r>
        <w:t>姓名。</w:t>
      </w:r>
    </w:p>
    <w:p>
      <w:pPr>
        <w:spacing w:before="4" w:line="240" w:lineRule="auto"/>
        <w:rPr>
          <w:rFonts w:ascii="宋体" w:hAnsi="宋体" w:eastAsia="宋体" w:cs="宋体"/>
          <w:sz w:val="15"/>
          <w:szCs w:val="15"/>
        </w:rPr>
      </w:pPr>
    </w:p>
    <w:p>
      <w:pPr>
        <w:pStyle w:val="14"/>
        <w:tabs>
          <w:tab w:val="left" w:pos="6815"/>
        </w:tabs>
        <w:spacing w:before="26" w:line="312" w:lineRule="auto"/>
        <w:ind w:right="152" w:firstLine="480"/>
        <w:jc w:val="both"/>
      </w:pPr>
      <w:r>
        <w:t>你方在接到本通知书后的    日内到</w:t>
      </w:r>
      <w:r>
        <w:tab/>
      </w:r>
      <w:r>
        <w:rPr>
          <w:spacing w:val="-3"/>
        </w:rPr>
        <w:t>（指定地点）与我方签</w:t>
      </w:r>
      <w:r>
        <w:t xml:space="preserve"> 订工程施工承包合同，在此之前按</w:t>
      </w:r>
      <w:r>
        <w:rPr>
          <w:rFonts w:hint="eastAsia"/>
          <w:lang w:eastAsia="zh-CN"/>
        </w:rPr>
        <w:t>发包</w:t>
      </w:r>
      <w:r>
        <w:t>文件第二章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0"/>
        </w:rPr>
        <w:t xml:space="preserve"> </w:t>
      </w:r>
      <w:r>
        <w:rPr>
          <w:rFonts w:ascii="Times New Roman" w:hAnsi="Times New Roman" w:eastAsia="Times New Roman" w:cs="Times New Roman"/>
        </w:rPr>
        <w:t xml:space="preserve">7.3 </w:t>
      </w:r>
      <w:r>
        <w:t>款规定向我方提 交履约担保。</w:t>
      </w:r>
    </w:p>
    <w:p>
      <w:pPr>
        <w:pStyle w:val="14"/>
        <w:spacing w:before="154" w:line="240" w:lineRule="auto"/>
        <w:ind w:left="598" w:right="154"/>
        <w:jc w:val="left"/>
      </w:pPr>
      <w:r>
        <w:t>特此通知</w:t>
      </w:r>
    </w:p>
    <w:p>
      <w:pPr>
        <w:spacing w:before="3" w:line="240" w:lineRule="auto"/>
        <w:rPr>
          <w:rFonts w:ascii="宋体" w:hAnsi="宋体" w:eastAsia="宋体" w:cs="宋体"/>
          <w:sz w:val="17"/>
          <w:szCs w:val="17"/>
        </w:rPr>
      </w:pPr>
    </w:p>
    <w:p>
      <w:pPr>
        <w:pStyle w:val="14"/>
        <w:tabs>
          <w:tab w:val="left" w:pos="7199"/>
        </w:tabs>
        <w:spacing w:before="0" w:line="240" w:lineRule="auto"/>
        <w:ind w:left="3719" w:right="154"/>
        <w:jc w:val="left"/>
      </w:pPr>
      <w:r>
        <w:rPr>
          <w:rFonts w:hint="eastAsia"/>
          <w:lang w:eastAsia="zh-CN"/>
        </w:rPr>
        <w:t>发包</w:t>
      </w:r>
      <w:r>
        <w:t>人：</w:t>
      </w:r>
      <w:r>
        <w:tab/>
      </w:r>
      <w:r>
        <w:t>（盖单位章）</w:t>
      </w:r>
    </w:p>
    <w:p>
      <w:pPr>
        <w:spacing w:before="4" w:line="240" w:lineRule="auto"/>
        <w:rPr>
          <w:rFonts w:ascii="宋体" w:hAnsi="宋体" w:eastAsia="宋体" w:cs="宋体"/>
          <w:sz w:val="15"/>
          <w:szCs w:val="15"/>
        </w:rPr>
      </w:pPr>
    </w:p>
    <w:p>
      <w:pPr>
        <w:pStyle w:val="14"/>
        <w:tabs>
          <w:tab w:val="left" w:pos="7199"/>
        </w:tabs>
        <w:spacing w:before="26" w:line="240" w:lineRule="auto"/>
        <w:ind w:left="3719" w:right="154"/>
        <w:jc w:val="left"/>
      </w:pPr>
      <w:r>
        <w:rPr>
          <w:rFonts w:hint="eastAsia"/>
          <w:lang w:eastAsia="zh-CN"/>
        </w:rPr>
        <w:t>发包</w:t>
      </w:r>
      <w:r>
        <w:t>代理：</w:t>
      </w:r>
      <w:r>
        <w:tab/>
      </w:r>
      <w:r>
        <w:t>（盖单位章）</w:t>
      </w:r>
    </w:p>
    <w:p>
      <w:pPr>
        <w:spacing w:before="4" w:line="240" w:lineRule="auto"/>
        <w:rPr>
          <w:rFonts w:ascii="宋体" w:hAnsi="宋体" w:eastAsia="宋体" w:cs="宋体"/>
          <w:sz w:val="15"/>
          <w:szCs w:val="15"/>
        </w:rPr>
      </w:pPr>
    </w:p>
    <w:p>
      <w:pPr>
        <w:pStyle w:val="14"/>
        <w:tabs>
          <w:tab w:val="left" w:pos="5879"/>
          <w:tab w:val="left" w:pos="6839"/>
          <w:tab w:val="left" w:pos="7799"/>
        </w:tabs>
        <w:spacing w:before="26" w:line="240" w:lineRule="auto"/>
        <w:ind w:left="5039" w:right="154"/>
        <w:jc w:val="left"/>
      </w:pPr>
      <w:r>
        <w:rPr>
          <w:u w:val="single" w:color="000000"/>
        </w:rPr>
        <w:t xml:space="preserve"> </w:t>
      </w:r>
      <w:r>
        <w:tab/>
      </w:r>
      <w:r>
        <w:t>年</w:t>
      </w:r>
      <w:r>
        <w:tab/>
      </w:r>
      <w:r>
        <w:t>月</w:t>
      </w:r>
      <w:r>
        <w:tab/>
      </w:r>
      <w:r>
        <w:t>日</w:t>
      </w:r>
    </w:p>
    <w:p>
      <w:pPr>
        <w:spacing w:after="0" w:line="240" w:lineRule="auto"/>
        <w:jc w:val="left"/>
        <w:sectPr>
          <w:pgSz w:w="11910" w:h="16840"/>
          <w:pgMar w:top="1120" w:right="1260" w:bottom="1440" w:left="1300" w:header="0" w:footer="1259" w:gutter="0"/>
        </w:sectPr>
      </w:pPr>
    </w:p>
    <w:p>
      <w:pPr>
        <w:spacing w:before="0" w:line="240" w:lineRule="auto"/>
        <w:rPr>
          <w:rFonts w:ascii="宋体" w:hAnsi="宋体" w:eastAsia="宋体" w:cs="宋体"/>
          <w:sz w:val="20"/>
          <w:szCs w:val="20"/>
        </w:rPr>
      </w:pPr>
    </w:p>
    <w:p>
      <w:pPr>
        <w:pStyle w:val="14"/>
        <w:tabs>
          <w:tab w:val="left" w:pos="1078"/>
        </w:tabs>
        <w:spacing w:before="176" w:line="240" w:lineRule="auto"/>
        <w:ind w:right="385"/>
        <w:jc w:val="left"/>
        <w:rPr>
          <w:rFonts w:ascii="黑体" w:hAnsi="黑体" w:eastAsia="黑体" w:cs="黑体"/>
        </w:rPr>
      </w:pPr>
      <w:bookmarkStart w:id="75" w:name="_bookmark75"/>
      <w:bookmarkEnd w:id="75"/>
      <w:r>
        <w:rPr>
          <w:rFonts w:ascii="黑体" w:hAnsi="黑体" w:eastAsia="黑体" w:cs="黑体"/>
        </w:rPr>
        <w:t>附表五</w:t>
      </w:r>
      <w:r>
        <w:rPr>
          <w:rFonts w:ascii="黑体" w:hAnsi="黑体" w:eastAsia="黑体" w:cs="黑体"/>
        </w:rPr>
        <w:tab/>
      </w:r>
      <w:r>
        <w:rPr>
          <w:rFonts w:ascii="黑体" w:hAnsi="黑体" w:eastAsia="黑体" w:cs="黑体"/>
        </w:rPr>
        <w:t>中标结果通知书</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4" w:right="0"/>
        <w:jc w:val="center"/>
        <w:rPr>
          <w:rFonts w:ascii="黑体" w:hAnsi="黑体" w:eastAsia="黑体" w:cs="黑体"/>
        </w:rPr>
      </w:pPr>
      <w:r>
        <w:rPr>
          <w:rFonts w:ascii="黑体" w:hAnsi="黑体" w:eastAsia="黑体" w:cs="黑体"/>
        </w:rPr>
        <w:t>中标结果通知书</w:t>
      </w:r>
    </w:p>
    <w:p>
      <w:pPr>
        <w:spacing w:before="0" w:line="240" w:lineRule="auto"/>
        <w:rPr>
          <w:rFonts w:ascii="黑体" w:hAnsi="黑体" w:eastAsia="黑体" w:cs="黑体"/>
          <w:sz w:val="28"/>
          <w:szCs w:val="28"/>
        </w:rPr>
      </w:pPr>
    </w:p>
    <w:p>
      <w:pPr>
        <w:spacing w:before="0" w:line="240" w:lineRule="auto"/>
        <w:rPr>
          <w:rFonts w:ascii="黑体" w:hAnsi="黑体" w:eastAsia="黑体" w:cs="黑体"/>
          <w:sz w:val="28"/>
          <w:szCs w:val="28"/>
        </w:rPr>
      </w:pPr>
    </w:p>
    <w:p>
      <w:pPr>
        <w:spacing w:before="3" w:line="240" w:lineRule="auto"/>
        <w:rPr>
          <w:rFonts w:ascii="黑体" w:hAnsi="黑体" w:eastAsia="黑体" w:cs="黑体"/>
          <w:sz w:val="34"/>
          <w:szCs w:val="34"/>
        </w:rPr>
      </w:pPr>
    </w:p>
    <w:p>
      <w:pPr>
        <w:pStyle w:val="14"/>
        <w:tabs>
          <w:tab w:val="left" w:pos="2038"/>
        </w:tabs>
        <w:spacing w:before="0" w:line="240" w:lineRule="auto"/>
        <w:ind w:right="385"/>
        <w:jc w:val="left"/>
      </w:pPr>
      <w:r>
        <w:rPr>
          <w:u w:val="single" w:color="000000"/>
        </w:rPr>
        <w:t xml:space="preserve"> </w:t>
      </w:r>
      <w:r>
        <w:tab/>
      </w:r>
      <w:r>
        <w:rPr>
          <w:spacing w:val="-14"/>
        </w:rPr>
        <w:t>（未中标人名称）：</w:t>
      </w:r>
    </w:p>
    <w:p>
      <w:pPr>
        <w:spacing w:before="4" w:line="240" w:lineRule="auto"/>
        <w:rPr>
          <w:rFonts w:ascii="宋体" w:hAnsi="宋体" w:eastAsia="宋体" w:cs="宋体"/>
          <w:sz w:val="15"/>
          <w:szCs w:val="15"/>
        </w:rPr>
      </w:pPr>
    </w:p>
    <w:p>
      <w:pPr>
        <w:pStyle w:val="14"/>
        <w:tabs>
          <w:tab w:val="left" w:pos="1558"/>
          <w:tab w:val="left" w:pos="2759"/>
          <w:tab w:val="left" w:pos="5399"/>
          <w:tab w:val="left" w:pos="5759"/>
          <w:tab w:val="left" w:pos="8640"/>
        </w:tabs>
        <w:spacing w:before="26" w:line="321" w:lineRule="auto"/>
        <w:ind w:right="184" w:firstLine="480"/>
        <w:jc w:val="left"/>
      </w:pPr>
      <w:r>
        <w:rPr>
          <w:spacing w:val="-1"/>
        </w:rPr>
        <w:t>我方已接受</w:t>
      </w:r>
      <w:r>
        <w:rPr>
          <w:spacing w:val="-1"/>
        </w:rPr>
        <w:tab/>
      </w:r>
      <w:r>
        <w:t>（中标人名称）于</w:t>
      </w:r>
      <w:r>
        <w:tab/>
      </w:r>
      <w:r>
        <w:t>（投标日期）所递交的</w:t>
      </w:r>
      <w:r>
        <w:tab/>
      </w:r>
      <w:r>
        <w:t xml:space="preserve">（项 </w:t>
      </w:r>
      <w:r>
        <w:rPr>
          <w:spacing w:val="-1"/>
        </w:rPr>
        <w:t>目名称）</w:t>
      </w:r>
      <w:r>
        <w:rPr>
          <w:spacing w:val="-1"/>
        </w:rPr>
        <w:tab/>
      </w:r>
      <w:r>
        <w:t>标段施工投标文件，确定</w:t>
      </w:r>
      <w:r>
        <w:tab/>
      </w:r>
      <w:r>
        <w:tab/>
      </w:r>
      <w:r>
        <w:t>（中标人名称）为中标人。</w:t>
      </w:r>
    </w:p>
    <w:p>
      <w:pPr>
        <w:spacing w:before="1" w:line="240" w:lineRule="auto"/>
        <w:rPr>
          <w:rFonts w:ascii="宋体" w:hAnsi="宋体" w:eastAsia="宋体" w:cs="宋体"/>
          <w:sz w:val="9"/>
          <w:szCs w:val="9"/>
        </w:rPr>
      </w:pPr>
    </w:p>
    <w:p>
      <w:pPr>
        <w:pStyle w:val="14"/>
        <w:spacing w:before="26" w:line="240" w:lineRule="auto"/>
        <w:ind w:left="598" w:right="385"/>
        <w:jc w:val="left"/>
      </w:pPr>
      <w:r>
        <w:t>感谢你单位对我们工作的大力支持！</w:t>
      </w:r>
    </w:p>
    <w:p>
      <w:pPr>
        <w:spacing w:before="0" w:line="240" w:lineRule="auto"/>
        <w:rPr>
          <w:rFonts w:ascii="宋体" w:hAnsi="宋体" w:eastAsia="宋体" w:cs="宋体"/>
          <w:sz w:val="24"/>
          <w:szCs w:val="24"/>
        </w:rPr>
      </w:pPr>
    </w:p>
    <w:p>
      <w:pPr>
        <w:spacing w:before="7" w:line="240" w:lineRule="auto"/>
        <w:rPr>
          <w:rFonts w:ascii="宋体" w:hAnsi="宋体" w:eastAsia="宋体" w:cs="宋体"/>
          <w:sz w:val="34"/>
          <w:szCs w:val="34"/>
        </w:rPr>
      </w:pPr>
    </w:p>
    <w:p>
      <w:pPr>
        <w:pStyle w:val="14"/>
        <w:tabs>
          <w:tab w:val="left" w:pos="7199"/>
        </w:tabs>
        <w:spacing w:before="0" w:line="240" w:lineRule="auto"/>
        <w:ind w:left="3719" w:right="385"/>
        <w:jc w:val="left"/>
      </w:pPr>
      <w:r>
        <w:rPr>
          <w:rFonts w:hint="eastAsia"/>
          <w:lang w:eastAsia="zh-CN"/>
        </w:rPr>
        <w:t>发包</w:t>
      </w:r>
      <w:r>
        <w:t>人：</w:t>
      </w:r>
      <w:r>
        <w:tab/>
      </w:r>
      <w:r>
        <w:t>（盖单位章）</w:t>
      </w:r>
    </w:p>
    <w:p>
      <w:pPr>
        <w:spacing w:before="4" w:line="240" w:lineRule="auto"/>
        <w:rPr>
          <w:rFonts w:ascii="宋体" w:hAnsi="宋体" w:eastAsia="宋体" w:cs="宋体"/>
          <w:sz w:val="15"/>
          <w:szCs w:val="15"/>
        </w:rPr>
      </w:pPr>
    </w:p>
    <w:p>
      <w:pPr>
        <w:pStyle w:val="14"/>
        <w:tabs>
          <w:tab w:val="left" w:pos="5879"/>
          <w:tab w:val="left" w:pos="6839"/>
          <w:tab w:val="left" w:pos="7799"/>
        </w:tabs>
        <w:spacing w:before="26" w:line="240" w:lineRule="auto"/>
        <w:ind w:left="5039" w:right="385"/>
        <w:jc w:val="left"/>
      </w:pPr>
      <w:r>
        <w:rPr>
          <w:u w:val="single" w:color="000000"/>
        </w:rPr>
        <w:t xml:space="preserve"> </w:t>
      </w:r>
      <w:r>
        <w:tab/>
      </w:r>
      <w:r>
        <w:t>年</w:t>
      </w:r>
      <w:r>
        <w:tab/>
      </w:r>
      <w:r>
        <w:t>月</w:t>
      </w:r>
      <w:r>
        <w:tab/>
      </w:r>
      <w:r>
        <w:t>日</w:t>
      </w:r>
    </w:p>
    <w:p>
      <w:pPr>
        <w:spacing w:after="0" w:line="240" w:lineRule="auto"/>
        <w:jc w:val="left"/>
        <w:sectPr>
          <w:pgSz w:w="11910" w:h="16840"/>
          <w:pgMar w:top="1580" w:right="1300" w:bottom="1440" w:left="1300" w:header="0" w:footer="1259" w:gutter="0"/>
        </w:sectPr>
      </w:pPr>
    </w:p>
    <w:p>
      <w:pPr>
        <w:spacing w:before="52"/>
        <w:ind w:left="158" w:right="0" w:firstLine="0"/>
        <w:jc w:val="left"/>
        <w:rPr>
          <w:rFonts w:ascii="Times New Roman" w:hAnsi="Times New Roman" w:eastAsia="Times New Roman" w:cs="Times New Roman"/>
          <w:sz w:val="21"/>
          <w:szCs w:val="21"/>
        </w:rPr>
      </w:pPr>
      <w:r>
        <w:rPr>
          <w:rFonts w:ascii="Times New Roman"/>
          <w:w w:val="100"/>
          <w:sz w:val="21"/>
        </w:rPr>
        <w:t>`</w: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pStyle w:val="14"/>
        <w:tabs>
          <w:tab w:val="left" w:pos="1118"/>
        </w:tabs>
        <w:spacing w:before="143" w:line="240" w:lineRule="auto"/>
        <w:ind w:left="158" w:right="0"/>
        <w:jc w:val="left"/>
        <w:rPr>
          <w:rFonts w:ascii="黑体" w:hAnsi="黑体" w:eastAsia="黑体" w:cs="黑体"/>
        </w:rPr>
      </w:pPr>
      <w:bookmarkStart w:id="76" w:name="_bookmark76"/>
      <w:bookmarkEnd w:id="76"/>
      <w:r>
        <w:rPr>
          <w:rFonts w:ascii="黑体" w:hAnsi="黑体" w:eastAsia="黑体" w:cs="黑体"/>
        </w:rPr>
        <w:t>附表六</w:t>
      </w:r>
      <w:r>
        <w:rPr>
          <w:rFonts w:ascii="黑体" w:hAnsi="黑体" w:eastAsia="黑体" w:cs="黑体"/>
        </w:rPr>
        <w:tab/>
      </w:r>
      <w:r>
        <w:rPr>
          <w:rFonts w:ascii="黑体" w:hAnsi="黑体" w:eastAsia="黑体" w:cs="黑体"/>
        </w:rPr>
        <w:t>确认通知</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15"/>
          <w:szCs w:val="15"/>
        </w:rPr>
      </w:pPr>
    </w:p>
    <w:p>
      <w:pPr>
        <w:pStyle w:val="11"/>
        <w:spacing w:line="240" w:lineRule="auto"/>
        <w:ind w:left="0" w:right="0"/>
        <w:jc w:val="center"/>
        <w:rPr>
          <w:rFonts w:ascii="黑体" w:hAnsi="黑体" w:eastAsia="黑体" w:cs="黑体"/>
        </w:rPr>
      </w:pPr>
      <w:r>
        <w:rPr>
          <w:rFonts w:ascii="黑体" w:hAnsi="黑体" w:eastAsia="黑体" w:cs="黑体"/>
        </w:rPr>
        <w:t>确 认 通 知</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2" w:line="240" w:lineRule="auto"/>
        <w:rPr>
          <w:rFonts w:ascii="黑体" w:hAnsi="黑体" w:eastAsia="黑体" w:cs="黑体"/>
          <w:sz w:val="16"/>
          <w:szCs w:val="16"/>
        </w:rPr>
      </w:pPr>
    </w:p>
    <w:p>
      <w:pPr>
        <w:pStyle w:val="14"/>
        <w:tabs>
          <w:tab w:val="left" w:pos="2078"/>
        </w:tabs>
        <w:spacing w:before="26" w:line="240" w:lineRule="auto"/>
        <w:ind w:left="158" w:right="0"/>
        <w:jc w:val="left"/>
      </w:pPr>
      <w:r>
        <w:rPr>
          <w:u w:val="single" w:color="000000"/>
        </w:rPr>
        <w:t xml:space="preserve"> </w:t>
      </w:r>
      <w:r>
        <w:tab/>
      </w:r>
      <w:r>
        <w:rPr>
          <w:spacing w:val="-15"/>
        </w:rPr>
        <w:t>（</w:t>
      </w:r>
      <w:r>
        <w:rPr>
          <w:rFonts w:hint="eastAsia"/>
          <w:spacing w:val="-15"/>
          <w:lang w:eastAsia="zh-CN"/>
        </w:rPr>
        <w:t>发包</w:t>
      </w:r>
      <w:r>
        <w:rPr>
          <w:spacing w:val="-15"/>
        </w:rPr>
        <w:t>人名称）：</w:t>
      </w:r>
    </w:p>
    <w:p>
      <w:pPr>
        <w:spacing w:before="4" w:line="240" w:lineRule="auto"/>
        <w:rPr>
          <w:rFonts w:ascii="宋体" w:hAnsi="宋体" w:eastAsia="宋体" w:cs="宋体"/>
          <w:sz w:val="15"/>
          <w:szCs w:val="15"/>
        </w:rPr>
      </w:pPr>
    </w:p>
    <w:tbl>
      <w:tblPr>
        <w:tblStyle w:val="21"/>
        <w:tblW w:w="0" w:type="auto"/>
        <w:tblInd w:w="103" w:type="dxa"/>
        <w:tblLayout w:type="fixed"/>
        <w:tblCellMar>
          <w:top w:w="0" w:type="dxa"/>
          <w:left w:w="0" w:type="dxa"/>
          <w:bottom w:w="0" w:type="dxa"/>
          <w:right w:w="0" w:type="dxa"/>
        </w:tblCellMar>
      </w:tblPr>
      <w:tblGrid>
        <w:gridCol w:w="2635"/>
        <w:gridCol w:w="3361"/>
        <w:gridCol w:w="720"/>
        <w:gridCol w:w="2396"/>
      </w:tblGrid>
      <w:tr>
        <w:trPr>
          <w:trHeight w:val="910" w:hRule="exact"/>
        </w:trPr>
        <w:tc>
          <w:tcPr>
            <w:tcW w:w="2635" w:type="dxa"/>
            <w:tcBorders>
              <w:top w:val="nil"/>
              <w:left w:val="nil"/>
              <w:bottom w:val="nil"/>
              <w:right w:val="nil"/>
            </w:tcBorders>
          </w:tcPr>
          <w:p>
            <w:pPr>
              <w:pStyle w:val="25"/>
              <w:spacing w:before="26" w:line="321" w:lineRule="auto"/>
              <w:ind w:left="55" w:right="298" w:firstLine="480"/>
              <w:jc w:val="left"/>
              <w:rPr>
                <w:rFonts w:ascii="宋体" w:hAnsi="宋体" w:eastAsia="宋体" w:cs="宋体"/>
                <w:sz w:val="24"/>
                <w:szCs w:val="24"/>
              </w:rPr>
            </w:pPr>
            <w:r>
              <w:rPr>
                <w:rFonts w:ascii="宋体" w:hAnsi="宋体" w:eastAsia="宋体" w:cs="宋体"/>
                <w:sz w:val="24"/>
                <w:szCs w:val="24"/>
              </w:rPr>
              <w:t>我方已接到你方</w:t>
            </w:r>
            <w:r>
              <w:rPr>
                <w:rFonts w:ascii="宋体" w:hAnsi="宋体" w:eastAsia="宋体" w:cs="宋体"/>
                <w:sz w:val="24"/>
                <w:szCs w:val="24"/>
                <w:u w:val="single" w:color="000000"/>
              </w:rPr>
              <w:t xml:space="preserve"> </w:t>
            </w:r>
            <w:r>
              <w:rPr>
                <w:rFonts w:ascii="宋体" w:hAnsi="宋体" w:eastAsia="宋体" w:cs="宋体"/>
                <w:sz w:val="24"/>
                <w:szCs w:val="24"/>
              </w:rPr>
              <w:t xml:space="preserve"> 段施工</w:t>
            </w:r>
            <w:r>
              <w:rPr>
                <w:rFonts w:hint="eastAsia" w:ascii="宋体" w:hAnsi="宋体" w:eastAsia="宋体" w:cs="宋体"/>
                <w:sz w:val="24"/>
                <w:szCs w:val="24"/>
                <w:lang w:eastAsia="zh-CN"/>
              </w:rPr>
              <w:t>发包</w:t>
            </w:r>
            <w:r>
              <w:rPr>
                <w:rFonts w:ascii="宋体" w:hAnsi="宋体" w:eastAsia="宋体" w:cs="宋体"/>
                <w:sz w:val="24"/>
                <w:szCs w:val="24"/>
              </w:rPr>
              <w:t>关于</w:t>
            </w:r>
            <w:r>
              <w:rPr>
                <w:rFonts w:ascii="宋体" w:hAnsi="宋体" w:eastAsia="宋体" w:cs="宋体"/>
                <w:sz w:val="24"/>
                <w:szCs w:val="24"/>
                <w:u w:val="single" w:color="000000"/>
              </w:rPr>
              <w:t xml:space="preserve"> </w:t>
            </w:r>
          </w:p>
        </w:tc>
        <w:tc>
          <w:tcPr>
            <w:tcW w:w="3361" w:type="dxa"/>
            <w:tcBorders>
              <w:top w:val="nil"/>
              <w:left w:val="nil"/>
              <w:bottom w:val="nil"/>
              <w:right w:val="nil"/>
            </w:tcBorders>
          </w:tcPr>
          <w:p>
            <w:pPr>
              <w:pStyle w:val="25"/>
              <w:tabs>
                <w:tab w:val="left" w:pos="1020"/>
                <w:tab w:val="left" w:pos="1740"/>
              </w:tabs>
              <w:spacing w:before="26" w:line="321" w:lineRule="auto"/>
              <w:ind w:left="1020" w:right="299" w:hanging="720"/>
              <w:jc w:val="left"/>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rPr>
              <w:tab/>
            </w:r>
            <w:r>
              <w:rPr>
                <w:rFonts w:ascii="宋体" w:hAnsi="宋体" w:eastAsia="宋体" w:cs="宋体"/>
                <w:sz w:val="24"/>
                <w:szCs w:val="24"/>
              </w:rPr>
              <w:t>月</w:t>
            </w:r>
            <w:r>
              <w:rPr>
                <w:rFonts w:ascii="宋体" w:hAnsi="宋体" w:eastAsia="宋体" w:cs="宋体"/>
                <w:sz w:val="24"/>
                <w:szCs w:val="24"/>
              </w:rPr>
              <w:tab/>
            </w:r>
            <w:r>
              <w:rPr>
                <w:rFonts w:ascii="宋体" w:hAnsi="宋体" w:eastAsia="宋体" w:cs="宋体"/>
                <w:sz w:val="24"/>
                <w:szCs w:val="24"/>
              </w:rPr>
              <w:t>日发出的</w:t>
            </w:r>
            <w:r>
              <w:rPr>
                <w:rFonts w:ascii="宋体" w:hAnsi="宋体" w:eastAsia="宋体" w:cs="宋体"/>
                <w:sz w:val="24"/>
                <w:szCs w:val="24"/>
                <w:u w:val="single" w:color="000000"/>
              </w:rPr>
              <w:t xml:space="preserve"> </w:t>
            </w:r>
            <w:r>
              <w:rPr>
                <w:rFonts w:ascii="宋体" w:hAnsi="宋体" w:eastAsia="宋体" w:cs="宋体"/>
                <w:sz w:val="24"/>
                <w:szCs w:val="24"/>
              </w:rPr>
              <w:t xml:space="preserve"> 的通知，我方已于</w:t>
            </w:r>
            <w:r>
              <w:rPr>
                <w:rFonts w:ascii="宋体" w:hAnsi="宋体" w:eastAsia="宋体" w:cs="宋体"/>
                <w:sz w:val="24"/>
                <w:szCs w:val="24"/>
                <w:u w:val="single" w:color="000000"/>
              </w:rPr>
              <w:t xml:space="preserve"> </w:t>
            </w:r>
          </w:p>
        </w:tc>
        <w:tc>
          <w:tcPr>
            <w:tcW w:w="720" w:type="dxa"/>
            <w:tcBorders>
              <w:top w:val="nil"/>
              <w:left w:val="nil"/>
              <w:bottom w:val="nil"/>
              <w:right w:val="nil"/>
            </w:tcBorders>
          </w:tcPr>
          <w:p>
            <w:pPr>
              <w:pStyle w:val="25"/>
              <w:spacing w:before="1" w:line="240" w:lineRule="auto"/>
              <w:ind w:right="0"/>
              <w:jc w:val="left"/>
              <w:rPr>
                <w:rFonts w:ascii="宋体" w:hAnsi="宋体" w:eastAsia="宋体" w:cs="宋体"/>
                <w:sz w:val="34"/>
                <w:szCs w:val="34"/>
              </w:rPr>
            </w:pPr>
          </w:p>
          <w:p>
            <w:pPr>
              <w:pStyle w:val="25"/>
              <w:spacing w:line="240" w:lineRule="auto"/>
              <w:ind w:left="299" w:right="0"/>
              <w:jc w:val="left"/>
              <w:rPr>
                <w:rFonts w:ascii="宋体" w:hAnsi="宋体" w:eastAsia="宋体" w:cs="宋体"/>
                <w:sz w:val="24"/>
                <w:szCs w:val="24"/>
              </w:rPr>
            </w:pPr>
            <w:r>
              <w:rPr>
                <w:rFonts w:ascii="宋体" w:hAnsi="宋体" w:eastAsia="宋体" w:cs="宋体"/>
                <w:sz w:val="24"/>
                <w:szCs w:val="24"/>
              </w:rPr>
              <w:t>年</w:t>
            </w:r>
            <w:r>
              <w:rPr>
                <w:rFonts w:ascii="宋体" w:hAnsi="宋体" w:eastAsia="宋体" w:cs="宋体"/>
                <w:sz w:val="24"/>
                <w:szCs w:val="24"/>
                <w:u w:val="single" w:color="000000"/>
              </w:rPr>
              <w:t xml:space="preserve"> </w:t>
            </w:r>
          </w:p>
        </w:tc>
        <w:tc>
          <w:tcPr>
            <w:tcW w:w="2396" w:type="dxa"/>
            <w:tcBorders>
              <w:top w:val="nil"/>
              <w:left w:val="nil"/>
              <w:bottom w:val="nil"/>
              <w:right w:val="nil"/>
            </w:tcBorders>
          </w:tcPr>
          <w:p>
            <w:pPr>
              <w:pStyle w:val="25"/>
              <w:tabs>
                <w:tab w:val="left" w:pos="1019"/>
                <w:tab w:val="left" w:pos="2100"/>
              </w:tabs>
              <w:spacing w:before="26" w:line="321" w:lineRule="auto"/>
              <w:ind w:left="299" w:right="53" w:hanging="240"/>
              <w:jc w:val="left"/>
              <w:rPr>
                <w:rFonts w:ascii="宋体" w:hAnsi="宋体" w:eastAsia="宋体" w:cs="宋体"/>
                <w:sz w:val="24"/>
                <w:szCs w:val="24"/>
              </w:rPr>
            </w:pPr>
            <w:r>
              <w:rPr>
                <w:rFonts w:ascii="宋体" w:hAnsi="宋体" w:eastAsia="宋体" w:cs="宋体"/>
                <w:sz w:val="24"/>
                <w:szCs w:val="24"/>
              </w:rPr>
              <w:t>（项目名称）</w:t>
            </w:r>
            <w:r>
              <w:rPr>
                <w:rFonts w:ascii="宋体" w:hAnsi="宋体" w:eastAsia="宋体" w:cs="宋体"/>
                <w:sz w:val="24"/>
                <w:szCs w:val="24"/>
              </w:rPr>
              <w:tab/>
            </w:r>
            <w:r>
              <w:rPr>
                <w:rFonts w:ascii="宋体" w:hAnsi="宋体" w:eastAsia="宋体" w:cs="宋体"/>
                <w:sz w:val="24"/>
                <w:szCs w:val="24"/>
              </w:rPr>
              <w:t>标 月</w:t>
            </w:r>
            <w:r>
              <w:rPr>
                <w:rFonts w:ascii="宋体" w:hAnsi="宋体" w:eastAsia="宋体" w:cs="宋体"/>
                <w:sz w:val="24"/>
                <w:szCs w:val="24"/>
              </w:rPr>
              <w:tab/>
            </w:r>
            <w:r>
              <w:rPr>
                <w:rFonts w:ascii="宋体" w:hAnsi="宋体" w:eastAsia="宋体" w:cs="宋体"/>
                <w:sz w:val="24"/>
                <w:szCs w:val="24"/>
              </w:rPr>
              <w:t>日收到。</w:t>
            </w:r>
          </w:p>
        </w:tc>
      </w:tr>
      <w:tr>
        <w:tblPrEx>
          <w:tblCellMar>
            <w:top w:w="0" w:type="dxa"/>
            <w:left w:w="0" w:type="dxa"/>
            <w:bottom w:w="0" w:type="dxa"/>
            <w:right w:w="0" w:type="dxa"/>
          </w:tblCellMar>
        </w:tblPrEx>
        <w:trPr>
          <w:trHeight w:val="490" w:hRule="exact"/>
        </w:trPr>
        <w:tc>
          <w:tcPr>
            <w:tcW w:w="2635" w:type="dxa"/>
            <w:tcBorders>
              <w:top w:val="nil"/>
              <w:left w:val="nil"/>
              <w:bottom w:val="nil"/>
              <w:right w:val="nil"/>
            </w:tcBorders>
          </w:tcPr>
          <w:p>
            <w:pPr>
              <w:pStyle w:val="25"/>
              <w:spacing w:before="76" w:line="240" w:lineRule="auto"/>
              <w:ind w:left="535" w:right="0"/>
              <w:jc w:val="left"/>
              <w:rPr>
                <w:rFonts w:ascii="宋体" w:hAnsi="宋体" w:eastAsia="宋体" w:cs="宋体"/>
                <w:sz w:val="24"/>
                <w:szCs w:val="24"/>
              </w:rPr>
            </w:pPr>
            <w:r>
              <w:rPr>
                <w:rFonts w:ascii="宋体" w:hAnsi="宋体" w:eastAsia="宋体" w:cs="宋体"/>
                <w:sz w:val="24"/>
                <w:szCs w:val="24"/>
              </w:rPr>
              <w:t>特此确认</w:t>
            </w:r>
          </w:p>
        </w:tc>
        <w:tc>
          <w:tcPr>
            <w:tcW w:w="3361" w:type="dxa"/>
            <w:tcBorders>
              <w:top w:val="nil"/>
              <w:left w:val="nil"/>
              <w:bottom w:val="nil"/>
              <w:right w:val="nil"/>
            </w:tcBorders>
          </w:tcPr>
          <w:p/>
        </w:tc>
        <w:tc>
          <w:tcPr>
            <w:tcW w:w="720" w:type="dxa"/>
            <w:tcBorders>
              <w:top w:val="nil"/>
              <w:left w:val="nil"/>
              <w:bottom w:val="nil"/>
              <w:right w:val="nil"/>
            </w:tcBorders>
          </w:tcPr>
          <w:p/>
        </w:tc>
        <w:tc>
          <w:tcPr>
            <w:tcW w:w="2396" w:type="dxa"/>
            <w:tcBorders>
              <w:top w:val="nil"/>
              <w:left w:val="nil"/>
              <w:bottom w:val="nil"/>
              <w:right w:val="nil"/>
            </w:tcBorders>
          </w:tcPr>
          <w:p/>
        </w:tc>
      </w:tr>
    </w:tbl>
    <w:p>
      <w:pPr>
        <w:spacing w:before="0" w:line="240" w:lineRule="auto"/>
        <w:rPr>
          <w:rFonts w:ascii="宋体" w:hAnsi="宋体" w:eastAsia="宋体" w:cs="宋体"/>
          <w:sz w:val="20"/>
          <w:szCs w:val="20"/>
        </w:rPr>
      </w:pPr>
    </w:p>
    <w:p>
      <w:pPr>
        <w:spacing w:before="10" w:line="240" w:lineRule="auto"/>
        <w:rPr>
          <w:rFonts w:ascii="宋体" w:hAnsi="宋体" w:eastAsia="宋体" w:cs="宋体"/>
          <w:sz w:val="19"/>
          <w:szCs w:val="19"/>
        </w:rPr>
      </w:pPr>
    </w:p>
    <w:p>
      <w:pPr>
        <w:pStyle w:val="14"/>
        <w:tabs>
          <w:tab w:val="left" w:pos="6773"/>
        </w:tabs>
        <w:spacing w:before="26" w:line="240" w:lineRule="auto"/>
        <w:ind w:left="3052" w:right="0"/>
        <w:jc w:val="center"/>
      </w:pPr>
      <w:r>
        <w:rPr>
          <w:rFonts w:hint="eastAsia"/>
          <w:lang w:eastAsia="zh-CN"/>
        </w:rPr>
        <w:t>竞包人</w:t>
      </w:r>
      <w:r>
        <w:t>：</w:t>
      </w:r>
      <w:r>
        <w:tab/>
      </w:r>
      <w:r>
        <w:t>（单位盖章）</w:t>
      </w:r>
    </w:p>
    <w:p>
      <w:pPr>
        <w:pStyle w:val="14"/>
        <w:tabs>
          <w:tab w:val="left" w:pos="3893"/>
          <w:tab w:val="left" w:pos="4853"/>
          <w:tab w:val="left" w:pos="5813"/>
        </w:tabs>
        <w:spacing w:before="106" w:line="240" w:lineRule="auto"/>
        <w:ind w:left="3052" w:right="0"/>
        <w:jc w:val="center"/>
      </w:pPr>
      <w:r>
        <w:rPr>
          <w:u w:val="single" w:color="000000"/>
        </w:rPr>
        <w:t xml:space="preserve"> </w:t>
      </w:r>
      <w:r>
        <w:tab/>
      </w:r>
      <w:r>
        <w:t>年</w:t>
      </w:r>
      <w:r>
        <w:tab/>
      </w:r>
      <w:r>
        <w:t>月</w:t>
      </w:r>
      <w:r>
        <w:tab/>
      </w:r>
      <w:r>
        <w:t>日</w:t>
      </w:r>
    </w:p>
    <w:p>
      <w:pPr>
        <w:spacing w:after="0" w:line="240" w:lineRule="auto"/>
        <w:jc w:val="center"/>
        <w:sectPr>
          <w:pgSz w:w="11910" w:h="16840"/>
          <w:pgMar w:top="1120" w:right="1260" w:bottom="1440" w:left="1260" w:header="0" w:footer="1259"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2" w:line="240" w:lineRule="auto"/>
        <w:rPr>
          <w:rFonts w:ascii="宋体" w:hAnsi="宋体" w:eastAsia="宋体" w:cs="宋体"/>
          <w:sz w:val="16"/>
          <w:szCs w:val="16"/>
        </w:rPr>
      </w:pPr>
    </w:p>
    <w:p>
      <w:pPr>
        <w:pStyle w:val="5"/>
        <w:tabs>
          <w:tab w:val="left" w:pos="3944"/>
        </w:tabs>
        <w:spacing w:line="580" w:lineRule="exact"/>
        <w:ind w:left="2084" w:right="0"/>
        <w:jc w:val="left"/>
      </w:pPr>
      <w:bookmarkStart w:id="77" w:name="_bookmark77"/>
      <w:bookmarkEnd w:id="77"/>
      <w:r>
        <w:rPr>
          <w:spacing w:val="-8"/>
        </w:rPr>
        <w:t>第三章</w:t>
      </w:r>
      <w:r>
        <w:rPr>
          <w:spacing w:val="-8"/>
        </w:rPr>
        <w:tab/>
      </w:r>
      <w:r>
        <w:t>评 标 办</w:t>
      </w:r>
      <w:r>
        <w:rPr>
          <w:spacing w:val="-72"/>
        </w:rPr>
        <w:t xml:space="preserve"> </w:t>
      </w:r>
      <w:r>
        <w:t>法</w:t>
      </w:r>
    </w:p>
    <w:p>
      <w:pPr>
        <w:spacing w:after="0" w:line="580" w:lineRule="exact"/>
        <w:jc w:val="left"/>
        <w:sectPr>
          <w:footerReference r:id="rId14" w:type="default"/>
          <w:footerReference r:id="rId15" w:type="even"/>
          <w:pgSz w:w="11910" w:h="16840"/>
          <w:pgMar w:top="1580" w:right="1300" w:bottom="1320" w:left="1660" w:header="0" w:footer="1121" w:gutter="0"/>
          <w:pgNumType w:start="47"/>
        </w:sectPr>
      </w:pPr>
    </w:p>
    <w:p>
      <w:pPr>
        <w:spacing w:before="7" w:line="240" w:lineRule="auto"/>
        <w:rPr>
          <w:rFonts w:ascii="黑体" w:hAnsi="黑体" w:eastAsia="黑体" w:cs="黑体"/>
          <w:sz w:val="24"/>
          <w:szCs w:val="24"/>
        </w:rPr>
      </w:pPr>
    </w:p>
    <w:p>
      <w:pPr>
        <w:spacing w:after="0" w:line="240" w:lineRule="auto"/>
        <w:rPr>
          <w:rFonts w:ascii="黑体" w:hAnsi="黑体" w:eastAsia="黑体" w:cs="黑体"/>
          <w:sz w:val="24"/>
          <w:szCs w:val="24"/>
        </w:rPr>
        <w:sectPr>
          <w:pgSz w:w="11910" w:h="16840"/>
          <w:pgMar w:top="1580" w:right="1260" w:bottom="1440" w:left="1280" w:header="0" w:footer="1259" w:gutter="0"/>
        </w:sectPr>
      </w:pPr>
    </w:p>
    <w:p>
      <w:pPr>
        <w:spacing w:before="0" w:line="240" w:lineRule="auto"/>
        <w:rPr>
          <w:rFonts w:ascii="黑体" w:hAnsi="黑体" w:eastAsia="黑体" w:cs="黑体"/>
          <w:sz w:val="28"/>
          <w:szCs w:val="28"/>
        </w:rPr>
      </w:pPr>
    </w:p>
    <w:p>
      <w:pPr>
        <w:pStyle w:val="11"/>
        <w:spacing w:before="244" w:line="240" w:lineRule="auto"/>
        <w:ind w:left="138" w:right="0"/>
        <w:jc w:val="left"/>
        <w:rPr>
          <w:rFonts w:ascii="黑体" w:hAnsi="黑体" w:eastAsia="黑体" w:cs="黑体"/>
        </w:rPr>
      </w:pPr>
      <w:bookmarkStart w:id="78" w:name="_bookmark79"/>
      <w:bookmarkEnd w:id="78"/>
      <w:bookmarkStart w:id="79" w:name="_bookmark78"/>
      <w:bookmarkEnd w:id="79"/>
      <w:r>
        <w:rPr>
          <w:rFonts w:ascii="黑体" w:hAnsi="黑体" w:eastAsia="黑体" w:cs="黑体"/>
          <w:spacing w:val="-12"/>
        </w:rPr>
        <w:t>评标办法前附表</w:t>
      </w:r>
    </w:p>
    <w:p>
      <w:pPr>
        <w:tabs>
          <w:tab w:val="left" w:pos="1381"/>
        </w:tabs>
        <w:spacing w:before="0" w:line="460" w:lineRule="exact"/>
        <w:ind w:left="0" w:right="0" w:firstLine="0"/>
        <w:jc w:val="left"/>
        <w:rPr>
          <w:rFonts w:ascii="黑体" w:hAnsi="黑体" w:eastAsia="黑体" w:cs="黑体"/>
          <w:sz w:val="36"/>
          <w:szCs w:val="36"/>
        </w:rPr>
      </w:pPr>
      <w:r>
        <w:rPr>
          <w:spacing w:val="-8"/>
        </w:rPr>
        <w:br w:type="column"/>
      </w:r>
      <w:r>
        <w:rPr>
          <w:rFonts w:ascii="黑体" w:hAnsi="黑体" w:eastAsia="黑体" w:cs="黑体"/>
          <w:spacing w:val="-8"/>
          <w:sz w:val="36"/>
          <w:szCs w:val="36"/>
        </w:rPr>
        <w:t>第三章</w:t>
      </w:r>
      <w:r>
        <w:rPr>
          <w:rFonts w:ascii="黑体" w:hAnsi="黑体" w:eastAsia="黑体" w:cs="黑体"/>
          <w:spacing w:val="-8"/>
          <w:sz w:val="36"/>
          <w:szCs w:val="36"/>
        </w:rPr>
        <w:tab/>
      </w:r>
      <w:r>
        <w:rPr>
          <w:rFonts w:ascii="黑体" w:hAnsi="黑体" w:eastAsia="黑体" w:cs="黑体"/>
          <w:spacing w:val="-11"/>
          <w:sz w:val="36"/>
          <w:szCs w:val="36"/>
        </w:rPr>
        <w:t>评标办法（综合评估法）</w:t>
      </w:r>
    </w:p>
    <w:p>
      <w:pPr>
        <w:spacing w:after="0" w:line="460" w:lineRule="exact"/>
        <w:jc w:val="left"/>
        <w:rPr>
          <w:rFonts w:ascii="黑体" w:hAnsi="黑体" w:eastAsia="黑体" w:cs="黑体"/>
          <w:sz w:val="36"/>
          <w:szCs w:val="36"/>
        </w:rPr>
        <w:sectPr>
          <w:type w:val="continuous"/>
          <w:pgSz w:w="11910" w:h="16840"/>
          <w:pgMar w:top="940" w:right="1260" w:bottom="280" w:left="1280" w:header="720" w:footer="720" w:gutter="0"/>
          <w:cols w:equalWidth="0" w:num="2">
            <w:col w:w="2028" w:space="40"/>
            <w:col w:w="7302"/>
          </w:cols>
        </w:sectPr>
      </w:pPr>
    </w:p>
    <w:p>
      <w:pPr>
        <w:spacing w:before="2" w:line="240" w:lineRule="auto"/>
        <w:rPr>
          <w:rFonts w:ascii="黑体" w:hAnsi="黑体" w:eastAsia="黑体" w:cs="黑体"/>
          <w:sz w:val="8"/>
          <w:szCs w:val="8"/>
        </w:rPr>
      </w:pPr>
    </w:p>
    <w:tbl>
      <w:tblPr>
        <w:tblStyle w:val="21"/>
        <w:tblW w:w="0" w:type="auto"/>
        <w:tblInd w:w="110" w:type="dxa"/>
        <w:tblLayout w:type="fixed"/>
        <w:tblCellMar>
          <w:top w:w="0" w:type="dxa"/>
          <w:left w:w="0" w:type="dxa"/>
          <w:bottom w:w="0" w:type="dxa"/>
          <w:right w:w="0" w:type="dxa"/>
        </w:tblCellMar>
      </w:tblPr>
      <w:tblGrid>
        <w:gridCol w:w="816"/>
        <w:gridCol w:w="1183"/>
        <w:gridCol w:w="7077"/>
      </w:tblGrid>
      <w:tr>
        <w:tblPrEx>
          <w:tblCellMar>
            <w:top w:w="0" w:type="dxa"/>
            <w:left w:w="0" w:type="dxa"/>
            <w:bottom w:w="0" w:type="dxa"/>
            <w:right w:w="0" w:type="dxa"/>
          </w:tblCellMar>
        </w:tblPrEx>
        <w:trPr>
          <w:trHeight w:val="410" w:hRule="exact"/>
        </w:trPr>
        <w:tc>
          <w:tcPr>
            <w:tcW w:w="1999" w:type="dxa"/>
            <w:gridSpan w:val="2"/>
            <w:tcBorders>
              <w:top w:val="single" w:color="000000" w:sz="12" w:space="0"/>
              <w:left w:val="single" w:color="000000" w:sz="12" w:space="0"/>
              <w:bottom w:val="single" w:color="000000" w:sz="6" w:space="0"/>
              <w:right w:val="single" w:color="000000" w:sz="6" w:space="0"/>
            </w:tcBorders>
          </w:tcPr>
          <w:p>
            <w:pPr>
              <w:pStyle w:val="25"/>
              <w:spacing w:before="40" w:line="240" w:lineRule="auto"/>
              <w:ind w:right="2"/>
              <w:jc w:val="center"/>
              <w:rPr>
                <w:rFonts w:ascii="黑体" w:hAnsi="黑体" w:eastAsia="黑体" w:cs="黑体"/>
                <w:sz w:val="21"/>
                <w:szCs w:val="21"/>
              </w:rPr>
            </w:pPr>
            <w:r>
              <w:rPr>
                <w:rFonts w:ascii="黑体" w:hAnsi="黑体" w:eastAsia="黑体" w:cs="黑体"/>
                <w:sz w:val="21"/>
                <w:szCs w:val="21"/>
              </w:rPr>
              <w:t>条款号</w:t>
            </w:r>
          </w:p>
        </w:tc>
        <w:tc>
          <w:tcPr>
            <w:tcW w:w="7077" w:type="dxa"/>
            <w:tcBorders>
              <w:top w:val="single" w:color="000000" w:sz="12" w:space="0"/>
              <w:left w:val="single" w:color="000000" w:sz="6" w:space="0"/>
              <w:bottom w:val="single" w:color="000000" w:sz="6" w:space="0"/>
              <w:right w:val="single" w:color="000000" w:sz="12" w:space="0"/>
            </w:tcBorders>
          </w:tcPr>
          <w:p>
            <w:pPr>
              <w:pStyle w:val="25"/>
              <w:spacing w:before="40" w:line="240" w:lineRule="auto"/>
              <w:ind w:left="4" w:right="0"/>
              <w:jc w:val="center"/>
              <w:rPr>
                <w:rFonts w:ascii="黑体" w:hAnsi="黑体" w:eastAsia="黑体" w:cs="黑体"/>
                <w:sz w:val="21"/>
                <w:szCs w:val="21"/>
              </w:rPr>
            </w:pPr>
            <w:r>
              <w:rPr>
                <w:rFonts w:ascii="黑体" w:hAnsi="黑体" w:eastAsia="黑体" w:cs="黑体"/>
                <w:sz w:val="21"/>
                <w:szCs w:val="21"/>
              </w:rPr>
              <w:t>评审因素与评审标准</w:t>
            </w:r>
          </w:p>
        </w:tc>
      </w:tr>
      <w:tr>
        <w:tblPrEx>
          <w:tblCellMar>
            <w:top w:w="0" w:type="dxa"/>
            <w:left w:w="0" w:type="dxa"/>
            <w:bottom w:w="0" w:type="dxa"/>
            <w:right w:w="0" w:type="dxa"/>
          </w:tblCellMar>
        </w:tblPrEx>
        <w:trPr>
          <w:trHeight w:val="11632" w:hRule="exact"/>
        </w:trPr>
        <w:tc>
          <w:tcPr>
            <w:tcW w:w="816"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2" w:line="240" w:lineRule="auto"/>
              <w:ind w:right="0"/>
              <w:jc w:val="left"/>
              <w:rPr>
                <w:rFonts w:ascii="黑体" w:hAnsi="黑体" w:eastAsia="黑体" w:cs="黑体"/>
                <w:sz w:val="24"/>
                <w:szCs w:val="24"/>
              </w:rPr>
            </w:pPr>
          </w:p>
          <w:p>
            <w:pPr>
              <w:pStyle w:val="25"/>
              <w:spacing w:line="240" w:lineRule="auto"/>
              <w:ind w:left="182" w:right="0"/>
              <w:jc w:val="left"/>
              <w:rPr>
                <w:rFonts w:ascii="Times New Roman" w:hAnsi="Times New Roman" w:eastAsia="Times New Roman" w:cs="Times New Roman"/>
                <w:sz w:val="21"/>
                <w:szCs w:val="21"/>
              </w:rPr>
            </w:pPr>
            <w:r>
              <w:rPr>
                <w:rFonts w:ascii="Times New Roman"/>
                <w:sz w:val="21"/>
              </w:rPr>
              <w:t>2.1.1</w:t>
            </w:r>
          </w:p>
          <w:p>
            <w:pPr>
              <w:pStyle w:val="25"/>
              <w:spacing w:before="59" w:line="240" w:lineRule="auto"/>
              <w:ind w:left="182" w:right="0"/>
              <w:jc w:val="left"/>
              <w:rPr>
                <w:rFonts w:ascii="Times New Roman" w:hAnsi="Times New Roman" w:eastAsia="Times New Roman" w:cs="Times New Roman"/>
                <w:sz w:val="21"/>
                <w:szCs w:val="21"/>
              </w:rPr>
            </w:pPr>
            <w:r>
              <w:rPr>
                <w:rFonts w:ascii="Times New Roman"/>
                <w:sz w:val="21"/>
              </w:rPr>
              <w:t>2.1.3</w:t>
            </w:r>
          </w:p>
        </w:tc>
        <w:tc>
          <w:tcPr>
            <w:tcW w:w="1183"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11" w:line="240" w:lineRule="auto"/>
              <w:ind w:right="0"/>
              <w:jc w:val="left"/>
              <w:rPr>
                <w:rFonts w:ascii="黑体" w:hAnsi="黑体" w:eastAsia="黑体" w:cs="黑体"/>
                <w:sz w:val="28"/>
                <w:szCs w:val="28"/>
              </w:rPr>
            </w:pPr>
          </w:p>
          <w:p>
            <w:pPr>
              <w:pStyle w:val="25"/>
              <w:spacing w:line="261" w:lineRule="auto"/>
              <w:ind w:left="163" w:right="161"/>
              <w:jc w:val="both"/>
              <w:rPr>
                <w:rFonts w:ascii="宋体" w:hAnsi="宋体" w:eastAsia="宋体" w:cs="宋体"/>
                <w:sz w:val="21"/>
                <w:szCs w:val="21"/>
              </w:rPr>
            </w:pPr>
            <w:r>
              <w:rPr>
                <w:rFonts w:ascii="宋体" w:hAnsi="宋体" w:eastAsia="宋体" w:cs="宋体"/>
                <w:sz w:val="21"/>
                <w:szCs w:val="21"/>
              </w:rPr>
              <w:t>形式评审</w:t>
            </w:r>
            <w:r>
              <w:rPr>
                <w:rFonts w:ascii="宋体" w:hAnsi="宋体" w:eastAsia="宋体" w:cs="宋体"/>
                <w:w w:val="100"/>
                <w:sz w:val="21"/>
                <w:szCs w:val="21"/>
              </w:rPr>
              <w:t xml:space="preserve"> </w:t>
            </w:r>
            <w:r>
              <w:rPr>
                <w:rFonts w:ascii="宋体" w:hAnsi="宋体" w:eastAsia="宋体" w:cs="宋体"/>
                <w:sz w:val="21"/>
                <w:szCs w:val="21"/>
              </w:rPr>
              <w:t>与响应性</w:t>
            </w:r>
            <w:r>
              <w:rPr>
                <w:rFonts w:ascii="宋体" w:hAnsi="宋体" w:eastAsia="宋体" w:cs="宋体"/>
                <w:w w:val="100"/>
                <w:sz w:val="21"/>
                <w:szCs w:val="21"/>
              </w:rPr>
              <w:t xml:space="preserve"> </w:t>
            </w:r>
            <w:r>
              <w:rPr>
                <w:rFonts w:ascii="宋体" w:hAnsi="宋体" w:eastAsia="宋体" w:cs="宋体"/>
                <w:sz w:val="21"/>
                <w:szCs w:val="21"/>
              </w:rPr>
              <w:t>评审标准</w:t>
            </w:r>
          </w:p>
        </w:tc>
        <w:tc>
          <w:tcPr>
            <w:tcW w:w="7077" w:type="dxa"/>
            <w:tcBorders>
              <w:top w:val="single" w:color="000000" w:sz="6" w:space="0"/>
              <w:left w:val="single" w:color="000000" w:sz="6" w:space="0"/>
              <w:bottom w:val="single" w:color="000000" w:sz="12" w:space="0"/>
              <w:right w:val="single" w:color="000000" w:sz="12" w:space="0"/>
            </w:tcBorders>
          </w:tcPr>
          <w:p>
            <w:pPr>
              <w:pStyle w:val="25"/>
              <w:spacing w:before="0" w:line="240" w:lineRule="auto"/>
              <w:ind w:right="0"/>
              <w:jc w:val="left"/>
              <w:rPr>
                <w:rFonts w:ascii="黑体" w:hAnsi="黑体" w:eastAsia="黑体" w:cs="黑体"/>
                <w:sz w:val="19"/>
                <w:szCs w:val="19"/>
              </w:rPr>
            </w:pPr>
          </w:p>
          <w:p>
            <w:pPr>
              <w:pStyle w:val="25"/>
              <w:spacing w:line="247" w:lineRule="auto"/>
              <w:ind w:left="311" w:right="89"/>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投标文件按照</w:t>
            </w:r>
            <w:r>
              <w:rPr>
                <w:rFonts w:hint="eastAsia" w:ascii="宋体" w:hAnsi="宋体" w:eastAsia="宋体" w:cs="宋体"/>
                <w:sz w:val="21"/>
                <w:szCs w:val="21"/>
                <w:lang w:eastAsia="zh-CN"/>
              </w:rPr>
              <w:t>发包</w:t>
            </w:r>
            <w:r>
              <w:rPr>
                <w:rFonts w:ascii="宋体" w:hAnsi="宋体" w:eastAsia="宋体" w:cs="宋体"/>
                <w:sz w:val="21"/>
                <w:szCs w:val="21"/>
              </w:rPr>
              <w:t>文件规定的格式、内容填写，字迹清晰可辨：</w:t>
            </w:r>
            <w:r>
              <w:rPr>
                <w:rFonts w:ascii="宋体" w:hAnsi="宋体" w:eastAsia="宋体" w:cs="宋体"/>
                <w:w w:val="100"/>
                <w:sz w:val="21"/>
                <w:szCs w:val="21"/>
              </w:rPr>
              <w:t xml:space="preserve"> </w:t>
            </w:r>
            <w:r>
              <w:rPr>
                <w:rFonts w:ascii="Times New Roman" w:hAnsi="Times New Roman" w:eastAsia="Times New Roman" w:cs="Times New Roman"/>
                <w:spacing w:val="-7"/>
                <w:sz w:val="21"/>
                <w:szCs w:val="21"/>
              </w:rPr>
              <w:t>a</w:t>
            </w:r>
            <w:r>
              <w:rPr>
                <w:rFonts w:ascii="宋体" w:hAnsi="宋体" w:eastAsia="宋体" w:cs="宋体"/>
                <w:spacing w:val="-7"/>
                <w:sz w:val="21"/>
                <w:szCs w:val="21"/>
              </w:rPr>
              <w:t>．投标函按</w:t>
            </w:r>
            <w:r>
              <w:rPr>
                <w:rFonts w:hint="eastAsia" w:ascii="宋体" w:hAnsi="宋体" w:eastAsia="宋体" w:cs="宋体"/>
                <w:spacing w:val="-7"/>
                <w:sz w:val="21"/>
                <w:szCs w:val="21"/>
                <w:lang w:eastAsia="zh-CN"/>
              </w:rPr>
              <w:t>发包</w:t>
            </w:r>
            <w:r>
              <w:rPr>
                <w:rFonts w:ascii="宋体" w:hAnsi="宋体" w:eastAsia="宋体" w:cs="宋体"/>
                <w:spacing w:val="-7"/>
                <w:sz w:val="21"/>
                <w:szCs w:val="21"/>
              </w:rPr>
              <w:t>文件规定填报了项目名称、补遗书编号（如有）、投标担</w:t>
            </w:r>
          </w:p>
          <w:p>
            <w:pPr>
              <w:pStyle w:val="25"/>
              <w:spacing w:before="2" w:line="254" w:lineRule="auto"/>
              <w:ind w:left="311" w:right="90" w:hanging="212"/>
              <w:jc w:val="left"/>
              <w:rPr>
                <w:rFonts w:ascii="宋体" w:hAnsi="宋体" w:eastAsia="宋体" w:cs="宋体"/>
                <w:sz w:val="21"/>
                <w:szCs w:val="21"/>
              </w:rPr>
            </w:pPr>
            <w:r>
              <w:rPr>
                <w:rFonts w:ascii="宋体" w:hAnsi="宋体" w:eastAsia="宋体" w:cs="宋体"/>
                <w:sz w:val="21"/>
                <w:szCs w:val="21"/>
              </w:rPr>
              <w:t>保金额、投标价、工期及工程质量目标；</w:t>
            </w:r>
            <w:r>
              <w:rPr>
                <w:rFonts w:ascii="宋体" w:hAnsi="宋体" w:eastAsia="宋体" w:cs="宋体"/>
                <w:w w:val="100"/>
                <w:sz w:val="21"/>
                <w:szCs w:val="21"/>
              </w:rPr>
              <w:t xml:space="preserve"> </w:t>
            </w:r>
            <w:r>
              <w:rPr>
                <w:rFonts w:ascii="Times New Roman" w:hAnsi="Times New Roman" w:eastAsia="Times New Roman" w:cs="Times New Roman"/>
                <w:sz w:val="21"/>
                <w:szCs w:val="21"/>
              </w:rPr>
              <w:t>b</w:t>
            </w:r>
            <w:r>
              <w:rPr>
                <w:rFonts w:ascii="宋体" w:hAnsi="宋体" w:eastAsia="宋体" w:cs="宋体"/>
                <w:sz w:val="21"/>
                <w:szCs w:val="21"/>
              </w:rPr>
              <w:t>．投标函附录的所有数据均符合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r>
              <w:rPr>
                <w:rFonts w:ascii="Times New Roman" w:hAnsi="Times New Roman" w:eastAsia="Times New Roman" w:cs="Times New Roman"/>
                <w:sz w:val="21"/>
                <w:szCs w:val="21"/>
              </w:rPr>
              <w:t>c</w:t>
            </w:r>
            <w:r>
              <w:rPr>
                <w:rFonts w:ascii="宋体" w:hAnsi="宋体" w:eastAsia="宋体" w:cs="宋体"/>
                <w:sz w:val="21"/>
                <w:szCs w:val="21"/>
              </w:rPr>
              <w:t>．已标价工程量清单说明及承诺函文字与</w:t>
            </w:r>
            <w:r>
              <w:rPr>
                <w:rFonts w:hint="eastAsia" w:ascii="宋体" w:hAnsi="宋体" w:eastAsia="宋体" w:cs="宋体"/>
                <w:sz w:val="21"/>
                <w:szCs w:val="21"/>
                <w:lang w:eastAsia="zh-CN"/>
              </w:rPr>
              <w:t>发包</w:t>
            </w:r>
            <w:r>
              <w:rPr>
                <w:rFonts w:ascii="宋体" w:hAnsi="宋体" w:eastAsia="宋体" w:cs="宋体"/>
                <w:sz w:val="21"/>
                <w:szCs w:val="21"/>
              </w:rPr>
              <w:t>文件规定一致，未进行修</w:t>
            </w:r>
          </w:p>
          <w:p>
            <w:pPr>
              <w:pStyle w:val="25"/>
              <w:spacing w:line="270" w:lineRule="exact"/>
              <w:ind w:left="100" w:right="0"/>
              <w:jc w:val="left"/>
              <w:rPr>
                <w:rFonts w:ascii="宋体" w:hAnsi="宋体" w:eastAsia="宋体" w:cs="宋体"/>
                <w:sz w:val="21"/>
                <w:szCs w:val="21"/>
              </w:rPr>
            </w:pPr>
            <w:r>
              <w:rPr>
                <w:rFonts w:ascii="宋体" w:hAnsi="宋体" w:eastAsia="宋体" w:cs="宋体"/>
                <w:sz w:val="21"/>
                <w:szCs w:val="21"/>
              </w:rPr>
              <w:t>改和删减；</w:t>
            </w:r>
          </w:p>
          <w:p>
            <w:pPr>
              <w:pStyle w:val="25"/>
              <w:spacing w:before="25" w:line="247" w:lineRule="auto"/>
              <w:ind w:left="100" w:right="90" w:firstLine="211"/>
              <w:jc w:val="left"/>
              <w:rPr>
                <w:rFonts w:ascii="宋体" w:hAnsi="宋体" w:eastAsia="宋体" w:cs="宋体"/>
                <w:sz w:val="21"/>
                <w:szCs w:val="21"/>
              </w:rPr>
            </w:pPr>
            <w:r>
              <w:rPr>
                <w:rFonts w:ascii="Times New Roman" w:hAnsi="Times New Roman" w:eastAsia="Times New Roman" w:cs="Times New Roman"/>
                <w:sz w:val="21"/>
                <w:szCs w:val="21"/>
              </w:rPr>
              <w:t>d</w:t>
            </w:r>
            <w:r>
              <w:rPr>
                <w:rFonts w:ascii="宋体" w:hAnsi="宋体" w:eastAsia="宋体" w:cs="宋体"/>
                <w:sz w:val="21"/>
                <w:szCs w:val="21"/>
              </w:rPr>
              <w:t>．按照</w:t>
            </w:r>
            <w:r>
              <w:rPr>
                <w:rFonts w:hint="eastAsia" w:ascii="宋体" w:hAnsi="宋体" w:eastAsia="宋体" w:cs="宋体"/>
                <w:sz w:val="21"/>
                <w:szCs w:val="21"/>
                <w:lang w:eastAsia="zh-CN"/>
              </w:rPr>
              <w:t>发包</w:t>
            </w:r>
            <w:r>
              <w:rPr>
                <w:rFonts w:ascii="宋体" w:hAnsi="宋体" w:eastAsia="宋体" w:cs="宋体"/>
                <w:sz w:val="21"/>
                <w:szCs w:val="21"/>
              </w:rPr>
              <w:t>文件规定的格式、内容编制了施工组织设计及项目管理机构</w:t>
            </w:r>
            <w:r>
              <w:rPr>
                <w:rFonts w:ascii="宋体" w:hAnsi="宋体" w:eastAsia="宋体" w:cs="宋体"/>
                <w:w w:val="100"/>
                <w:sz w:val="21"/>
                <w:szCs w:val="21"/>
              </w:rPr>
              <w:t xml:space="preserve"> </w:t>
            </w:r>
            <w:r>
              <w:rPr>
                <w:rFonts w:ascii="宋体" w:hAnsi="宋体" w:eastAsia="宋体" w:cs="宋体"/>
                <w:sz w:val="21"/>
                <w:szCs w:val="21"/>
              </w:rPr>
              <w:t>相关图表；</w:t>
            </w:r>
          </w:p>
          <w:p>
            <w:pPr>
              <w:pStyle w:val="25"/>
              <w:spacing w:before="19" w:line="247" w:lineRule="auto"/>
              <w:ind w:left="100" w:right="91" w:firstLine="211"/>
              <w:jc w:val="left"/>
              <w:rPr>
                <w:rFonts w:ascii="Times New Roman" w:hAnsi="Times New Roman" w:eastAsia="Times New Roman" w:cs="Times New Roman"/>
                <w:sz w:val="21"/>
                <w:szCs w:val="21"/>
              </w:rPr>
            </w:pPr>
            <w:r>
              <w:rPr>
                <w:rFonts w:ascii="Times New Roman" w:hAnsi="Times New Roman" w:eastAsia="Times New Roman" w:cs="Times New Roman"/>
                <w:sz w:val="21"/>
                <w:szCs w:val="21"/>
              </w:rPr>
              <w:t>e</w:t>
            </w:r>
            <w:r>
              <w:rPr>
                <w:rFonts w:ascii="宋体" w:hAnsi="宋体" w:eastAsia="宋体" w:cs="宋体"/>
                <w:sz w:val="21"/>
                <w:szCs w:val="21"/>
              </w:rPr>
              <w:t>．投标文件组成齐全完整，内容均按规定填写，并按</w:t>
            </w:r>
            <w:r>
              <w:rPr>
                <w:rFonts w:hint="eastAsia" w:ascii="宋体" w:hAnsi="宋体" w:eastAsia="宋体" w:cs="宋体"/>
                <w:sz w:val="21"/>
                <w:szCs w:val="21"/>
                <w:lang w:eastAsia="zh-CN"/>
              </w:rPr>
              <w:t>发包</w:t>
            </w:r>
            <w:r>
              <w:rPr>
                <w:rFonts w:ascii="宋体" w:hAnsi="宋体" w:eastAsia="宋体" w:cs="宋体"/>
                <w:sz w:val="21"/>
                <w:szCs w:val="21"/>
              </w:rPr>
              <w:t>文件规定的形</w:t>
            </w:r>
            <w:r>
              <w:rPr>
                <w:rFonts w:ascii="宋体" w:hAnsi="宋体" w:eastAsia="宋体" w:cs="宋体"/>
                <w:w w:val="100"/>
                <w:sz w:val="21"/>
                <w:szCs w:val="21"/>
              </w:rPr>
              <w:t xml:space="preserve"> </w:t>
            </w:r>
            <w:r>
              <w:rPr>
                <w:rFonts w:ascii="宋体" w:hAnsi="宋体" w:eastAsia="宋体" w:cs="宋体"/>
                <w:sz w:val="21"/>
                <w:szCs w:val="21"/>
              </w:rPr>
              <w:t>式装订</w:t>
            </w:r>
            <w:r>
              <w:rPr>
                <w:rFonts w:ascii="Times New Roman" w:hAnsi="Times New Roman" w:eastAsia="Times New Roman" w:cs="Times New Roman"/>
                <w:sz w:val="21"/>
                <w:szCs w:val="21"/>
              </w:rPr>
              <w:t>;</w:t>
            </w:r>
          </w:p>
          <w:p>
            <w:pPr>
              <w:pStyle w:val="25"/>
              <w:spacing w:before="2" w:line="247" w:lineRule="auto"/>
              <w:ind w:left="311" w:right="89"/>
              <w:jc w:val="left"/>
              <w:rPr>
                <w:rFonts w:ascii="宋体" w:hAnsi="宋体" w:eastAsia="宋体" w:cs="宋体"/>
                <w:sz w:val="21"/>
                <w:szCs w:val="21"/>
              </w:rPr>
            </w:pPr>
            <w:r>
              <w:rPr>
                <w:rFonts w:ascii="Times New Roman" w:hAnsi="Times New Roman" w:eastAsia="Times New Roman" w:cs="Times New Roman"/>
                <w:spacing w:val="-5"/>
                <w:sz w:val="21"/>
                <w:szCs w:val="21"/>
              </w:rPr>
              <w:t>f.</w:t>
            </w:r>
            <w:r>
              <w:rPr>
                <w:rFonts w:ascii="宋体" w:hAnsi="宋体" w:eastAsia="宋体" w:cs="宋体"/>
                <w:spacing w:val="-5"/>
                <w:sz w:val="21"/>
                <w:szCs w:val="21"/>
              </w:rPr>
              <w:t>按</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文件要求如实填写“</w:t>
            </w:r>
            <w:r>
              <w:rPr>
                <w:rFonts w:hint="eastAsia" w:ascii="宋体" w:hAnsi="宋体" w:eastAsia="宋体" w:cs="宋体"/>
                <w:spacing w:val="-5"/>
                <w:sz w:val="21"/>
                <w:szCs w:val="21"/>
                <w:lang w:eastAsia="zh-CN"/>
              </w:rPr>
              <w:t>竞包人</w:t>
            </w:r>
            <w:r>
              <w:rPr>
                <w:rFonts w:ascii="宋体" w:hAnsi="宋体" w:eastAsia="宋体" w:cs="宋体"/>
                <w:spacing w:val="-5"/>
                <w:sz w:val="21"/>
                <w:szCs w:val="21"/>
              </w:rPr>
              <w:t>及拟派项目经理信用信息情况表”。</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g.</w:t>
            </w:r>
            <w:r>
              <w:rPr>
                <w:rFonts w:ascii="宋体" w:hAnsi="宋体" w:eastAsia="宋体" w:cs="宋体"/>
                <w:spacing w:val="-2"/>
                <w:sz w:val="21"/>
                <w:szCs w:val="21"/>
              </w:rPr>
              <w:t>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文件提供的格式填写了“湖州市政府投资建设项目</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廉洁守</w:t>
            </w:r>
          </w:p>
          <w:p>
            <w:pPr>
              <w:pStyle w:val="25"/>
              <w:spacing w:before="2" w:line="240" w:lineRule="auto"/>
              <w:ind w:left="100" w:right="0"/>
              <w:jc w:val="left"/>
              <w:rPr>
                <w:rFonts w:ascii="宋体" w:hAnsi="宋体" w:eastAsia="宋体" w:cs="宋体"/>
                <w:sz w:val="21"/>
                <w:szCs w:val="21"/>
              </w:rPr>
            </w:pPr>
            <w:r>
              <w:rPr>
                <w:rFonts w:ascii="宋体" w:hAnsi="宋体" w:eastAsia="宋体" w:cs="宋体"/>
                <w:spacing w:val="-19"/>
                <w:sz w:val="21"/>
                <w:szCs w:val="21"/>
              </w:rPr>
              <w:t>信承诺书”。</w:t>
            </w:r>
          </w:p>
          <w:p>
            <w:pPr>
              <w:pStyle w:val="25"/>
              <w:spacing w:before="25" w:line="247" w:lineRule="auto"/>
              <w:ind w:left="100" w:right="-15" w:firstLine="316"/>
              <w:jc w:val="left"/>
              <w:rPr>
                <w:rFonts w:ascii="宋体" w:hAnsi="宋体" w:eastAsia="宋体" w:cs="宋体"/>
                <w:sz w:val="21"/>
                <w:szCs w:val="21"/>
              </w:rPr>
            </w:pPr>
            <w:r>
              <w:rPr>
                <w:rFonts w:ascii="Times New Roman" w:hAnsi="Times New Roman" w:eastAsia="Times New Roman" w:cs="Times New Roman"/>
                <w:spacing w:val="-5"/>
                <w:sz w:val="21"/>
                <w:szCs w:val="21"/>
              </w:rPr>
              <w:t>(2)</w:t>
            </w:r>
            <w:r>
              <w:rPr>
                <w:rFonts w:ascii="宋体" w:hAnsi="宋体" w:eastAsia="宋体" w:cs="宋体"/>
                <w:spacing w:val="-5"/>
                <w:sz w:val="21"/>
                <w:szCs w:val="21"/>
              </w:rPr>
              <w:t>投标文件上法定代表人（电子章）、</w:t>
            </w:r>
            <w:r>
              <w:rPr>
                <w:rFonts w:hint="eastAsia" w:ascii="宋体" w:hAnsi="宋体" w:eastAsia="宋体" w:cs="宋体"/>
                <w:spacing w:val="-5"/>
                <w:sz w:val="21"/>
                <w:szCs w:val="21"/>
                <w:lang w:eastAsia="zh-CN"/>
              </w:rPr>
              <w:t>竞包人</w:t>
            </w:r>
            <w:r>
              <w:rPr>
                <w:rFonts w:ascii="宋体" w:hAnsi="宋体" w:eastAsia="宋体" w:cs="宋体"/>
                <w:spacing w:val="-5"/>
                <w:sz w:val="21"/>
                <w:szCs w:val="21"/>
              </w:rPr>
              <w:t>的（电子公章）盖章齐全，</w:t>
            </w:r>
            <w:r>
              <w:rPr>
                <w:rFonts w:ascii="宋体" w:hAnsi="宋体" w:eastAsia="宋体" w:cs="宋体"/>
                <w:w w:val="100"/>
                <w:sz w:val="21"/>
                <w:szCs w:val="21"/>
              </w:rPr>
              <w:t xml:space="preserve"> </w:t>
            </w:r>
            <w:r>
              <w:rPr>
                <w:rFonts w:ascii="宋体" w:hAnsi="宋体" w:eastAsia="宋体" w:cs="宋体"/>
                <w:sz w:val="21"/>
                <w:szCs w:val="21"/>
              </w:rPr>
              <w:t>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5"/>
              <w:spacing w:before="19" w:line="240" w:lineRule="auto"/>
              <w:ind w:left="417" w:right="0"/>
              <w:jc w:val="left"/>
              <w:rPr>
                <w:rFonts w:ascii="宋体" w:hAnsi="宋体" w:eastAsia="宋体" w:cs="宋体"/>
                <w:sz w:val="21"/>
                <w:szCs w:val="21"/>
              </w:rPr>
            </w:pPr>
            <w:r>
              <w:rPr>
                <w:rFonts w:ascii="宋体" w:hAnsi="宋体" w:eastAsia="宋体" w:cs="宋体"/>
                <w:sz w:val="21"/>
                <w:szCs w:val="21"/>
              </w:rPr>
              <w:t>投标文件规定格式中应加盖</w:t>
            </w:r>
            <w:r>
              <w:rPr>
                <w:rFonts w:hint="eastAsia" w:ascii="宋体" w:hAnsi="宋体" w:eastAsia="宋体" w:cs="宋体"/>
                <w:sz w:val="21"/>
                <w:szCs w:val="21"/>
                <w:lang w:eastAsia="zh-CN"/>
              </w:rPr>
              <w:t>竞包人</w:t>
            </w:r>
            <w:r>
              <w:rPr>
                <w:rFonts w:ascii="宋体" w:hAnsi="宋体" w:eastAsia="宋体" w:cs="宋体"/>
                <w:sz w:val="21"/>
                <w:szCs w:val="21"/>
              </w:rPr>
              <w:t>电子公章及法定代表人电子章。</w:t>
            </w:r>
          </w:p>
          <w:p>
            <w:pPr>
              <w:pStyle w:val="25"/>
              <w:spacing w:before="25" w:line="247" w:lineRule="auto"/>
              <w:ind w:left="100" w:right="87" w:firstLine="316"/>
              <w:jc w:val="left"/>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17"/>
                <w:sz w:val="21"/>
                <w:szCs w:val="21"/>
              </w:rPr>
              <w:t xml:space="preserve"> </w:t>
            </w:r>
            <w:r>
              <w:rPr>
                <w:rFonts w:hint="eastAsia" w:ascii="宋体" w:hAnsi="宋体" w:eastAsia="宋体" w:cs="宋体"/>
                <w:sz w:val="21"/>
                <w:szCs w:val="21"/>
                <w:lang w:eastAsia="zh-CN"/>
              </w:rPr>
              <w:t>竞包人</w:t>
            </w:r>
            <w:r>
              <w:rPr>
                <w:rFonts w:ascii="宋体" w:hAnsi="宋体" w:eastAsia="宋体" w:cs="宋体"/>
                <w:sz w:val="21"/>
                <w:szCs w:val="21"/>
              </w:rPr>
              <w:t>按照</w:t>
            </w:r>
            <w:r>
              <w:rPr>
                <w:rFonts w:hint="eastAsia" w:ascii="宋体" w:hAnsi="宋体" w:eastAsia="宋体" w:cs="宋体"/>
                <w:sz w:val="21"/>
                <w:szCs w:val="21"/>
                <w:lang w:eastAsia="zh-CN"/>
              </w:rPr>
              <w:t>发包</w:t>
            </w:r>
            <w:r>
              <w:rPr>
                <w:rFonts w:ascii="宋体" w:hAnsi="宋体" w:eastAsia="宋体" w:cs="宋体"/>
                <w:sz w:val="21"/>
                <w:szCs w:val="21"/>
              </w:rPr>
              <w:t>文件规定的金额、形式、时效和内容提供了投标保</w:t>
            </w:r>
            <w:r>
              <w:rPr>
                <w:rFonts w:ascii="宋体" w:hAnsi="宋体" w:eastAsia="宋体" w:cs="宋体"/>
                <w:spacing w:val="2"/>
                <w:w w:val="100"/>
                <w:sz w:val="21"/>
                <w:szCs w:val="21"/>
              </w:rPr>
              <w:t xml:space="preserve"> </w:t>
            </w:r>
            <w:r>
              <w:rPr>
                <w:rFonts w:ascii="宋体" w:hAnsi="宋体" w:eastAsia="宋体" w:cs="宋体"/>
                <w:sz w:val="21"/>
                <w:szCs w:val="21"/>
              </w:rPr>
              <w:t>证金。</w:t>
            </w:r>
          </w:p>
          <w:p>
            <w:pPr>
              <w:pStyle w:val="25"/>
              <w:spacing w:before="19" w:line="247" w:lineRule="auto"/>
              <w:ind w:left="100" w:right="91" w:firstLine="316"/>
              <w:jc w:val="left"/>
              <w:rPr>
                <w:rFonts w:ascii="宋体" w:hAnsi="宋体" w:eastAsia="宋体" w:cs="宋体"/>
                <w:sz w:val="21"/>
                <w:szCs w:val="21"/>
              </w:rPr>
            </w:pPr>
            <w:r>
              <w:rPr>
                <w:rFonts w:ascii="Times New Roman" w:hAnsi="Times New Roman" w:eastAsia="Times New Roman" w:cs="Times New Roman"/>
                <w:b/>
                <w:bCs/>
                <w:spacing w:val="-2"/>
                <w:sz w:val="21"/>
                <w:szCs w:val="21"/>
              </w:rPr>
              <w:t>(4)</w:t>
            </w:r>
            <w:r>
              <w:rPr>
                <w:rFonts w:hint="eastAsia" w:ascii="宋体" w:hAnsi="宋体" w:eastAsia="宋体" w:cs="宋体"/>
                <w:b/>
                <w:bCs/>
                <w:spacing w:val="-2"/>
                <w:sz w:val="21"/>
                <w:szCs w:val="21"/>
                <w:lang w:eastAsia="zh-CN"/>
              </w:rPr>
              <w:t>竞包人</w:t>
            </w:r>
            <w:r>
              <w:rPr>
                <w:rFonts w:ascii="宋体" w:hAnsi="宋体" w:eastAsia="宋体" w:cs="宋体"/>
                <w:b/>
                <w:bCs/>
                <w:spacing w:val="-2"/>
                <w:sz w:val="21"/>
                <w:szCs w:val="21"/>
              </w:rPr>
              <w:t>法定代表人的委托代理人，需提交附有法定代表人身份证明的</w:t>
            </w:r>
            <w:r>
              <w:rPr>
                <w:rFonts w:ascii="宋体" w:hAnsi="宋体" w:eastAsia="宋体" w:cs="宋体"/>
                <w:b/>
                <w:bCs/>
                <w:w w:val="100"/>
                <w:sz w:val="21"/>
                <w:szCs w:val="21"/>
              </w:rPr>
              <w:t xml:space="preserve"> </w:t>
            </w:r>
            <w:r>
              <w:rPr>
                <w:rFonts w:ascii="宋体" w:hAnsi="宋体" w:eastAsia="宋体" w:cs="宋体"/>
                <w:b/>
                <w:bCs/>
                <w:spacing w:val="-5"/>
                <w:sz w:val="21"/>
                <w:szCs w:val="21"/>
              </w:rPr>
              <w:t>授权委托书及社保证明，并符合下列要求：（本项目无需公正）</w:t>
            </w:r>
          </w:p>
          <w:p>
            <w:pPr>
              <w:pStyle w:val="25"/>
              <w:spacing w:before="19" w:line="240" w:lineRule="auto"/>
              <w:ind w:left="100"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a.法定代表人在法定代表人身份证明证明上盖电子章；</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25"/>
              <w:spacing w:before="25" w:line="240" w:lineRule="auto"/>
              <w:ind w:left="100"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b.法定代表人身份证明上盖</w:t>
            </w:r>
            <w:r>
              <w:rPr>
                <w:rFonts w:hint="eastAsia" w:ascii="宋体" w:hAnsi="宋体" w:eastAsia="宋体" w:cs="宋体"/>
                <w:sz w:val="21"/>
                <w:szCs w:val="21"/>
                <w:lang w:eastAsia="zh-CN"/>
              </w:rPr>
              <w:t>竞包人</w:t>
            </w:r>
            <w:r>
              <w:rPr>
                <w:rFonts w:ascii="宋体" w:hAnsi="宋体" w:eastAsia="宋体" w:cs="宋体"/>
                <w:sz w:val="21"/>
                <w:szCs w:val="21"/>
              </w:rPr>
              <w:t>单位电子公章；</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25"/>
              <w:spacing w:before="25" w:line="240" w:lineRule="auto"/>
              <w:ind w:left="100"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c.授权人在授权书上盖法定代表人电子章；</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25"/>
              <w:spacing w:before="25" w:line="240" w:lineRule="auto"/>
              <w:ind w:left="311"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d.授权书加盖</w:t>
            </w:r>
            <w:r>
              <w:rPr>
                <w:rFonts w:hint="eastAsia" w:ascii="宋体" w:hAnsi="宋体" w:eastAsia="宋体" w:cs="宋体"/>
                <w:sz w:val="21"/>
                <w:szCs w:val="21"/>
                <w:lang w:eastAsia="zh-CN"/>
              </w:rPr>
              <w:t>竞包人</w:t>
            </w:r>
            <w:r>
              <w:rPr>
                <w:rFonts w:ascii="宋体" w:hAnsi="宋体" w:eastAsia="宋体" w:cs="宋体"/>
                <w:sz w:val="21"/>
                <w:szCs w:val="21"/>
              </w:rPr>
              <w:t xml:space="preserve">单位电子公章。 </w:t>
            </w:r>
          </w:p>
          <w:p>
            <w:pPr>
              <w:pStyle w:val="25"/>
              <w:spacing w:before="25" w:line="240" w:lineRule="auto"/>
              <w:ind w:left="311" w:right="0"/>
              <w:jc w:val="left"/>
              <w:rPr>
                <w:rFonts w:ascii="Times New Roman" w:hAnsi="Times New Roman" w:eastAsia="Times New Roman" w:cs="Times New Roman"/>
                <w:sz w:val="21"/>
                <w:szCs w:val="21"/>
              </w:rPr>
            </w:pPr>
            <w:r>
              <w:rPr>
                <w:rFonts w:ascii="Times New Roman" w:hAnsi="Times New Roman" w:eastAsia="Times New Roman" w:cs="Times New Roman"/>
                <w:b/>
                <w:bCs/>
                <w:sz w:val="21"/>
                <w:szCs w:val="21"/>
              </w:rPr>
              <w:t>e.</w:t>
            </w:r>
            <w:r>
              <w:rPr>
                <w:rFonts w:ascii="宋体" w:hAnsi="宋体" w:eastAsia="宋体" w:cs="宋体"/>
                <w:b/>
                <w:bCs/>
                <w:sz w:val="21"/>
                <w:szCs w:val="21"/>
              </w:rPr>
              <w:t>需附</w:t>
            </w:r>
            <w:r>
              <w:rPr>
                <w:rFonts w:hint="eastAsia" w:ascii="宋体" w:hAnsi="宋体" w:eastAsia="宋体" w:cs="宋体"/>
                <w:b/>
                <w:bCs/>
                <w:sz w:val="21"/>
                <w:szCs w:val="21"/>
                <w:lang w:eastAsia="zh-CN"/>
              </w:rPr>
              <w:t>竞包人</w:t>
            </w:r>
            <w:r>
              <w:rPr>
                <w:rFonts w:ascii="宋体" w:hAnsi="宋体" w:eastAsia="宋体" w:cs="宋体"/>
                <w:b/>
                <w:bCs/>
                <w:sz w:val="21"/>
                <w:szCs w:val="21"/>
              </w:rPr>
              <w:t xml:space="preserve">所属社保机构出具的委托代理人自 </w:t>
            </w:r>
            <w:r>
              <w:rPr>
                <w:rFonts w:ascii="Times New Roman" w:hAnsi="Times New Roman" w:eastAsia="Times New Roman" w:cs="Times New Roman"/>
                <w:b/>
                <w:bCs/>
                <w:sz w:val="21"/>
                <w:szCs w:val="21"/>
              </w:rPr>
              <w:t>20</w:t>
            </w:r>
            <w:r>
              <w:rPr>
                <w:rFonts w:hint="eastAsia" w:ascii="Times New Roman" w:hAnsi="Times New Roman" w:eastAsia="宋体" w:cs="Times New Roman"/>
                <w:b/>
                <w:bCs/>
                <w:sz w:val="21"/>
                <w:szCs w:val="21"/>
                <w:lang w:val="en-US" w:eastAsia="zh-CN"/>
              </w:rPr>
              <w:t>20</w:t>
            </w:r>
            <w:r>
              <w:rPr>
                <w:rFonts w:ascii="Times New Roman" w:hAnsi="Times New Roman" w:eastAsia="Times New Roman" w:cs="Times New Roman"/>
                <w:b/>
                <w:bCs/>
                <w:sz w:val="21"/>
                <w:szCs w:val="21"/>
              </w:rPr>
              <w:t xml:space="preserve"> </w:t>
            </w:r>
            <w:r>
              <w:rPr>
                <w:rFonts w:ascii="宋体" w:hAnsi="宋体" w:eastAsia="宋体" w:cs="宋体"/>
                <w:b/>
                <w:bCs/>
                <w:sz w:val="21"/>
                <w:szCs w:val="21"/>
              </w:rPr>
              <w:t xml:space="preserve">年 </w:t>
            </w:r>
            <w:r>
              <w:rPr>
                <w:rFonts w:hint="eastAsia" w:ascii="Times New Roman" w:hAnsi="Times New Roman" w:eastAsia="宋体" w:cs="Times New Roman"/>
                <w:b/>
                <w:bCs/>
                <w:sz w:val="21"/>
                <w:szCs w:val="21"/>
                <w:lang w:val="en-US" w:eastAsia="zh-CN"/>
              </w:rPr>
              <w:t>5</w:t>
            </w:r>
            <w:r>
              <w:rPr>
                <w:rFonts w:ascii="宋体" w:hAnsi="宋体" w:eastAsia="宋体" w:cs="宋体"/>
                <w:b/>
                <w:bCs/>
                <w:sz w:val="21"/>
                <w:szCs w:val="21"/>
              </w:rPr>
              <w:t>月以来连续</w:t>
            </w:r>
            <w:r>
              <w:rPr>
                <w:rFonts w:ascii="宋体" w:hAnsi="宋体" w:eastAsia="宋体" w:cs="宋体"/>
                <w:b/>
                <w:bCs/>
                <w:spacing w:val="-32"/>
                <w:sz w:val="21"/>
                <w:szCs w:val="21"/>
              </w:rPr>
              <w:t xml:space="preserve"> </w:t>
            </w:r>
            <w:r>
              <w:rPr>
                <w:rFonts w:ascii="Times New Roman" w:hAnsi="Times New Roman" w:eastAsia="Times New Roman" w:cs="Times New Roman"/>
                <w:b/>
                <w:bCs/>
                <w:sz w:val="21"/>
                <w:szCs w:val="21"/>
              </w:rPr>
              <w:t>3</w:t>
            </w:r>
          </w:p>
          <w:p>
            <w:pPr>
              <w:pStyle w:val="25"/>
              <w:spacing w:before="9" w:line="240" w:lineRule="auto"/>
              <w:ind w:left="311" w:right="0"/>
              <w:jc w:val="left"/>
              <w:rPr>
                <w:rFonts w:hint="default" w:ascii="Times New Roman" w:hAnsi="Times New Roman" w:eastAsia="宋体" w:cs="Times New Roman"/>
                <w:sz w:val="21"/>
                <w:szCs w:val="21"/>
                <w:lang w:val="en-US" w:eastAsia="zh-CN"/>
              </w:rPr>
            </w:pPr>
            <w:r>
              <w:rPr>
                <w:rFonts w:ascii="宋体" w:hAnsi="宋体" w:eastAsia="宋体" w:cs="宋体"/>
                <w:b/>
                <w:bCs/>
                <w:sz w:val="21"/>
                <w:szCs w:val="21"/>
              </w:rPr>
              <w:t>个月的社保缴费证明（并加盖缴费证明专用章）或其它能够证明自</w:t>
            </w:r>
            <w:r>
              <w:rPr>
                <w:rFonts w:ascii="宋体" w:hAnsi="宋体" w:eastAsia="宋体" w:cs="宋体"/>
                <w:b/>
                <w:bCs/>
                <w:spacing w:val="8"/>
                <w:sz w:val="21"/>
                <w:szCs w:val="21"/>
              </w:rPr>
              <w:t xml:space="preserve"> </w:t>
            </w:r>
            <w:r>
              <w:rPr>
                <w:rFonts w:ascii="Times New Roman" w:hAnsi="Times New Roman" w:eastAsia="Times New Roman" w:cs="Times New Roman"/>
                <w:b/>
                <w:bCs/>
                <w:sz w:val="21"/>
                <w:szCs w:val="21"/>
              </w:rPr>
              <w:t>20</w:t>
            </w:r>
            <w:r>
              <w:rPr>
                <w:rFonts w:hint="eastAsia" w:ascii="Times New Roman" w:hAnsi="Times New Roman" w:eastAsia="宋体" w:cs="Times New Roman"/>
                <w:b/>
                <w:bCs/>
                <w:sz w:val="21"/>
                <w:szCs w:val="21"/>
                <w:lang w:val="en-US" w:eastAsia="zh-CN"/>
              </w:rPr>
              <w:t>20</w:t>
            </w:r>
          </w:p>
          <w:p>
            <w:pPr>
              <w:pStyle w:val="25"/>
              <w:spacing w:before="9" w:line="240" w:lineRule="auto"/>
              <w:ind w:left="311" w:right="0"/>
              <w:jc w:val="left"/>
              <w:rPr>
                <w:rFonts w:ascii="宋体" w:hAnsi="宋体" w:eastAsia="宋体" w:cs="宋体"/>
                <w:sz w:val="21"/>
                <w:szCs w:val="21"/>
              </w:rPr>
            </w:pPr>
            <w:r>
              <w:rPr>
                <w:rFonts w:ascii="宋体" w:hAnsi="宋体" w:eastAsia="宋体" w:cs="宋体"/>
                <w:b/>
                <w:bCs/>
                <w:sz w:val="21"/>
                <w:szCs w:val="21"/>
              </w:rPr>
              <w:t>年</w:t>
            </w:r>
            <w:r>
              <w:rPr>
                <w:rFonts w:ascii="宋体" w:hAnsi="宋体" w:eastAsia="宋体" w:cs="宋体"/>
                <w:b/>
                <w:bCs/>
                <w:spacing w:val="-47"/>
                <w:sz w:val="21"/>
                <w:szCs w:val="21"/>
              </w:rPr>
              <w:t xml:space="preserve"> </w:t>
            </w:r>
            <w:r>
              <w:rPr>
                <w:rFonts w:hint="eastAsia" w:ascii="Times New Roman" w:hAnsi="Times New Roman" w:eastAsia="宋体" w:cs="Times New Roman"/>
                <w:b/>
                <w:bCs/>
                <w:sz w:val="21"/>
                <w:szCs w:val="21"/>
                <w:lang w:val="en-US" w:eastAsia="zh-CN"/>
              </w:rPr>
              <w:t>5</w:t>
            </w:r>
            <w:r>
              <w:rPr>
                <w:rFonts w:ascii="Times New Roman" w:hAnsi="Times New Roman" w:eastAsia="Times New Roman" w:cs="Times New Roman"/>
                <w:b/>
                <w:bCs/>
                <w:spacing w:val="2"/>
                <w:sz w:val="21"/>
                <w:szCs w:val="21"/>
              </w:rPr>
              <w:t xml:space="preserve"> </w:t>
            </w:r>
            <w:r>
              <w:rPr>
                <w:rFonts w:ascii="宋体" w:hAnsi="宋体" w:eastAsia="宋体" w:cs="宋体"/>
                <w:b/>
                <w:bCs/>
                <w:sz w:val="21"/>
                <w:szCs w:val="21"/>
              </w:rPr>
              <w:t>月以来连续</w:t>
            </w:r>
            <w:r>
              <w:rPr>
                <w:rFonts w:ascii="宋体" w:hAnsi="宋体" w:eastAsia="宋体" w:cs="宋体"/>
                <w:b/>
                <w:bCs/>
                <w:spacing w:val="-50"/>
                <w:sz w:val="21"/>
                <w:szCs w:val="21"/>
              </w:rPr>
              <w:t xml:space="preserve"> </w:t>
            </w:r>
            <w:r>
              <w:rPr>
                <w:rFonts w:ascii="Times New Roman" w:hAnsi="Times New Roman" w:eastAsia="Times New Roman" w:cs="Times New Roman"/>
                <w:b/>
                <w:bCs/>
                <w:sz w:val="21"/>
                <w:szCs w:val="21"/>
              </w:rPr>
              <w:t>3</w:t>
            </w:r>
            <w:r>
              <w:rPr>
                <w:rFonts w:ascii="Times New Roman" w:hAnsi="Times New Roman" w:eastAsia="Times New Roman" w:cs="Times New Roman"/>
                <w:b/>
                <w:bCs/>
                <w:spacing w:val="1"/>
                <w:sz w:val="21"/>
                <w:szCs w:val="21"/>
              </w:rPr>
              <w:t xml:space="preserve"> </w:t>
            </w:r>
            <w:r>
              <w:rPr>
                <w:rFonts w:ascii="宋体" w:hAnsi="宋体" w:eastAsia="宋体" w:cs="宋体"/>
                <w:b/>
                <w:bCs/>
                <w:spacing w:val="-5"/>
                <w:sz w:val="21"/>
                <w:szCs w:val="21"/>
              </w:rPr>
              <w:t>个月的社保有效证明材料（并加盖社保机构单位章）。</w:t>
            </w:r>
          </w:p>
          <w:p>
            <w:pPr>
              <w:pStyle w:val="25"/>
              <w:spacing w:before="9" w:line="247" w:lineRule="auto"/>
              <w:ind w:left="100" w:right="88" w:firstLine="211"/>
              <w:jc w:val="left"/>
              <w:rPr>
                <w:rFonts w:ascii="宋体" w:hAnsi="宋体" w:eastAsia="宋体" w:cs="宋体"/>
                <w:sz w:val="21"/>
                <w:szCs w:val="21"/>
              </w:rPr>
            </w:pPr>
            <w:r>
              <w:rPr>
                <w:rFonts w:ascii="Times New Roman" w:hAnsi="Times New Roman" w:eastAsia="Times New Roman" w:cs="Times New Roman"/>
                <w:sz w:val="21"/>
                <w:szCs w:val="21"/>
              </w:rPr>
              <w:t>(5)</w:t>
            </w:r>
            <w:r>
              <w:rPr>
                <w:rFonts w:hint="eastAsia" w:ascii="宋体" w:hAnsi="宋体" w:eastAsia="宋体" w:cs="宋体"/>
                <w:sz w:val="21"/>
                <w:szCs w:val="21"/>
                <w:lang w:eastAsia="zh-CN"/>
              </w:rPr>
              <w:t>竞包人</w:t>
            </w:r>
            <w:r>
              <w:rPr>
                <w:rFonts w:ascii="宋体" w:hAnsi="宋体" w:eastAsia="宋体" w:cs="宋体"/>
                <w:sz w:val="21"/>
                <w:szCs w:val="21"/>
              </w:rPr>
              <w:t>法定代表人若亲自签署投标文件的，提供了法定代表人身份证</w:t>
            </w:r>
            <w:r>
              <w:rPr>
                <w:rFonts w:ascii="宋体" w:hAnsi="宋体" w:eastAsia="宋体" w:cs="宋体"/>
                <w:spacing w:val="2"/>
                <w:w w:val="100"/>
                <w:sz w:val="21"/>
                <w:szCs w:val="21"/>
              </w:rPr>
              <w:t xml:space="preserve"> </w:t>
            </w:r>
            <w:r>
              <w:rPr>
                <w:rFonts w:ascii="宋体" w:hAnsi="宋体" w:eastAsia="宋体" w:cs="宋体"/>
                <w:sz w:val="21"/>
                <w:szCs w:val="21"/>
              </w:rPr>
              <w:t>明，并符合下列要求：</w:t>
            </w:r>
          </w:p>
          <w:p>
            <w:pPr>
              <w:pStyle w:val="25"/>
              <w:spacing w:before="19" w:line="261" w:lineRule="auto"/>
              <w:ind w:left="311" w:right="1910" w:hanging="212"/>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a.法定代表人在法定代表人身份证明上盖电子章；</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z w:val="21"/>
                <w:szCs w:val="21"/>
              </w:rPr>
              <w:t>b.授权书加盖</w:t>
            </w:r>
            <w:r>
              <w:rPr>
                <w:rFonts w:hint="eastAsia" w:ascii="宋体" w:hAnsi="宋体" w:eastAsia="宋体" w:cs="宋体"/>
                <w:sz w:val="21"/>
                <w:szCs w:val="21"/>
                <w:lang w:eastAsia="zh-CN"/>
              </w:rPr>
              <w:t>竞包人</w:t>
            </w:r>
            <w:r>
              <w:rPr>
                <w:rFonts w:ascii="宋体" w:hAnsi="宋体" w:eastAsia="宋体" w:cs="宋体"/>
                <w:sz w:val="21"/>
                <w:szCs w:val="21"/>
              </w:rPr>
              <w:t>单位电子公章。</w:t>
            </w:r>
            <w:r>
              <w:rPr>
                <w:rFonts w:ascii="宋体" w:hAnsi="宋体" w:eastAsia="宋体" w:cs="宋体"/>
                <w:w w:val="100"/>
                <w:sz w:val="21"/>
                <w:szCs w:val="21"/>
              </w:rPr>
              <w:t xml:space="preserve"> </w:t>
            </w:r>
            <w:r>
              <w:rPr>
                <w:rFonts w:ascii="Times New Roman" w:hAnsi="Times New Roman" w:eastAsia="Times New Roman" w:cs="Times New Roman"/>
                <w:sz w:val="21"/>
                <w:szCs w:val="21"/>
              </w:rPr>
              <w:t>(6)</w:t>
            </w:r>
            <w:r>
              <w:rPr>
                <w:rFonts w:hint="eastAsia" w:ascii="宋体" w:hAnsi="宋体" w:eastAsia="宋体" w:cs="宋体"/>
                <w:sz w:val="21"/>
                <w:szCs w:val="21"/>
                <w:lang w:eastAsia="zh-CN"/>
              </w:rPr>
              <w:t>竞包人</w:t>
            </w:r>
            <w:r>
              <w:rPr>
                <w:rFonts w:ascii="宋体" w:hAnsi="宋体" w:eastAsia="宋体" w:cs="宋体"/>
                <w:sz w:val="21"/>
                <w:szCs w:val="21"/>
              </w:rPr>
              <w:t>是独家投标。</w:t>
            </w:r>
          </w:p>
          <w:p>
            <w:pPr>
              <w:pStyle w:val="25"/>
              <w:spacing w:line="247" w:lineRule="auto"/>
              <w:ind w:left="311" w:right="87"/>
              <w:jc w:val="left"/>
              <w:rPr>
                <w:rFonts w:ascii="宋体" w:hAnsi="宋体" w:eastAsia="宋体" w:cs="宋体"/>
                <w:sz w:val="21"/>
                <w:szCs w:val="21"/>
              </w:rPr>
            </w:pPr>
            <w:r>
              <w:rPr>
                <w:rFonts w:ascii="Times New Roman" w:hAnsi="Times New Roman" w:eastAsia="Times New Roman" w:cs="Times New Roman"/>
                <w:sz w:val="21"/>
                <w:szCs w:val="21"/>
              </w:rPr>
              <w:t>(7)</w:t>
            </w:r>
            <w:r>
              <w:rPr>
                <w:rFonts w:hint="eastAsia" w:ascii="宋体" w:hAnsi="宋体" w:eastAsia="宋体" w:cs="宋体"/>
                <w:sz w:val="21"/>
                <w:szCs w:val="21"/>
                <w:lang w:eastAsia="zh-CN"/>
              </w:rPr>
              <w:t>竞包人</w:t>
            </w:r>
            <w:r>
              <w:rPr>
                <w:rFonts w:ascii="宋体" w:hAnsi="宋体" w:eastAsia="宋体" w:cs="宋体"/>
                <w:sz w:val="21"/>
                <w:szCs w:val="21"/>
              </w:rPr>
              <w:t>未提交分包计划。</w:t>
            </w:r>
            <w:r>
              <w:rPr>
                <w:rFonts w:ascii="宋体" w:hAnsi="宋体" w:eastAsia="宋体" w:cs="宋体"/>
                <w:w w:val="100"/>
                <w:sz w:val="21"/>
                <w:szCs w:val="21"/>
              </w:rPr>
              <w:t xml:space="preserve"> </w:t>
            </w:r>
            <w:r>
              <w:rPr>
                <w:rFonts w:ascii="Times New Roman" w:hAnsi="Times New Roman" w:eastAsia="Times New Roman" w:cs="Times New Roman"/>
                <w:sz w:val="21"/>
                <w:szCs w:val="21"/>
              </w:rPr>
              <w:t>(8)</w:t>
            </w:r>
            <w:r>
              <w:rPr>
                <w:rFonts w:ascii="宋体" w:hAnsi="宋体" w:eastAsia="宋体" w:cs="宋体"/>
                <w:sz w:val="21"/>
                <w:szCs w:val="21"/>
              </w:rPr>
              <w:t>一份投标文件应只有一个投标报价，在</w:t>
            </w:r>
            <w:r>
              <w:rPr>
                <w:rFonts w:hint="eastAsia" w:ascii="宋体" w:hAnsi="宋体" w:eastAsia="宋体" w:cs="宋体"/>
                <w:sz w:val="21"/>
                <w:szCs w:val="21"/>
                <w:lang w:eastAsia="zh-CN"/>
              </w:rPr>
              <w:t>发包</w:t>
            </w:r>
            <w:r>
              <w:rPr>
                <w:rFonts w:ascii="宋体" w:hAnsi="宋体" w:eastAsia="宋体" w:cs="宋体"/>
                <w:sz w:val="21"/>
                <w:szCs w:val="21"/>
              </w:rPr>
              <w:t>文件没有规定的情况下，</w:t>
            </w:r>
          </w:p>
          <w:p>
            <w:pPr>
              <w:pStyle w:val="25"/>
              <w:spacing w:before="2" w:line="240" w:lineRule="auto"/>
              <w:ind w:left="100" w:right="0"/>
              <w:jc w:val="left"/>
              <w:rPr>
                <w:rFonts w:ascii="宋体" w:hAnsi="宋体" w:eastAsia="宋体" w:cs="宋体"/>
                <w:sz w:val="21"/>
                <w:szCs w:val="21"/>
              </w:rPr>
            </w:pPr>
            <w:r>
              <w:rPr>
                <w:rFonts w:ascii="宋体" w:hAnsi="宋体" w:eastAsia="宋体" w:cs="宋体"/>
                <w:sz w:val="21"/>
                <w:szCs w:val="21"/>
              </w:rPr>
              <w:t>未提交选择性报价。</w:t>
            </w:r>
          </w:p>
          <w:p>
            <w:pPr>
              <w:pStyle w:val="25"/>
              <w:spacing w:before="25" w:line="247" w:lineRule="auto"/>
              <w:ind w:left="311" w:right="504"/>
              <w:jc w:val="left"/>
              <w:rPr>
                <w:rFonts w:ascii="宋体" w:hAnsi="宋体" w:eastAsia="宋体" w:cs="宋体"/>
                <w:sz w:val="21"/>
                <w:szCs w:val="21"/>
              </w:rPr>
            </w:pPr>
            <w:r>
              <w:rPr>
                <w:rFonts w:ascii="Times New Roman" w:hAnsi="Times New Roman" w:eastAsia="Times New Roman" w:cs="Times New Roman"/>
                <w:sz w:val="21"/>
                <w:szCs w:val="21"/>
              </w:rPr>
              <w:t>(9)</w:t>
            </w:r>
            <w:r>
              <w:rPr>
                <w:rFonts w:hint="eastAsia" w:ascii="宋体" w:hAnsi="宋体" w:eastAsia="宋体" w:cs="宋体"/>
                <w:sz w:val="21"/>
                <w:szCs w:val="21"/>
                <w:lang w:eastAsia="zh-CN"/>
              </w:rPr>
              <w:t>竞包人</w:t>
            </w:r>
            <w:r>
              <w:rPr>
                <w:rFonts w:ascii="宋体" w:hAnsi="宋体" w:eastAsia="宋体" w:cs="宋体"/>
                <w:sz w:val="21"/>
                <w:szCs w:val="21"/>
              </w:rPr>
              <w:t>未提交调价函。</w:t>
            </w:r>
            <w:r>
              <w:rPr>
                <w:rFonts w:ascii="宋体" w:hAnsi="宋体" w:eastAsia="宋体" w:cs="宋体"/>
                <w:w w:val="100"/>
                <w:sz w:val="21"/>
                <w:szCs w:val="21"/>
              </w:rPr>
              <w:t xml:space="preserve"> </w:t>
            </w:r>
            <w:r>
              <w:rPr>
                <w:rFonts w:ascii="Times New Roman" w:hAnsi="Times New Roman" w:eastAsia="Times New Roman" w:cs="Times New Roman"/>
                <w:spacing w:val="-2"/>
                <w:sz w:val="21"/>
                <w:szCs w:val="21"/>
              </w:rPr>
              <w:t>(10)</w:t>
            </w:r>
            <w:r>
              <w:rPr>
                <w:rFonts w:ascii="宋体" w:hAnsi="宋体" w:eastAsia="宋体" w:cs="宋体"/>
                <w:spacing w:val="-2"/>
                <w:sz w:val="21"/>
                <w:szCs w:val="21"/>
              </w:rPr>
              <w:t>投标文件载明的</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项目完成期限未超过</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文件规定的时限。</w:t>
            </w:r>
          </w:p>
        </w:tc>
      </w:tr>
    </w:tbl>
    <w:p>
      <w:pPr>
        <w:spacing w:after="0" w:line="247" w:lineRule="auto"/>
        <w:jc w:val="left"/>
        <w:rPr>
          <w:rFonts w:ascii="宋体" w:hAnsi="宋体" w:eastAsia="宋体" w:cs="宋体"/>
          <w:sz w:val="21"/>
          <w:szCs w:val="21"/>
        </w:rPr>
        <w:sectPr>
          <w:type w:val="continuous"/>
          <w:pgSz w:w="11910" w:h="16840"/>
          <w:pgMar w:top="940" w:right="1260" w:bottom="280" w:left="1280" w:header="720" w:footer="720" w:gutter="0"/>
        </w:sectPr>
      </w:pPr>
    </w:p>
    <w:p>
      <w:pPr>
        <w:spacing w:before="9" w:line="240" w:lineRule="auto"/>
        <w:rPr>
          <w:rFonts w:ascii="Times New Roman" w:hAnsi="Times New Roman" w:eastAsia="Times New Roman" w:cs="Times New Roman"/>
          <w:sz w:val="18"/>
          <w:szCs w:val="18"/>
        </w:rPr>
      </w:pPr>
    </w:p>
    <w:tbl>
      <w:tblPr>
        <w:tblStyle w:val="21"/>
        <w:tblW w:w="0" w:type="auto"/>
        <w:tblInd w:w="110" w:type="dxa"/>
        <w:tblLayout w:type="fixed"/>
        <w:tblCellMar>
          <w:top w:w="0" w:type="dxa"/>
          <w:left w:w="0" w:type="dxa"/>
          <w:bottom w:w="0" w:type="dxa"/>
          <w:right w:w="0" w:type="dxa"/>
        </w:tblCellMar>
      </w:tblPr>
      <w:tblGrid>
        <w:gridCol w:w="816"/>
        <w:gridCol w:w="1183"/>
        <w:gridCol w:w="7103"/>
      </w:tblGrid>
      <w:tr>
        <w:tblPrEx>
          <w:tblCellMar>
            <w:top w:w="0" w:type="dxa"/>
            <w:left w:w="0" w:type="dxa"/>
            <w:bottom w:w="0" w:type="dxa"/>
            <w:right w:w="0" w:type="dxa"/>
          </w:tblCellMar>
        </w:tblPrEx>
        <w:trPr>
          <w:trHeight w:val="572" w:hRule="exact"/>
        </w:trPr>
        <w:tc>
          <w:tcPr>
            <w:tcW w:w="1999" w:type="dxa"/>
            <w:gridSpan w:val="2"/>
            <w:tcBorders>
              <w:top w:val="single" w:color="000000" w:sz="12" w:space="0"/>
              <w:left w:val="single" w:color="000000" w:sz="12" w:space="0"/>
              <w:bottom w:val="single" w:color="000000" w:sz="6" w:space="0"/>
              <w:right w:val="single" w:color="000000" w:sz="6" w:space="0"/>
            </w:tcBorders>
          </w:tcPr>
          <w:p>
            <w:pPr>
              <w:pStyle w:val="25"/>
              <w:spacing w:before="120" w:line="240" w:lineRule="auto"/>
              <w:ind w:right="2"/>
              <w:jc w:val="center"/>
              <w:rPr>
                <w:rFonts w:ascii="黑体" w:hAnsi="黑体" w:eastAsia="黑体" w:cs="黑体"/>
                <w:sz w:val="21"/>
                <w:szCs w:val="21"/>
              </w:rPr>
            </w:pPr>
            <w:r>
              <w:rPr>
                <w:rFonts w:ascii="黑体" w:hAnsi="黑体" w:eastAsia="黑体" w:cs="黑体"/>
                <w:sz w:val="21"/>
                <w:szCs w:val="21"/>
              </w:rPr>
              <w:t>条款号</w:t>
            </w:r>
          </w:p>
        </w:tc>
        <w:tc>
          <w:tcPr>
            <w:tcW w:w="7103" w:type="dxa"/>
            <w:tcBorders>
              <w:top w:val="single" w:color="000000" w:sz="12" w:space="0"/>
              <w:left w:val="single" w:color="000000" w:sz="6" w:space="0"/>
              <w:bottom w:val="single" w:color="000000" w:sz="6" w:space="0"/>
              <w:right w:val="single" w:color="000000" w:sz="12" w:space="0"/>
            </w:tcBorders>
          </w:tcPr>
          <w:p>
            <w:pPr>
              <w:pStyle w:val="25"/>
              <w:spacing w:before="120" w:line="240" w:lineRule="auto"/>
              <w:ind w:left="7" w:right="0"/>
              <w:jc w:val="center"/>
              <w:rPr>
                <w:rFonts w:ascii="黑体" w:hAnsi="黑体" w:eastAsia="黑体" w:cs="黑体"/>
                <w:sz w:val="21"/>
                <w:szCs w:val="21"/>
              </w:rPr>
            </w:pPr>
            <w:r>
              <w:rPr>
                <w:rFonts w:ascii="黑体" w:hAnsi="黑体" w:eastAsia="黑体" w:cs="黑体"/>
                <w:sz w:val="21"/>
                <w:szCs w:val="21"/>
              </w:rPr>
              <w:t>评审因素与评审标准</w:t>
            </w:r>
          </w:p>
        </w:tc>
      </w:tr>
      <w:tr>
        <w:tblPrEx>
          <w:tblCellMar>
            <w:top w:w="0" w:type="dxa"/>
            <w:left w:w="0" w:type="dxa"/>
            <w:bottom w:w="0" w:type="dxa"/>
            <w:right w:w="0" w:type="dxa"/>
          </w:tblCellMar>
        </w:tblPrEx>
        <w:trPr>
          <w:trHeight w:val="5384" w:hRule="exact"/>
        </w:trPr>
        <w:tc>
          <w:tcPr>
            <w:tcW w:w="816"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27" w:line="240" w:lineRule="auto"/>
              <w:ind w:left="182" w:right="0"/>
              <w:jc w:val="left"/>
              <w:rPr>
                <w:rFonts w:ascii="Times New Roman" w:hAnsi="Times New Roman" w:eastAsia="Times New Roman" w:cs="Times New Roman"/>
                <w:sz w:val="21"/>
                <w:szCs w:val="21"/>
              </w:rPr>
            </w:pPr>
            <w:r>
              <w:rPr>
                <w:rFonts w:ascii="Times New Roman"/>
                <w:sz w:val="21"/>
              </w:rPr>
              <w:t>2.1.1</w:t>
            </w:r>
          </w:p>
          <w:p>
            <w:pPr>
              <w:pStyle w:val="25"/>
              <w:spacing w:before="58" w:line="240" w:lineRule="auto"/>
              <w:ind w:left="182" w:right="0"/>
              <w:jc w:val="left"/>
              <w:rPr>
                <w:rFonts w:ascii="Times New Roman" w:hAnsi="Times New Roman" w:eastAsia="Times New Roman" w:cs="Times New Roman"/>
                <w:sz w:val="21"/>
                <w:szCs w:val="21"/>
              </w:rPr>
            </w:pPr>
            <w:r>
              <w:rPr>
                <w:rFonts w:ascii="Times New Roman"/>
                <w:sz w:val="21"/>
              </w:rPr>
              <w:t>2.1.3</w:t>
            </w:r>
          </w:p>
        </w:tc>
        <w:tc>
          <w:tcPr>
            <w:tcW w:w="1183"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59" w:line="261" w:lineRule="auto"/>
              <w:ind w:left="163" w:right="161"/>
              <w:jc w:val="both"/>
              <w:rPr>
                <w:rFonts w:ascii="宋体" w:hAnsi="宋体" w:eastAsia="宋体" w:cs="宋体"/>
                <w:sz w:val="21"/>
                <w:szCs w:val="21"/>
              </w:rPr>
            </w:pPr>
            <w:r>
              <w:rPr>
                <w:rFonts w:ascii="宋体" w:hAnsi="宋体" w:eastAsia="宋体" w:cs="宋体"/>
                <w:sz w:val="21"/>
                <w:szCs w:val="21"/>
              </w:rPr>
              <w:t>形式评审</w:t>
            </w:r>
            <w:r>
              <w:rPr>
                <w:rFonts w:ascii="宋体" w:hAnsi="宋体" w:eastAsia="宋体" w:cs="宋体"/>
                <w:w w:val="100"/>
                <w:sz w:val="21"/>
                <w:szCs w:val="21"/>
              </w:rPr>
              <w:t xml:space="preserve"> </w:t>
            </w:r>
            <w:r>
              <w:rPr>
                <w:rFonts w:ascii="宋体" w:hAnsi="宋体" w:eastAsia="宋体" w:cs="宋体"/>
                <w:sz w:val="21"/>
                <w:szCs w:val="21"/>
              </w:rPr>
              <w:t>与响应性</w:t>
            </w:r>
            <w:r>
              <w:rPr>
                <w:rFonts w:ascii="宋体" w:hAnsi="宋体" w:eastAsia="宋体" w:cs="宋体"/>
                <w:w w:val="100"/>
                <w:sz w:val="21"/>
                <w:szCs w:val="21"/>
              </w:rPr>
              <w:t xml:space="preserve"> </w:t>
            </w:r>
            <w:r>
              <w:rPr>
                <w:rFonts w:ascii="宋体" w:hAnsi="宋体" w:eastAsia="宋体" w:cs="宋体"/>
                <w:sz w:val="21"/>
                <w:szCs w:val="21"/>
              </w:rPr>
              <w:t>评审标准</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before="196" w:line="240" w:lineRule="auto"/>
              <w:ind w:left="311" w:right="94" w:firstLine="105"/>
              <w:jc w:val="left"/>
              <w:rPr>
                <w:rFonts w:ascii="宋体" w:hAnsi="宋体" w:eastAsia="宋体" w:cs="宋体"/>
                <w:sz w:val="21"/>
                <w:szCs w:val="21"/>
              </w:rPr>
            </w:pPr>
            <w:r>
              <w:rPr>
                <w:rFonts w:ascii="Times New Roman" w:hAnsi="Times New Roman" w:eastAsia="Times New Roman" w:cs="Times New Roman"/>
                <w:sz w:val="21"/>
                <w:szCs w:val="21"/>
              </w:rPr>
              <w:t>(11)</w:t>
            </w:r>
            <w:r>
              <w:rPr>
                <w:rFonts w:ascii="宋体" w:hAnsi="宋体" w:eastAsia="宋体" w:cs="宋体"/>
                <w:sz w:val="21"/>
                <w:szCs w:val="21"/>
              </w:rPr>
              <w:t>投标文件未附有</w:t>
            </w:r>
            <w:r>
              <w:rPr>
                <w:rFonts w:hint="eastAsia" w:ascii="宋体" w:hAnsi="宋体" w:eastAsia="宋体" w:cs="宋体"/>
                <w:sz w:val="21"/>
                <w:szCs w:val="21"/>
                <w:lang w:eastAsia="zh-CN"/>
              </w:rPr>
              <w:t>发包</w:t>
            </w:r>
            <w:r>
              <w:rPr>
                <w:rFonts w:ascii="宋体" w:hAnsi="宋体" w:eastAsia="宋体" w:cs="宋体"/>
                <w:sz w:val="21"/>
                <w:szCs w:val="21"/>
              </w:rPr>
              <w:t>人不能接受的条件。</w:t>
            </w:r>
            <w:r>
              <w:rPr>
                <w:rFonts w:ascii="宋体" w:hAnsi="宋体" w:eastAsia="宋体" w:cs="宋体"/>
                <w:w w:val="100"/>
                <w:sz w:val="21"/>
                <w:szCs w:val="21"/>
              </w:rPr>
              <w:t xml:space="preserve"> </w:t>
            </w:r>
            <w:r>
              <w:rPr>
                <w:rFonts w:ascii="Times New Roman" w:hAnsi="Times New Roman" w:eastAsia="Times New Roman" w:cs="Times New Roman"/>
                <w:sz w:val="21"/>
                <w:szCs w:val="21"/>
              </w:rPr>
              <w:t>(12)</w:t>
            </w:r>
            <w:r>
              <w:rPr>
                <w:rFonts w:ascii="宋体" w:hAnsi="宋体" w:eastAsia="宋体" w:cs="宋体"/>
                <w:sz w:val="21"/>
                <w:szCs w:val="21"/>
              </w:rPr>
              <w:t>权利义务符合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r>
              <w:rPr>
                <w:rFonts w:ascii="Times New Roman" w:hAnsi="Times New Roman" w:eastAsia="Times New Roman" w:cs="Times New Roman"/>
                <w:sz w:val="21"/>
                <w:szCs w:val="21"/>
              </w:rPr>
              <w:t>a</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应接受</w:t>
            </w:r>
            <w:r>
              <w:rPr>
                <w:rFonts w:hint="eastAsia" w:ascii="宋体" w:hAnsi="宋体" w:eastAsia="宋体" w:cs="宋体"/>
                <w:sz w:val="21"/>
                <w:szCs w:val="21"/>
                <w:lang w:eastAsia="zh-CN"/>
              </w:rPr>
              <w:t>发包</w:t>
            </w:r>
            <w:r>
              <w:rPr>
                <w:rFonts w:ascii="宋体" w:hAnsi="宋体" w:eastAsia="宋体" w:cs="宋体"/>
                <w:sz w:val="21"/>
                <w:szCs w:val="21"/>
              </w:rPr>
              <w:t>文件规定的风险划分原则，未提出新的风险划分办</w:t>
            </w:r>
          </w:p>
          <w:p>
            <w:pPr>
              <w:pStyle w:val="25"/>
              <w:spacing w:line="275" w:lineRule="exact"/>
              <w:ind w:left="100" w:right="0"/>
              <w:jc w:val="left"/>
              <w:rPr>
                <w:rFonts w:ascii="宋体" w:hAnsi="宋体" w:eastAsia="宋体" w:cs="宋体"/>
                <w:sz w:val="21"/>
                <w:szCs w:val="21"/>
              </w:rPr>
            </w:pPr>
            <w:r>
              <w:rPr>
                <w:rFonts w:ascii="宋体" w:hAnsi="宋体" w:eastAsia="宋体" w:cs="宋体"/>
                <w:sz w:val="21"/>
                <w:szCs w:val="21"/>
              </w:rPr>
              <w:t>法；</w:t>
            </w:r>
          </w:p>
          <w:p>
            <w:pPr>
              <w:pStyle w:val="25"/>
              <w:spacing w:before="13" w:line="240" w:lineRule="auto"/>
              <w:ind w:left="311" w:right="1407"/>
              <w:jc w:val="left"/>
              <w:rPr>
                <w:rFonts w:ascii="宋体" w:hAnsi="宋体" w:eastAsia="宋体" w:cs="宋体"/>
                <w:sz w:val="21"/>
                <w:szCs w:val="21"/>
              </w:rPr>
            </w:pPr>
            <w:r>
              <w:rPr>
                <w:rFonts w:ascii="Times New Roman" w:hAnsi="Times New Roman" w:eastAsia="Times New Roman" w:cs="Times New Roman"/>
                <w:spacing w:val="-2"/>
                <w:sz w:val="21"/>
                <w:szCs w:val="21"/>
              </w:rPr>
              <w:t>b</w:t>
            </w:r>
            <w:r>
              <w:rPr>
                <w:rFonts w:ascii="宋体" w:hAnsi="宋体" w:eastAsia="宋体" w:cs="宋体"/>
                <w:spacing w:val="-2"/>
                <w:sz w:val="21"/>
                <w:szCs w:val="21"/>
              </w:rPr>
              <w:t>．</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未增加发包人的责任范围，或减少</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义务；</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c</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未提出不同的工程验收、计量、支付办法；</w:t>
            </w:r>
            <w:r>
              <w:rPr>
                <w:rFonts w:ascii="宋体" w:hAnsi="宋体" w:eastAsia="宋体" w:cs="宋体"/>
                <w:w w:val="100"/>
                <w:sz w:val="21"/>
                <w:szCs w:val="21"/>
              </w:rPr>
              <w:t xml:space="preserve"> </w:t>
            </w:r>
            <w:r>
              <w:rPr>
                <w:rFonts w:ascii="Times New Roman" w:hAnsi="Times New Roman" w:eastAsia="Times New Roman" w:cs="Times New Roman"/>
                <w:sz w:val="21"/>
                <w:szCs w:val="21"/>
              </w:rPr>
              <w:t>d</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对合同纠纷、事故处理办法未提出异议；</w:t>
            </w:r>
            <w:r>
              <w:rPr>
                <w:rFonts w:ascii="宋体" w:hAnsi="宋体" w:eastAsia="宋体" w:cs="宋体"/>
                <w:w w:val="100"/>
                <w:sz w:val="21"/>
                <w:szCs w:val="21"/>
              </w:rPr>
              <w:t xml:space="preserve"> </w:t>
            </w:r>
            <w:r>
              <w:rPr>
                <w:rFonts w:ascii="Times New Roman" w:hAnsi="Times New Roman" w:eastAsia="Times New Roman" w:cs="Times New Roman"/>
                <w:sz w:val="21"/>
                <w:szCs w:val="21"/>
              </w:rPr>
              <w:t>e</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在投标活动中无欺诈行为；</w:t>
            </w:r>
            <w:r>
              <w:rPr>
                <w:rFonts w:ascii="宋体" w:hAnsi="宋体" w:eastAsia="宋体" w:cs="宋体"/>
                <w:w w:val="100"/>
                <w:sz w:val="21"/>
                <w:szCs w:val="21"/>
              </w:rPr>
              <w:t xml:space="preserve"> </w:t>
            </w:r>
            <w:r>
              <w:rPr>
                <w:rFonts w:ascii="Times New Roman" w:hAnsi="Times New Roman" w:eastAsia="Times New Roman" w:cs="Times New Roman"/>
                <w:sz w:val="21"/>
                <w:szCs w:val="21"/>
              </w:rPr>
              <w:t>f</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未对合同条款有重要保留。</w:t>
            </w:r>
          </w:p>
          <w:p>
            <w:pPr>
              <w:pStyle w:val="25"/>
              <w:spacing w:before="14" w:line="288" w:lineRule="exact"/>
              <w:ind w:left="100" w:right="86" w:firstLine="211"/>
              <w:jc w:val="left"/>
              <w:rPr>
                <w:rFonts w:ascii="宋体" w:hAnsi="宋体" w:eastAsia="宋体" w:cs="宋体"/>
                <w:sz w:val="21"/>
                <w:szCs w:val="21"/>
              </w:rPr>
            </w:pPr>
            <w:r>
              <w:rPr>
                <w:rFonts w:ascii="Times New Roman" w:hAnsi="Times New Roman" w:eastAsia="Times New Roman" w:cs="Times New Roman"/>
                <w:sz w:val="21"/>
                <w:szCs w:val="21"/>
              </w:rPr>
              <w:t>(13)</w:t>
            </w:r>
            <w:r>
              <w:rPr>
                <w:rFonts w:ascii="Times New Roman" w:hAnsi="Times New Roman" w:eastAsia="Times New Roman" w:cs="Times New Roman"/>
                <w:spacing w:val="47"/>
                <w:sz w:val="21"/>
                <w:szCs w:val="21"/>
              </w:rPr>
              <w:t xml:space="preserve"> </w:t>
            </w:r>
            <w:r>
              <w:rPr>
                <w:rFonts w:ascii="宋体" w:hAnsi="宋体" w:eastAsia="宋体" w:cs="宋体"/>
                <w:spacing w:val="-5"/>
                <w:sz w:val="21"/>
                <w:szCs w:val="21"/>
              </w:rPr>
              <w:t>质量目标符合</w:t>
            </w:r>
            <w:r>
              <w:rPr>
                <w:rFonts w:hint="eastAsia" w:ascii="宋体" w:hAnsi="宋体" w:eastAsia="宋体" w:cs="宋体"/>
                <w:spacing w:val="-5"/>
                <w:sz w:val="21"/>
                <w:szCs w:val="21"/>
                <w:lang w:eastAsia="zh-CN"/>
              </w:rPr>
              <w:t>发包</w:t>
            </w:r>
            <w:r>
              <w:rPr>
                <w:rFonts w:ascii="宋体" w:hAnsi="宋体" w:eastAsia="宋体" w:cs="宋体"/>
                <w:spacing w:val="-5"/>
                <w:sz w:val="21"/>
                <w:szCs w:val="21"/>
              </w:rPr>
              <w:t>文件要求，承诺的质量检验标准不低于国家强制性</w:t>
            </w:r>
            <w:r>
              <w:rPr>
                <w:rFonts w:ascii="宋体" w:hAnsi="宋体" w:eastAsia="宋体" w:cs="宋体"/>
                <w:w w:val="100"/>
                <w:sz w:val="21"/>
                <w:szCs w:val="21"/>
              </w:rPr>
              <w:t xml:space="preserve"> </w:t>
            </w:r>
            <w:r>
              <w:rPr>
                <w:rFonts w:ascii="宋体" w:hAnsi="宋体" w:eastAsia="宋体" w:cs="宋体"/>
                <w:sz w:val="21"/>
                <w:szCs w:val="21"/>
              </w:rPr>
              <w:t>标准要求。</w:t>
            </w:r>
          </w:p>
          <w:p>
            <w:pPr>
              <w:pStyle w:val="25"/>
              <w:spacing w:line="278" w:lineRule="exact"/>
              <w:ind w:left="311" w:right="0"/>
              <w:jc w:val="left"/>
              <w:rPr>
                <w:rFonts w:ascii="宋体" w:hAnsi="宋体" w:eastAsia="宋体" w:cs="宋体"/>
                <w:sz w:val="21"/>
                <w:szCs w:val="21"/>
              </w:rPr>
            </w:pPr>
            <w:r>
              <w:rPr>
                <w:rFonts w:ascii="Times New Roman" w:hAnsi="Times New Roman" w:eastAsia="Times New Roman" w:cs="Times New Roman"/>
                <w:sz w:val="21"/>
                <w:szCs w:val="21"/>
              </w:rPr>
              <w:t>(14)</w:t>
            </w:r>
            <w:r>
              <w:rPr>
                <w:rFonts w:ascii="宋体" w:hAnsi="宋体" w:eastAsia="宋体" w:cs="宋体"/>
                <w:sz w:val="21"/>
                <w:szCs w:val="21"/>
              </w:rPr>
              <w:t>人员、业绩、履约信誉证明材料真实。</w:t>
            </w:r>
          </w:p>
          <w:p>
            <w:pPr>
              <w:pStyle w:val="25"/>
              <w:spacing w:line="290" w:lineRule="exact"/>
              <w:ind w:left="311" w:right="0"/>
              <w:jc w:val="left"/>
              <w:rPr>
                <w:rFonts w:ascii="宋体" w:hAnsi="宋体" w:eastAsia="宋体" w:cs="宋体"/>
                <w:sz w:val="21"/>
                <w:szCs w:val="21"/>
              </w:rPr>
            </w:pPr>
            <w:r>
              <w:rPr>
                <w:rFonts w:ascii="Times New Roman" w:hAnsi="Times New Roman" w:eastAsia="Times New Roman" w:cs="Times New Roman"/>
                <w:sz w:val="21"/>
                <w:szCs w:val="21"/>
              </w:rPr>
              <w:t>(15)</w:t>
            </w:r>
            <w:r>
              <w:rPr>
                <w:rFonts w:ascii="宋体" w:hAnsi="宋体" w:eastAsia="宋体" w:cs="宋体"/>
                <w:sz w:val="21"/>
                <w:szCs w:val="21"/>
              </w:rPr>
              <w:t>未发生</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须知</w:t>
            </w:r>
            <w:r>
              <w:rPr>
                <w:rFonts w:ascii="Times New Roman" w:hAnsi="Times New Roman" w:eastAsia="Times New Roman" w:cs="Times New Roman"/>
                <w:sz w:val="21"/>
                <w:szCs w:val="21"/>
              </w:rPr>
              <w:t>”</w:t>
            </w:r>
            <w:r>
              <w:rPr>
                <w:rFonts w:ascii="宋体" w:hAnsi="宋体" w:eastAsia="宋体" w:cs="宋体"/>
                <w:sz w:val="21"/>
                <w:szCs w:val="21"/>
              </w:rPr>
              <w:t>第</w:t>
            </w:r>
            <w:r>
              <w:rPr>
                <w:rFonts w:ascii="宋体" w:hAnsi="宋体" w:eastAsia="宋体" w:cs="宋体"/>
                <w:spacing w:val="-42"/>
                <w:sz w:val="21"/>
                <w:szCs w:val="21"/>
              </w:rPr>
              <w:t xml:space="preserve"> </w:t>
            </w:r>
            <w:r>
              <w:rPr>
                <w:rFonts w:ascii="Times New Roman" w:hAnsi="Times New Roman" w:eastAsia="Times New Roman" w:cs="Times New Roman"/>
                <w:sz w:val="21"/>
                <w:szCs w:val="21"/>
              </w:rPr>
              <w:t>5.2.1</w:t>
            </w:r>
            <w:r>
              <w:rPr>
                <w:rFonts w:ascii="Times New Roman" w:hAnsi="Times New Roman" w:eastAsia="Times New Roman" w:cs="Times New Roman"/>
                <w:spacing w:val="9"/>
                <w:sz w:val="21"/>
                <w:szCs w:val="21"/>
              </w:rPr>
              <w:t xml:space="preserve"> </w:t>
            </w:r>
            <w:r>
              <w:rPr>
                <w:rFonts w:ascii="宋体" w:hAnsi="宋体" w:eastAsia="宋体" w:cs="宋体"/>
                <w:sz w:val="21"/>
                <w:szCs w:val="21"/>
              </w:rPr>
              <w:t>项第（三）目第</w:t>
            </w:r>
            <w:r>
              <w:rPr>
                <w:rFonts w:ascii="宋体" w:hAnsi="宋体" w:eastAsia="宋体" w:cs="宋体"/>
                <w:spacing w:val="-44"/>
                <w:sz w:val="21"/>
                <w:szCs w:val="21"/>
              </w:rPr>
              <w:t xml:space="preserve"> </w:t>
            </w:r>
            <w:r>
              <w:rPr>
                <w:rFonts w:ascii="Times New Roman" w:hAnsi="Times New Roman" w:eastAsia="Times New Roman" w:cs="Times New Roman"/>
                <w:sz w:val="21"/>
                <w:szCs w:val="21"/>
              </w:rPr>
              <w:t>7</w:t>
            </w:r>
            <w:r>
              <w:rPr>
                <w:rFonts w:ascii="Times New Roman" w:hAnsi="Times New Roman" w:eastAsia="Times New Roman" w:cs="Times New Roman"/>
                <w:spacing w:val="11"/>
                <w:sz w:val="21"/>
                <w:szCs w:val="21"/>
              </w:rPr>
              <w:t xml:space="preserve"> </w:t>
            </w:r>
            <w:r>
              <w:rPr>
                <w:rFonts w:ascii="宋体" w:hAnsi="宋体" w:eastAsia="宋体" w:cs="宋体"/>
                <w:sz w:val="21"/>
                <w:szCs w:val="21"/>
              </w:rPr>
              <w:t>款规定当场宣布为否</w:t>
            </w:r>
          </w:p>
          <w:p>
            <w:pPr>
              <w:pStyle w:val="25"/>
              <w:spacing w:line="290" w:lineRule="exact"/>
              <w:ind w:left="100" w:right="0"/>
              <w:jc w:val="left"/>
              <w:rPr>
                <w:rFonts w:ascii="宋体" w:hAnsi="宋体" w:eastAsia="宋体" w:cs="宋体"/>
                <w:sz w:val="21"/>
                <w:szCs w:val="21"/>
              </w:rPr>
            </w:pPr>
            <w:r>
              <w:rPr>
                <w:rFonts w:ascii="宋体" w:hAnsi="宋体" w:eastAsia="宋体" w:cs="宋体"/>
                <w:sz w:val="21"/>
                <w:szCs w:val="21"/>
              </w:rPr>
              <w:t>决投标的情况及“</w:t>
            </w:r>
            <w:r>
              <w:rPr>
                <w:rFonts w:hint="eastAsia" w:ascii="宋体" w:hAnsi="宋体" w:eastAsia="宋体" w:cs="宋体"/>
                <w:sz w:val="21"/>
                <w:szCs w:val="21"/>
                <w:lang w:eastAsia="zh-CN"/>
              </w:rPr>
              <w:t>竞包人</w:t>
            </w:r>
            <w:r>
              <w:rPr>
                <w:rFonts w:ascii="宋体" w:hAnsi="宋体" w:eastAsia="宋体" w:cs="宋体"/>
                <w:sz w:val="21"/>
                <w:szCs w:val="21"/>
              </w:rPr>
              <w:t>须知”第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1.4.3</w:t>
            </w:r>
            <w:r>
              <w:rPr>
                <w:rFonts w:ascii="Times New Roman" w:hAnsi="Times New Roman" w:eastAsia="Times New Roman" w:cs="Times New Roman"/>
                <w:spacing w:val="-4"/>
                <w:sz w:val="21"/>
                <w:szCs w:val="21"/>
              </w:rPr>
              <w:t xml:space="preserve"> </w:t>
            </w:r>
            <w:r>
              <w:rPr>
                <w:rFonts w:ascii="宋体" w:hAnsi="宋体" w:eastAsia="宋体" w:cs="宋体"/>
                <w:sz w:val="21"/>
                <w:szCs w:val="21"/>
              </w:rPr>
              <w:t>项的规定。</w:t>
            </w:r>
          </w:p>
          <w:p>
            <w:pPr>
              <w:pStyle w:val="25"/>
              <w:spacing w:line="244" w:lineRule="auto"/>
              <w:ind w:left="311" w:right="197" w:hanging="212"/>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16</w:t>
            </w:r>
            <w:r>
              <w:rPr>
                <w:rFonts w:ascii="宋体" w:hAnsi="宋体" w:eastAsia="宋体" w:cs="宋体"/>
                <w:sz w:val="21"/>
                <w:szCs w:val="21"/>
              </w:rPr>
              <w:t>）投标文件雷同性分析通过审查</w:t>
            </w:r>
            <w:r>
              <w:rPr>
                <w:rFonts w:ascii="宋体" w:hAnsi="宋体" w:eastAsia="宋体" w:cs="宋体"/>
                <w:w w:val="100"/>
                <w:sz w:val="21"/>
                <w:szCs w:val="21"/>
              </w:rPr>
              <w:t xml:space="preserve"> </w:t>
            </w:r>
            <w:r>
              <w:rPr>
                <w:rFonts w:ascii="宋体" w:hAnsi="宋体" w:eastAsia="宋体" w:cs="宋体"/>
                <w:b/>
                <w:bCs/>
                <w:sz w:val="21"/>
                <w:szCs w:val="21"/>
              </w:rPr>
              <w:t>经三分之二（含）以上评标委员会认定，投标文件有不符合以上条件之</w:t>
            </w:r>
          </w:p>
          <w:p>
            <w:pPr>
              <w:pStyle w:val="25"/>
              <w:spacing w:before="21" w:line="240" w:lineRule="auto"/>
              <w:ind w:left="100" w:right="0"/>
              <w:jc w:val="left"/>
              <w:rPr>
                <w:rFonts w:ascii="宋体" w:hAnsi="宋体" w:eastAsia="宋体" w:cs="宋体"/>
                <w:sz w:val="21"/>
                <w:szCs w:val="21"/>
              </w:rPr>
            </w:pPr>
            <w:r>
              <w:rPr>
                <w:rFonts w:ascii="宋体" w:hAnsi="宋体" w:eastAsia="宋体" w:cs="宋体"/>
                <w:b/>
                <w:bCs/>
                <w:sz w:val="21"/>
                <w:szCs w:val="21"/>
              </w:rPr>
              <w:t>一的，该投标文件作否决处理。</w:t>
            </w:r>
          </w:p>
        </w:tc>
      </w:tr>
      <w:tr>
        <w:tblPrEx>
          <w:tblCellMar>
            <w:top w:w="0" w:type="dxa"/>
            <w:left w:w="0" w:type="dxa"/>
            <w:bottom w:w="0" w:type="dxa"/>
            <w:right w:w="0" w:type="dxa"/>
          </w:tblCellMar>
        </w:tblPrEx>
        <w:trPr>
          <w:trHeight w:val="7098" w:hRule="exact"/>
        </w:trPr>
        <w:tc>
          <w:tcPr>
            <w:tcW w:w="816"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6" w:line="240" w:lineRule="auto"/>
              <w:ind w:right="0"/>
              <w:jc w:val="left"/>
              <w:rPr>
                <w:rFonts w:ascii="Times New Roman" w:hAnsi="Times New Roman" w:eastAsia="Times New Roman" w:cs="Times New Roman"/>
                <w:sz w:val="18"/>
                <w:szCs w:val="18"/>
              </w:rPr>
            </w:pPr>
          </w:p>
          <w:p>
            <w:pPr>
              <w:pStyle w:val="25"/>
              <w:spacing w:line="240" w:lineRule="auto"/>
              <w:ind w:left="182" w:right="0"/>
              <w:jc w:val="left"/>
              <w:rPr>
                <w:rFonts w:ascii="Times New Roman" w:hAnsi="Times New Roman" w:eastAsia="Times New Roman" w:cs="Times New Roman"/>
                <w:sz w:val="21"/>
                <w:szCs w:val="21"/>
              </w:rPr>
            </w:pPr>
            <w:r>
              <w:rPr>
                <w:rFonts w:ascii="Times New Roman"/>
                <w:sz w:val="21"/>
              </w:rPr>
              <w:t>2.1.2</w:t>
            </w:r>
          </w:p>
        </w:tc>
        <w:tc>
          <w:tcPr>
            <w:tcW w:w="1183"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2" w:line="240" w:lineRule="auto"/>
              <w:ind w:right="0"/>
              <w:jc w:val="left"/>
              <w:rPr>
                <w:rFonts w:ascii="Times New Roman" w:hAnsi="Times New Roman" w:eastAsia="Times New Roman" w:cs="Times New Roman"/>
                <w:sz w:val="21"/>
                <w:szCs w:val="21"/>
              </w:rPr>
            </w:pPr>
          </w:p>
          <w:p>
            <w:pPr>
              <w:pStyle w:val="25"/>
              <w:spacing w:line="261" w:lineRule="auto"/>
              <w:ind w:left="374" w:right="161" w:hanging="212"/>
              <w:jc w:val="left"/>
              <w:rPr>
                <w:rFonts w:ascii="宋体" w:hAnsi="宋体" w:eastAsia="宋体" w:cs="宋体"/>
                <w:sz w:val="21"/>
                <w:szCs w:val="21"/>
              </w:rPr>
            </w:pPr>
            <w:r>
              <w:rPr>
                <w:rFonts w:ascii="宋体" w:hAnsi="宋体" w:eastAsia="宋体" w:cs="宋体"/>
                <w:sz w:val="21"/>
                <w:szCs w:val="21"/>
              </w:rPr>
              <w:t>资格评审</w:t>
            </w:r>
            <w:r>
              <w:rPr>
                <w:rFonts w:ascii="宋体" w:hAnsi="宋体" w:eastAsia="宋体" w:cs="宋体"/>
                <w:w w:val="100"/>
                <w:sz w:val="21"/>
                <w:szCs w:val="21"/>
              </w:rPr>
              <w:t xml:space="preserve"> </w:t>
            </w:r>
            <w:r>
              <w:rPr>
                <w:rFonts w:ascii="宋体" w:hAnsi="宋体" w:eastAsia="宋体" w:cs="宋体"/>
                <w:sz w:val="21"/>
                <w:szCs w:val="21"/>
              </w:rPr>
              <w:t>标准</w:t>
            </w:r>
          </w:p>
        </w:tc>
        <w:tc>
          <w:tcPr>
            <w:tcW w:w="7103" w:type="dxa"/>
            <w:tcBorders>
              <w:top w:val="single" w:color="000000" w:sz="6" w:space="0"/>
              <w:left w:val="single" w:color="000000" w:sz="6" w:space="0"/>
              <w:bottom w:val="single" w:color="000000" w:sz="12" w:space="0"/>
              <w:right w:val="single" w:color="000000" w:sz="12" w:space="0"/>
            </w:tcBorders>
          </w:tcPr>
          <w:p>
            <w:pPr>
              <w:pStyle w:val="25"/>
              <w:spacing w:before="174" w:line="247" w:lineRule="auto"/>
              <w:ind w:left="100" w:right="86" w:firstLine="211"/>
              <w:jc w:val="both"/>
              <w:rPr>
                <w:rFonts w:ascii="宋体" w:hAnsi="宋体" w:eastAsia="宋体" w:cs="宋体"/>
                <w:sz w:val="21"/>
                <w:szCs w:val="21"/>
              </w:rPr>
            </w:pPr>
            <w:r>
              <w:rPr>
                <w:rFonts w:ascii="Times New Roman" w:hAnsi="Times New Roman" w:eastAsia="Times New Roman" w:cs="Times New Roman"/>
                <w:spacing w:val="-4"/>
                <w:sz w:val="21"/>
                <w:szCs w:val="21"/>
              </w:rPr>
              <w:t>(1)</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具备有效的营业执照、资质证书</w:t>
            </w:r>
            <w:r>
              <w:rPr>
                <w:rFonts w:ascii="宋体" w:hAnsi="宋体" w:eastAsia="宋体" w:cs="宋体"/>
                <w:b/>
                <w:bCs/>
                <w:spacing w:val="-4"/>
                <w:sz w:val="21"/>
                <w:szCs w:val="21"/>
              </w:rPr>
              <w:t>（一级企业并提供“全国公路建</w:t>
            </w:r>
            <w:r>
              <w:rPr>
                <w:rFonts w:ascii="宋体" w:hAnsi="宋体" w:eastAsia="宋体" w:cs="宋体"/>
                <w:b/>
                <w:bCs/>
                <w:w w:val="100"/>
                <w:sz w:val="21"/>
                <w:szCs w:val="21"/>
              </w:rPr>
              <w:t xml:space="preserve"> </w:t>
            </w:r>
            <w:r>
              <w:rPr>
                <w:rFonts w:ascii="宋体" w:hAnsi="宋体" w:eastAsia="宋体" w:cs="宋体"/>
                <w:b/>
                <w:bCs/>
                <w:spacing w:val="-3"/>
                <w:sz w:val="21"/>
                <w:szCs w:val="21"/>
              </w:rPr>
              <w:t>设市场信用信息管理系统”网上查询的清晰扫描件或打印件）</w:t>
            </w:r>
            <w:r>
              <w:rPr>
                <w:rFonts w:ascii="宋体" w:hAnsi="宋体" w:eastAsia="宋体" w:cs="宋体"/>
                <w:spacing w:val="-3"/>
                <w:sz w:val="21"/>
                <w:szCs w:val="21"/>
              </w:rPr>
              <w:t>和安全生产许</w:t>
            </w:r>
            <w:r>
              <w:rPr>
                <w:rFonts w:ascii="宋体" w:hAnsi="宋体" w:eastAsia="宋体" w:cs="宋体"/>
                <w:spacing w:val="-72"/>
                <w:sz w:val="21"/>
                <w:szCs w:val="21"/>
              </w:rPr>
              <w:t xml:space="preserve"> </w:t>
            </w:r>
            <w:r>
              <w:rPr>
                <w:rFonts w:ascii="宋体" w:hAnsi="宋体" w:eastAsia="宋体" w:cs="宋体"/>
                <w:spacing w:val="-6"/>
                <w:sz w:val="21"/>
                <w:szCs w:val="21"/>
              </w:rPr>
              <w:t>可证和基本账户开户许可证（或银行出具的开户信息材料）；</w:t>
            </w:r>
          </w:p>
          <w:p>
            <w:pPr>
              <w:pStyle w:val="25"/>
              <w:spacing w:before="9" w:line="247" w:lineRule="auto"/>
              <w:ind w:left="100" w:right="182" w:firstLine="211"/>
              <w:jc w:val="left"/>
              <w:rPr>
                <w:rFonts w:ascii="宋体" w:hAnsi="宋体" w:eastAsia="宋体" w:cs="宋体"/>
                <w:sz w:val="21"/>
                <w:szCs w:val="21"/>
              </w:rPr>
            </w:pPr>
            <w:r>
              <w:rPr>
                <w:rFonts w:ascii="Times New Roman" w:hAnsi="Times New Roman" w:eastAsia="Times New Roman" w:cs="Times New Roman"/>
                <w:sz w:val="21"/>
                <w:szCs w:val="21"/>
              </w:rPr>
              <w:t>(2)</w:t>
            </w:r>
            <w:r>
              <w:rPr>
                <w:rFonts w:hint="eastAsia" w:ascii="宋体" w:hAnsi="宋体" w:eastAsia="宋体" w:cs="宋体"/>
                <w:sz w:val="21"/>
                <w:szCs w:val="21"/>
                <w:lang w:eastAsia="zh-CN"/>
              </w:rPr>
              <w:t>竞包人</w:t>
            </w:r>
            <w:r>
              <w:rPr>
                <w:rFonts w:ascii="宋体" w:hAnsi="宋体" w:eastAsia="宋体" w:cs="宋体"/>
                <w:sz w:val="21"/>
                <w:szCs w:val="21"/>
              </w:rPr>
              <w:t>的资质等级符合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5"/>
              <w:spacing w:before="9" w:line="247" w:lineRule="auto"/>
              <w:ind w:left="100" w:right="182" w:firstLine="211"/>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(3)</w:t>
            </w:r>
            <w:r>
              <w:rPr>
                <w:rFonts w:hint="eastAsia" w:ascii="宋体" w:hAnsi="宋体" w:eastAsia="宋体" w:cs="宋体"/>
                <w:sz w:val="21"/>
                <w:szCs w:val="21"/>
                <w:lang w:eastAsia="zh-CN"/>
              </w:rPr>
              <w:t>竞包人</w:t>
            </w:r>
            <w:r>
              <w:rPr>
                <w:rFonts w:ascii="宋体" w:hAnsi="宋体" w:eastAsia="宋体" w:cs="宋体"/>
                <w:sz w:val="21"/>
                <w:szCs w:val="21"/>
              </w:rPr>
              <w:t>的财务状况符合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5"/>
              <w:spacing w:before="9" w:line="247" w:lineRule="auto"/>
              <w:ind w:left="100" w:right="182" w:firstLine="211"/>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(4)</w:t>
            </w:r>
            <w:r>
              <w:rPr>
                <w:rFonts w:hint="eastAsia" w:ascii="宋体" w:hAnsi="宋体" w:eastAsia="宋体" w:cs="宋体"/>
                <w:sz w:val="21"/>
                <w:szCs w:val="21"/>
                <w:lang w:eastAsia="zh-CN"/>
              </w:rPr>
              <w:t>竞包人</w:t>
            </w:r>
            <w:r>
              <w:rPr>
                <w:rFonts w:ascii="宋体" w:hAnsi="宋体" w:eastAsia="宋体" w:cs="宋体"/>
                <w:sz w:val="21"/>
                <w:szCs w:val="21"/>
              </w:rPr>
              <w:t>的类似项目业绩符合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Times New Roman" w:hAnsi="Times New Roman" w:eastAsia="Times New Roman" w:cs="Times New Roman"/>
                <w:sz w:val="21"/>
                <w:szCs w:val="21"/>
              </w:rPr>
              <w:t>“</w:t>
            </w:r>
            <w:r>
              <w:rPr>
                <w:rFonts w:ascii="宋体" w:hAnsi="宋体" w:eastAsia="宋体" w:cs="宋体"/>
                <w:sz w:val="21"/>
                <w:szCs w:val="21"/>
              </w:rPr>
              <w:t>自</w:t>
            </w:r>
            <w:r>
              <w:rPr>
                <w:rFonts w:ascii="宋体" w:hAnsi="宋体" w:eastAsia="宋体" w:cs="宋体"/>
                <w:spacing w:val="-46"/>
                <w:sz w:val="21"/>
                <w:szCs w:val="21"/>
              </w:rPr>
              <w:t xml:space="preserve"> </w:t>
            </w:r>
            <w:r>
              <w:rPr>
                <w:rFonts w:hint="eastAsia" w:ascii="Times New Roman" w:hAnsi="Times New Roman" w:eastAsia="宋体" w:cs="Times New Roman"/>
                <w:sz w:val="21"/>
                <w:szCs w:val="21"/>
                <w:lang w:eastAsia="zh-CN"/>
              </w:rPr>
              <w:t>2015 年 7 月 1 日</w:t>
            </w:r>
            <w:r>
              <w:rPr>
                <w:rFonts w:ascii="宋体" w:hAnsi="宋体" w:eastAsia="宋体" w:cs="宋体"/>
                <w:sz w:val="21"/>
                <w:szCs w:val="21"/>
              </w:rPr>
              <w:t>以来</w:t>
            </w:r>
            <w:r>
              <w:rPr>
                <w:rFonts w:ascii="宋体" w:hAnsi="宋体" w:eastAsia="宋体" w:cs="宋体"/>
                <w:w w:val="100"/>
                <w:sz w:val="21"/>
                <w:szCs w:val="21"/>
              </w:rPr>
              <w:t xml:space="preserve"> </w:t>
            </w:r>
            <w:r>
              <w:rPr>
                <w:rFonts w:ascii="宋体" w:hAnsi="宋体" w:eastAsia="宋体" w:cs="宋体"/>
                <w:spacing w:val="-3"/>
                <w:sz w:val="21"/>
                <w:szCs w:val="21"/>
              </w:rPr>
              <w:t>完成的类似项目情况表</w:t>
            </w:r>
            <w:r>
              <w:rPr>
                <w:rFonts w:ascii="Times New Roman" w:hAnsi="Times New Roman" w:eastAsia="Times New Roman" w:cs="Times New Roman"/>
                <w:spacing w:val="-3"/>
                <w:sz w:val="21"/>
                <w:szCs w:val="21"/>
              </w:rPr>
              <w:t>”</w:t>
            </w:r>
            <w:r>
              <w:rPr>
                <w:rFonts w:ascii="宋体" w:hAnsi="宋体" w:eastAsia="宋体" w:cs="宋体"/>
                <w:spacing w:val="-3"/>
                <w:sz w:val="21"/>
                <w:szCs w:val="21"/>
              </w:rPr>
              <w:t>后应附：</w:t>
            </w:r>
            <w:r>
              <w:rPr>
                <w:rFonts w:ascii="Times New Roman" w:hAnsi="Times New Roman" w:eastAsia="Times New Roman" w:cs="Times New Roman"/>
                <w:spacing w:val="-3"/>
                <w:sz w:val="21"/>
                <w:szCs w:val="21"/>
              </w:rPr>
              <w:t>(1)</w:t>
            </w:r>
            <w:r>
              <w:rPr>
                <w:rFonts w:ascii="宋体" w:hAnsi="宋体" w:eastAsia="宋体" w:cs="宋体"/>
                <w:spacing w:val="-3"/>
                <w:sz w:val="21"/>
                <w:szCs w:val="21"/>
              </w:rPr>
              <w:t>中标通知书、</w:t>
            </w:r>
            <w:r>
              <w:rPr>
                <w:rFonts w:ascii="Times New Roman" w:hAnsi="Times New Roman" w:eastAsia="Times New Roman" w:cs="Times New Roman"/>
                <w:spacing w:val="-3"/>
                <w:sz w:val="21"/>
                <w:szCs w:val="21"/>
              </w:rPr>
              <w:t>(2)</w:t>
            </w:r>
            <w:r>
              <w:rPr>
                <w:rFonts w:ascii="宋体" w:hAnsi="宋体" w:eastAsia="宋体" w:cs="宋体"/>
                <w:spacing w:val="-3"/>
                <w:sz w:val="21"/>
                <w:szCs w:val="21"/>
              </w:rPr>
              <w:t>合同协议书、</w:t>
            </w:r>
            <w:r>
              <w:rPr>
                <w:rFonts w:ascii="Times New Roman" w:hAnsi="Times New Roman" w:eastAsia="Times New Roman" w:cs="Times New Roman"/>
                <w:spacing w:val="-3"/>
                <w:sz w:val="21"/>
                <w:szCs w:val="21"/>
              </w:rPr>
              <w:t>(3)</w:t>
            </w:r>
            <w:r>
              <w:rPr>
                <w:rFonts w:ascii="宋体" w:hAnsi="宋体" w:eastAsia="宋体" w:cs="宋体"/>
                <w:spacing w:val="-3"/>
                <w:sz w:val="21"/>
                <w:szCs w:val="21"/>
              </w:rPr>
              <w:t>质量</w:t>
            </w:r>
            <w:r>
              <w:rPr>
                <w:rFonts w:ascii="宋体" w:hAnsi="宋体" w:eastAsia="宋体" w:cs="宋体"/>
                <w:spacing w:val="-31"/>
                <w:sz w:val="21"/>
                <w:szCs w:val="21"/>
              </w:rPr>
              <w:t xml:space="preserve"> </w:t>
            </w:r>
            <w:r>
              <w:rPr>
                <w:rFonts w:ascii="宋体" w:hAnsi="宋体" w:eastAsia="宋体" w:cs="宋体"/>
                <w:sz w:val="21"/>
                <w:szCs w:val="21"/>
              </w:rPr>
              <w:t>证明文件</w:t>
            </w:r>
            <w:r>
              <w:rPr>
                <w:rFonts w:ascii="宋体" w:hAnsi="宋体" w:eastAsia="宋体" w:cs="宋体"/>
                <w:spacing w:val="-6"/>
                <w:sz w:val="21"/>
                <w:szCs w:val="21"/>
              </w:rPr>
              <w:t xml:space="preserve"> </w:t>
            </w:r>
            <w:r>
              <w:rPr>
                <w:rFonts w:ascii="Times New Roman" w:hAnsi="Times New Roman" w:eastAsia="Times New Roman" w:cs="Times New Roman"/>
                <w:sz w:val="21"/>
                <w:szCs w:val="21"/>
              </w:rPr>
              <w:t>(</w:t>
            </w:r>
            <w:r>
              <w:rPr>
                <w:rFonts w:ascii="宋体" w:hAnsi="宋体" w:eastAsia="宋体" w:cs="宋体"/>
                <w:sz w:val="21"/>
                <w:szCs w:val="21"/>
              </w:rPr>
              <w:t>由发包人出具的公路工程（标段）交工验收证书或竣工验收委</w:t>
            </w:r>
            <w:r>
              <w:rPr>
                <w:rFonts w:ascii="宋体" w:hAnsi="宋体" w:eastAsia="宋体" w:cs="宋体"/>
                <w:w w:val="100"/>
                <w:sz w:val="21"/>
                <w:szCs w:val="21"/>
              </w:rPr>
              <w:t xml:space="preserve"> </w:t>
            </w:r>
            <w:r>
              <w:rPr>
                <w:rFonts w:ascii="宋体" w:hAnsi="宋体" w:eastAsia="宋体" w:cs="宋体"/>
                <w:spacing w:val="2"/>
                <w:sz w:val="21"/>
                <w:szCs w:val="21"/>
              </w:rPr>
              <w:t>员会出具的公路工程竣工验收鉴定书或设区市级及以上行业主管部门或</w:t>
            </w:r>
            <w:r>
              <w:rPr>
                <w:rFonts w:ascii="宋体" w:hAnsi="宋体" w:eastAsia="宋体" w:cs="宋体"/>
                <w:spacing w:val="-19"/>
                <w:sz w:val="21"/>
                <w:szCs w:val="21"/>
              </w:rPr>
              <w:t xml:space="preserve"> </w:t>
            </w:r>
            <w:r>
              <w:rPr>
                <w:rFonts w:ascii="宋体" w:hAnsi="宋体" w:eastAsia="宋体" w:cs="宋体"/>
                <w:spacing w:val="-5"/>
                <w:sz w:val="21"/>
                <w:szCs w:val="21"/>
              </w:rPr>
              <w:t>质量监督部门出具的竣（交）工验收报告的证明材料</w:t>
            </w:r>
            <w:r>
              <w:rPr>
                <w:rFonts w:ascii="Times New Roman" w:hAnsi="Times New Roman" w:eastAsia="Times New Roman" w:cs="Times New Roman"/>
                <w:spacing w:val="-5"/>
                <w:sz w:val="21"/>
                <w:szCs w:val="21"/>
              </w:rPr>
              <w:t>)</w:t>
            </w:r>
            <w:r>
              <w:rPr>
                <w:rFonts w:ascii="宋体" w:hAnsi="宋体" w:eastAsia="宋体" w:cs="宋体"/>
                <w:spacing w:val="-5"/>
                <w:sz w:val="21"/>
                <w:szCs w:val="21"/>
              </w:rPr>
              <w:t>）；三者缺一不可，</w:t>
            </w:r>
            <w:r>
              <w:rPr>
                <w:rFonts w:ascii="宋体" w:hAnsi="宋体" w:eastAsia="宋体" w:cs="宋体"/>
                <w:spacing w:val="-50"/>
                <w:sz w:val="21"/>
                <w:szCs w:val="21"/>
              </w:rPr>
              <w:t xml:space="preserve"> </w:t>
            </w:r>
            <w:r>
              <w:rPr>
                <w:rFonts w:ascii="宋体" w:hAnsi="宋体" w:eastAsia="宋体" w:cs="宋体"/>
                <w:sz w:val="21"/>
                <w:szCs w:val="21"/>
              </w:rPr>
              <w:t>否则业绩不予认可。</w:t>
            </w:r>
            <w:r>
              <w:rPr>
                <w:rFonts w:ascii="宋体" w:hAnsi="宋体" w:eastAsia="宋体" w:cs="宋体"/>
                <w:w w:val="100"/>
                <w:sz w:val="21"/>
                <w:szCs w:val="21"/>
              </w:rPr>
              <w:t xml:space="preserve"> </w:t>
            </w:r>
            <w:r>
              <w:rPr>
                <w:rFonts w:ascii="宋体" w:hAnsi="宋体" w:eastAsia="宋体" w:cs="宋体"/>
                <w:sz w:val="21"/>
                <w:szCs w:val="21"/>
              </w:rPr>
              <w:t>上述资料中的施工单位名称与</w:t>
            </w:r>
            <w:r>
              <w:rPr>
                <w:rFonts w:hint="eastAsia" w:ascii="宋体" w:hAnsi="宋体" w:eastAsia="宋体" w:cs="宋体"/>
                <w:sz w:val="21"/>
                <w:szCs w:val="21"/>
                <w:lang w:eastAsia="zh-CN"/>
              </w:rPr>
              <w:t>竞包人</w:t>
            </w:r>
            <w:r>
              <w:rPr>
                <w:rFonts w:ascii="宋体" w:hAnsi="宋体" w:eastAsia="宋体" w:cs="宋体"/>
                <w:sz w:val="21"/>
                <w:szCs w:val="21"/>
              </w:rPr>
              <w:t>名称必须一致（施工单位名称发生</w:t>
            </w:r>
            <w:r>
              <w:rPr>
                <w:rFonts w:ascii="宋体" w:hAnsi="宋体" w:eastAsia="宋体" w:cs="宋体"/>
                <w:spacing w:val="-44"/>
                <w:sz w:val="21"/>
                <w:szCs w:val="21"/>
              </w:rPr>
              <w:t xml:space="preserve"> </w:t>
            </w:r>
            <w:r>
              <w:rPr>
                <w:rFonts w:ascii="宋体" w:hAnsi="宋体" w:eastAsia="宋体" w:cs="宋体"/>
                <w:spacing w:val="-5"/>
                <w:sz w:val="21"/>
                <w:szCs w:val="21"/>
              </w:rPr>
              <w:t>合法变更的除外，但需提供合法变更的有效文件），否则业绩不予认可。</w:t>
            </w:r>
            <w:r>
              <w:rPr>
                <w:rFonts w:ascii="宋体" w:hAnsi="宋体" w:eastAsia="宋体" w:cs="宋体"/>
                <w:spacing w:val="-54"/>
                <w:sz w:val="21"/>
                <w:szCs w:val="21"/>
              </w:rPr>
              <w:t xml:space="preserve"> </w:t>
            </w:r>
            <w:r>
              <w:rPr>
                <w:rFonts w:ascii="宋体" w:hAnsi="宋体" w:eastAsia="宋体" w:cs="宋体"/>
                <w:sz w:val="21"/>
                <w:szCs w:val="21"/>
              </w:rPr>
              <w:t>工程规模解释顺序为：质量证明文件、合同协议书、中标通知书；如上</w:t>
            </w:r>
            <w:r>
              <w:rPr>
                <w:rFonts w:ascii="宋体" w:hAnsi="宋体" w:eastAsia="宋体" w:cs="宋体"/>
                <w:spacing w:val="-42"/>
                <w:sz w:val="21"/>
                <w:szCs w:val="21"/>
              </w:rPr>
              <w:t xml:space="preserve"> </w:t>
            </w:r>
            <w:r>
              <w:rPr>
                <w:rFonts w:ascii="宋体" w:hAnsi="宋体" w:eastAsia="宋体" w:cs="宋体"/>
                <w:sz w:val="21"/>
                <w:szCs w:val="21"/>
              </w:rPr>
              <w:t>述资料中均未体现工程规模、工程内容的，则还须提供发包人或项目所在</w:t>
            </w:r>
            <w:r>
              <w:rPr>
                <w:rFonts w:ascii="宋体" w:hAnsi="宋体" w:eastAsia="宋体" w:cs="宋体"/>
                <w:spacing w:val="-43"/>
                <w:sz w:val="21"/>
                <w:szCs w:val="21"/>
              </w:rPr>
              <w:t xml:space="preserve"> </w:t>
            </w:r>
            <w:r>
              <w:rPr>
                <w:rFonts w:ascii="宋体" w:hAnsi="宋体" w:eastAsia="宋体" w:cs="宋体"/>
                <w:sz w:val="21"/>
                <w:szCs w:val="21"/>
              </w:rPr>
              <w:t>地设区市行业主管部门或项目质量监督部门出具的证明材料）复印件否则</w:t>
            </w:r>
            <w:r>
              <w:rPr>
                <w:rFonts w:ascii="宋体" w:hAnsi="宋体" w:eastAsia="宋体" w:cs="宋体"/>
                <w:spacing w:val="-41"/>
                <w:sz w:val="21"/>
                <w:szCs w:val="21"/>
              </w:rPr>
              <w:t xml:space="preserve"> </w:t>
            </w:r>
            <w:r>
              <w:rPr>
                <w:rFonts w:ascii="宋体" w:hAnsi="宋体" w:eastAsia="宋体" w:cs="宋体"/>
                <w:sz w:val="21"/>
                <w:szCs w:val="21"/>
              </w:rPr>
              <w:t>业绩不予认可</w:t>
            </w:r>
          </w:p>
          <w:p>
            <w:pPr>
              <w:pStyle w:val="25"/>
              <w:spacing w:before="24" w:line="288" w:lineRule="exact"/>
              <w:ind w:left="311" w:right="192"/>
              <w:jc w:val="left"/>
              <w:rPr>
                <w:rFonts w:ascii="宋体" w:hAnsi="宋体" w:eastAsia="宋体" w:cs="宋体"/>
                <w:sz w:val="21"/>
                <w:szCs w:val="21"/>
              </w:rPr>
            </w:pPr>
            <w:r>
              <w:rPr>
                <w:rFonts w:ascii="Times New Roman" w:hAnsi="Times New Roman" w:eastAsia="Times New Roman" w:cs="Times New Roman"/>
                <w:sz w:val="21"/>
                <w:szCs w:val="21"/>
              </w:rPr>
              <w:t>(5)</w:t>
            </w:r>
            <w:r>
              <w:rPr>
                <w:rFonts w:hint="eastAsia" w:ascii="宋体" w:hAnsi="宋体" w:eastAsia="宋体" w:cs="宋体"/>
                <w:sz w:val="21"/>
                <w:szCs w:val="21"/>
                <w:lang w:eastAsia="zh-CN"/>
              </w:rPr>
              <w:t>竞包人</w:t>
            </w:r>
            <w:r>
              <w:rPr>
                <w:rFonts w:ascii="宋体" w:hAnsi="宋体" w:eastAsia="宋体" w:cs="宋体"/>
                <w:sz w:val="21"/>
                <w:szCs w:val="21"/>
              </w:rPr>
              <w:t>的信誉符合</w:t>
            </w:r>
            <w:r>
              <w:rPr>
                <w:rFonts w:hint="eastAsia" w:ascii="宋体" w:hAnsi="宋体" w:eastAsia="宋体" w:cs="宋体"/>
                <w:sz w:val="21"/>
                <w:szCs w:val="21"/>
                <w:lang w:eastAsia="zh-CN"/>
              </w:rPr>
              <w:t>发包</w:t>
            </w:r>
            <w:r>
              <w:rPr>
                <w:rFonts w:ascii="宋体" w:hAnsi="宋体" w:eastAsia="宋体" w:cs="宋体"/>
                <w:sz w:val="21"/>
                <w:szCs w:val="21"/>
              </w:rPr>
              <w:t>文件规定；</w:t>
            </w:r>
          </w:p>
          <w:p>
            <w:pPr>
              <w:pStyle w:val="25"/>
              <w:spacing w:before="24" w:line="288" w:lineRule="exact"/>
              <w:ind w:left="311" w:right="192"/>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(6)</w:t>
            </w:r>
            <w:r>
              <w:rPr>
                <w:rFonts w:hint="eastAsia" w:ascii="宋体" w:hAnsi="宋体" w:eastAsia="宋体" w:cs="宋体"/>
                <w:sz w:val="21"/>
                <w:szCs w:val="21"/>
                <w:lang w:eastAsia="zh-CN"/>
              </w:rPr>
              <w:t>竞包人</w:t>
            </w:r>
            <w:r>
              <w:rPr>
                <w:rFonts w:ascii="宋体" w:hAnsi="宋体" w:eastAsia="宋体" w:cs="宋体"/>
                <w:sz w:val="21"/>
                <w:szCs w:val="21"/>
              </w:rPr>
              <w:t>的项目经理和项目总工、安全生产负责人资格符合</w:t>
            </w:r>
            <w:r>
              <w:rPr>
                <w:rFonts w:hint="eastAsia" w:ascii="宋体" w:hAnsi="宋体" w:eastAsia="宋体" w:cs="宋体"/>
                <w:sz w:val="21"/>
                <w:szCs w:val="21"/>
                <w:lang w:eastAsia="zh-CN"/>
              </w:rPr>
              <w:t>发包</w:t>
            </w:r>
            <w:r>
              <w:rPr>
                <w:rFonts w:ascii="宋体" w:hAnsi="宋体" w:eastAsia="宋体" w:cs="宋体"/>
                <w:sz w:val="21"/>
                <w:szCs w:val="21"/>
              </w:rPr>
              <w:t>文件规</w:t>
            </w:r>
          </w:p>
          <w:p>
            <w:pPr>
              <w:pStyle w:val="25"/>
              <w:spacing w:line="278" w:lineRule="exact"/>
              <w:ind w:left="100" w:right="0"/>
              <w:jc w:val="left"/>
              <w:rPr>
                <w:rFonts w:ascii="宋体" w:hAnsi="宋体" w:eastAsia="宋体" w:cs="宋体"/>
                <w:sz w:val="21"/>
                <w:szCs w:val="21"/>
              </w:rPr>
            </w:pPr>
            <w:r>
              <w:rPr>
                <w:rFonts w:ascii="宋体" w:hAnsi="宋体" w:eastAsia="宋体" w:cs="宋体"/>
                <w:sz w:val="21"/>
                <w:szCs w:val="21"/>
              </w:rPr>
              <w:t>定，并在</w:t>
            </w:r>
            <w:r>
              <w:rPr>
                <w:rFonts w:ascii="Times New Roman" w:hAnsi="Times New Roman" w:eastAsia="Times New Roman" w:cs="Times New Roman"/>
                <w:sz w:val="21"/>
                <w:szCs w:val="21"/>
              </w:rPr>
              <w:t>“</w:t>
            </w:r>
            <w:r>
              <w:rPr>
                <w:rFonts w:ascii="宋体" w:hAnsi="宋体" w:eastAsia="宋体" w:cs="宋体"/>
                <w:sz w:val="21"/>
                <w:szCs w:val="21"/>
              </w:rPr>
              <w:t>拟委任的项目经理、项目总工和安全生产负责人资历表</w:t>
            </w:r>
            <w:r>
              <w:rPr>
                <w:rFonts w:ascii="Times New Roman" w:hAnsi="Times New Roman" w:eastAsia="Times New Roman" w:cs="Times New Roman"/>
                <w:sz w:val="21"/>
                <w:szCs w:val="21"/>
              </w:rPr>
              <w:t>”</w:t>
            </w:r>
            <w:r>
              <w:rPr>
                <w:rFonts w:ascii="宋体" w:hAnsi="宋体" w:eastAsia="宋体" w:cs="宋体"/>
                <w:sz w:val="21"/>
                <w:szCs w:val="21"/>
              </w:rPr>
              <w:t>后附：</w:t>
            </w:r>
          </w:p>
          <w:p>
            <w:pPr>
              <w:pStyle w:val="25"/>
              <w:spacing w:before="7" w:line="247" w:lineRule="auto"/>
              <w:ind w:left="100" w:right="191" w:firstLine="211"/>
              <w:jc w:val="both"/>
              <w:rPr>
                <w:rFonts w:ascii="宋体" w:hAnsi="宋体" w:eastAsia="宋体" w:cs="宋体"/>
                <w:sz w:val="21"/>
                <w:szCs w:val="21"/>
              </w:rPr>
            </w:pPr>
            <w:r>
              <w:rPr>
                <w:rFonts w:ascii="Times New Roman" w:hAnsi="Times New Roman" w:eastAsia="Times New Roman" w:cs="Times New Roman"/>
                <w:spacing w:val="-3"/>
                <w:sz w:val="21"/>
                <w:szCs w:val="21"/>
              </w:rPr>
              <w:t>a</w:t>
            </w:r>
            <w:r>
              <w:rPr>
                <w:rFonts w:ascii="宋体" w:hAnsi="宋体" w:eastAsia="宋体" w:cs="宋体"/>
                <w:spacing w:val="-3"/>
                <w:sz w:val="21"/>
                <w:szCs w:val="21"/>
              </w:rPr>
              <w:t>．项目经理和项目总工的有效身份证（应正反双面复印）、职称资格证</w:t>
            </w:r>
            <w:r>
              <w:rPr>
                <w:rFonts w:ascii="宋体" w:hAnsi="宋体" w:eastAsia="宋体" w:cs="宋体"/>
                <w:spacing w:val="2"/>
                <w:w w:val="100"/>
                <w:sz w:val="21"/>
                <w:szCs w:val="21"/>
              </w:rPr>
              <w:t xml:space="preserve"> </w:t>
            </w:r>
            <w:r>
              <w:rPr>
                <w:rFonts w:ascii="宋体" w:hAnsi="宋体" w:eastAsia="宋体" w:cs="宋体"/>
                <w:sz w:val="21"/>
                <w:szCs w:val="21"/>
              </w:rPr>
              <w:t>书、安全生产考核合格证书（</w:t>
            </w:r>
            <w:r>
              <w:rPr>
                <w:rFonts w:ascii="Times New Roman" w:hAnsi="Times New Roman" w:eastAsia="Times New Roman" w:cs="Times New Roman"/>
                <w:sz w:val="21"/>
                <w:szCs w:val="21"/>
              </w:rPr>
              <w:t xml:space="preserve">B </w:t>
            </w:r>
            <w:r>
              <w:rPr>
                <w:rFonts w:ascii="宋体" w:hAnsi="宋体" w:eastAsia="宋体" w:cs="宋体"/>
                <w:spacing w:val="-9"/>
                <w:sz w:val="21"/>
                <w:szCs w:val="21"/>
              </w:rPr>
              <w:t>证）以及项目经理的公路工程专业二级及以</w:t>
            </w:r>
            <w:r>
              <w:rPr>
                <w:rFonts w:ascii="宋体" w:hAnsi="宋体" w:eastAsia="宋体" w:cs="宋体"/>
                <w:spacing w:val="-78"/>
                <w:sz w:val="21"/>
                <w:szCs w:val="21"/>
              </w:rPr>
              <w:t xml:space="preserve"> </w:t>
            </w:r>
            <w:r>
              <w:rPr>
                <w:rFonts w:ascii="宋体" w:hAnsi="宋体" w:eastAsia="宋体" w:cs="宋体"/>
                <w:spacing w:val="-5"/>
                <w:sz w:val="21"/>
                <w:szCs w:val="21"/>
              </w:rPr>
              <w:t>上建造师注册证书的复印件；</w:t>
            </w:r>
          </w:p>
        </w:tc>
      </w:tr>
    </w:tbl>
    <w:p>
      <w:pPr>
        <w:spacing w:after="0" w:line="247" w:lineRule="auto"/>
        <w:jc w:val="both"/>
        <w:rPr>
          <w:rFonts w:ascii="宋体" w:hAnsi="宋体" w:eastAsia="宋体" w:cs="宋体"/>
          <w:sz w:val="21"/>
          <w:szCs w:val="21"/>
        </w:rPr>
        <w:sectPr>
          <w:pgSz w:w="11910" w:h="16840"/>
          <w:pgMar w:top="1580" w:right="1260" w:bottom="1320" w:left="1280" w:header="0" w:footer="1121" w:gutter="0"/>
        </w:sectPr>
      </w:pPr>
    </w:p>
    <w:p>
      <w:pPr>
        <w:spacing w:before="9" w:line="240" w:lineRule="auto"/>
        <w:rPr>
          <w:rFonts w:ascii="Times New Roman" w:hAnsi="Times New Roman" w:eastAsia="Times New Roman" w:cs="Times New Roman"/>
          <w:sz w:val="18"/>
          <w:szCs w:val="18"/>
        </w:rPr>
      </w:pPr>
    </w:p>
    <w:tbl>
      <w:tblPr>
        <w:tblStyle w:val="21"/>
        <w:tblW w:w="0" w:type="auto"/>
        <w:tblInd w:w="110" w:type="dxa"/>
        <w:tblLayout w:type="fixed"/>
        <w:tblCellMar>
          <w:top w:w="0" w:type="dxa"/>
          <w:left w:w="0" w:type="dxa"/>
          <w:bottom w:w="0" w:type="dxa"/>
          <w:right w:w="0" w:type="dxa"/>
        </w:tblCellMar>
      </w:tblPr>
      <w:tblGrid>
        <w:gridCol w:w="641"/>
        <w:gridCol w:w="1358"/>
        <w:gridCol w:w="7103"/>
      </w:tblGrid>
      <w:tr>
        <w:tblPrEx>
          <w:tblCellMar>
            <w:top w:w="0" w:type="dxa"/>
            <w:left w:w="0" w:type="dxa"/>
            <w:bottom w:w="0" w:type="dxa"/>
            <w:right w:w="0" w:type="dxa"/>
          </w:tblCellMar>
        </w:tblPrEx>
        <w:trPr>
          <w:trHeight w:val="572" w:hRule="exact"/>
        </w:trPr>
        <w:tc>
          <w:tcPr>
            <w:tcW w:w="1999" w:type="dxa"/>
            <w:gridSpan w:val="2"/>
            <w:tcBorders>
              <w:top w:val="single" w:color="000000" w:sz="12" w:space="0"/>
              <w:left w:val="single" w:color="000000" w:sz="12" w:space="0"/>
              <w:bottom w:val="single" w:color="000000" w:sz="6" w:space="0"/>
              <w:right w:val="single" w:color="000000" w:sz="6" w:space="0"/>
            </w:tcBorders>
          </w:tcPr>
          <w:p>
            <w:pPr>
              <w:pStyle w:val="25"/>
              <w:spacing w:before="120" w:line="240" w:lineRule="auto"/>
              <w:ind w:right="2"/>
              <w:jc w:val="center"/>
              <w:rPr>
                <w:rFonts w:ascii="黑体" w:hAnsi="黑体" w:eastAsia="黑体" w:cs="黑体"/>
                <w:sz w:val="21"/>
                <w:szCs w:val="21"/>
              </w:rPr>
            </w:pPr>
            <w:r>
              <w:rPr>
                <w:rFonts w:ascii="黑体" w:hAnsi="黑体" w:eastAsia="黑体" w:cs="黑体"/>
                <w:sz w:val="21"/>
                <w:szCs w:val="21"/>
              </w:rPr>
              <w:t>条款号</w:t>
            </w:r>
          </w:p>
        </w:tc>
        <w:tc>
          <w:tcPr>
            <w:tcW w:w="7103" w:type="dxa"/>
            <w:tcBorders>
              <w:top w:val="single" w:color="000000" w:sz="12" w:space="0"/>
              <w:left w:val="single" w:color="000000" w:sz="6" w:space="0"/>
              <w:bottom w:val="single" w:color="000000" w:sz="6" w:space="0"/>
              <w:right w:val="single" w:color="000000" w:sz="12" w:space="0"/>
            </w:tcBorders>
          </w:tcPr>
          <w:p>
            <w:pPr>
              <w:pStyle w:val="25"/>
              <w:spacing w:before="120" w:line="240" w:lineRule="auto"/>
              <w:ind w:left="107" w:right="0"/>
              <w:jc w:val="center"/>
              <w:rPr>
                <w:rFonts w:ascii="黑体" w:hAnsi="黑体" w:eastAsia="黑体" w:cs="黑体"/>
                <w:sz w:val="21"/>
                <w:szCs w:val="21"/>
              </w:rPr>
            </w:pPr>
            <w:r>
              <w:rPr>
                <w:rFonts w:ascii="黑体" w:hAnsi="黑体" w:eastAsia="黑体" w:cs="黑体"/>
                <w:sz w:val="21"/>
                <w:szCs w:val="21"/>
              </w:rPr>
              <w:t>评审因素与评审标准</w:t>
            </w:r>
          </w:p>
        </w:tc>
      </w:tr>
      <w:tr>
        <w:tblPrEx>
          <w:tblCellMar>
            <w:top w:w="0" w:type="dxa"/>
            <w:left w:w="0" w:type="dxa"/>
            <w:bottom w:w="0" w:type="dxa"/>
            <w:right w:w="0" w:type="dxa"/>
          </w:tblCellMar>
        </w:tblPrEx>
        <w:trPr>
          <w:trHeight w:val="4815" w:hRule="exact"/>
        </w:trPr>
        <w:tc>
          <w:tcPr>
            <w:tcW w:w="641"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4" w:line="240" w:lineRule="auto"/>
              <w:ind w:right="0"/>
              <w:jc w:val="left"/>
              <w:rPr>
                <w:rFonts w:ascii="Times New Roman" w:hAnsi="Times New Roman" w:eastAsia="Times New Roman" w:cs="Times New Roman"/>
                <w:sz w:val="19"/>
                <w:szCs w:val="19"/>
              </w:rPr>
            </w:pPr>
          </w:p>
          <w:p>
            <w:pPr>
              <w:pStyle w:val="25"/>
              <w:spacing w:line="240" w:lineRule="auto"/>
              <w:ind w:left="95" w:right="0"/>
              <w:jc w:val="left"/>
              <w:rPr>
                <w:rFonts w:ascii="Times New Roman" w:hAnsi="Times New Roman" w:eastAsia="Times New Roman" w:cs="Times New Roman"/>
                <w:sz w:val="21"/>
                <w:szCs w:val="21"/>
              </w:rPr>
            </w:pPr>
            <w:r>
              <w:rPr>
                <w:rFonts w:ascii="Times New Roman"/>
                <w:sz w:val="21"/>
              </w:rPr>
              <w:t>2.1.2</w:t>
            </w:r>
          </w:p>
        </w:tc>
        <w:tc>
          <w:tcPr>
            <w:tcW w:w="135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2" w:line="240" w:lineRule="auto"/>
              <w:ind w:right="0"/>
              <w:jc w:val="left"/>
              <w:rPr>
                <w:rFonts w:ascii="Times New Roman" w:hAnsi="Times New Roman" w:eastAsia="Times New Roman" w:cs="Times New Roman"/>
                <w:sz w:val="22"/>
                <w:szCs w:val="22"/>
              </w:rPr>
            </w:pPr>
          </w:p>
          <w:p>
            <w:pPr>
              <w:pStyle w:val="25"/>
              <w:spacing w:line="261" w:lineRule="auto"/>
              <w:ind w:left="460" w:right="247" w:hanging="209"/>
              <w:jc w:val="left"/>
              <w:rPr>
                <w:rFonts w:ascii="宋体" w:hAnsi="宋体" w:eastAsia="宋体" w:cs="宋体"/>
                <w:sz w:val="21"/>
                <w:szCs w:val="21"/>
              </w:rPr>
            </w:pPr>
            <w:r>
              <w:rPr>
                <w:rFonts w:ascii="宋体" w:hAnsi="宋体" w:eastAsia="宋体" w:cs="宋体"/>
                <w:sz w:val="21"/>
                <w:szCs w:val="21"/>
              </w:rPr>
              <w:t>资格评审</w:t>
            </w:r>
            <w:r>
              <w:rPr>
                <w:rFonts w:ascii="宋体" w:hAnsi="宋体" w:eastAsia="宋体" w:cs="宋体"/>
                <w:w w:val="100"/>
                <w:sz w:val="21"/>
                <w:szCs w:val="21"/>
              </w:rPr>
              <w:t xml:space="preserve"> </w:t>
            </w:r>
            <w:r>
              <w:rPr>
                <w:rFonts w:ascii="宋体" w:hAnsi="宋体" w:eastAsia="宋体" w:cs="宋体"/>
                <w:sz w:val="21"/>
                <w:szCs w:val="21"/>
              </w:rPr>
              <w:t>标准</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line="240" w:lineRule="exact"/>
              <w:ind w:left="206" w:right="178" w:firstLine="208"/>
              <w:jc w:val="both"/>
              <w:rPr>
                <w:rFonts w:ascii="宋体" w:hAnsi="宋体" w:eastAsia="宋体" w:cs="宋体"/>
                <w:sz w:val="21"/>
                <w:szCs w:val="21"/>
              </w:rPr>
            </w:pPr>
            <w:r>
              <w:rPr>
                <w:rFonts w:ascii="Times New Roman" w:hAnsi="Times New Roman" w:eastAsia="Times New Roman" w:cs="Times New Roman"/>
                <w:spacing w:val="-6"/>
                <w:sz w:val="21"/>
                <w:szCs w:val="21"/>
              </w:rPr>
              <w:t>b</w:t>
            </w:r>
            <w:r>
              <w:rPr>
                <w:rFonts w:ascii="宋体" w:hAnsi="宋体" w:eastAsia="宋体" w:cs="宋体"/>
                <w:spacing w:val="-6"/>
                <w:sz w:val="21"/>
                <w:szCs w:val="21"/>
              </w:rPr>
              <w:t>．项目经理业绩证明材料（业绩证明材料为：中标通知书或合同协议书</w:t>
            </w:r>
            <w:r>
              <w:rPr>
                <w:rFonts w:ascii="宋体" w:hAnsi="宋体" w:eastAsia="宋体" w:cs="宋体"/>
                <w:w w:val="100"/>
                <w:sz w:val="21"/>
                <w:szCs w:val="21"/>
              </w:rPr>
              <w:t xml:space="preserve"> </w:t>
            </w:r>
            <w:r>
              <w:rPr>
                <w:rFonts w:ascii="宋体" w:hAnsi="宋体" w:eastAsia="宋体" w:cs="宋体"/>
                <w:spacing w:val="-16"/>
                <w:sz w:val="21"/>
                <w:szCs w:val="21"/>
              </w:rPr>
              <w:t>或质量证明文件，如上述资料中均未体现人员姓名、任职及业绩规模的，则还</w:t>
            </w:r>
            <w:r>
              <w:rPr>
                <w:rFonts w:ascii="宋体" w:hAnsi="宋体" w:eastAsia="宋体" w:cs="宋体"/>
                <w:spacing w:val="-41"/>
                <w:sz w:val="21"/>
                <w:szCs w:val="21"/>
              </w:rPr>
              <w:t xml:space="preserve"> </w:t>
            </w:r>
            <w:r>
              <w:rPr>
                <w:rFonts w:ascii="宋体" w:hAnsi="宋体" w:eastAsia="宋体" w:cs="宋体"/>
                <w:spacing w:val="-10"/>
                <w:sz w:val="21"/>
                <w:szCs w:val="21"/>
              </w:rPr>
              <w:t>须提供发包人或项目所在地设区市行业主管部门或项目质量监督部门出具的</w:t>
            </w:r>
            <w:r>
              <w:rPr>
                <w:rFonts w:ascii="宋体" w:hAnsi="宋体" w:eastAsia="宋体" w:cs="宋体"/>
                <w:spacing w:val="-41"/>
                <w:sz w:val="21"/>
                <w:szCs w:val="21"/>
              </w:rPr>
              <w:t xml:space="preserve"> </w:t>
            </w:r>
            <w:r>
              <w:rPr>
                <w:rFonts w:ascii="宋体" w:hAnsi="宋体" w:eastAsia="宋体" w:cs="宋体"/>
                <w:spacing w:val="-12"/>
                <w:sz w:val="21"/>
                <w:szCs w:val="21"/>
              </w:rPr>
              <w:t>证明材料复印件，否则业绩不予认可）。</w:t>
            </w:r>
          </w:p>
          <w:p>
            <w:pPr>
              <w:pStyle w:val="25"/>
              <w:spacing w:line="240" w:lineRule="exact"/>
              <w:ind w:left="206" w:right="192" w:firstLine="208"/>
              <w:jc w:val="both"/>
              <w:rPr>
                <w:rFonts w:ascii="宋体" w:hAnsi="宋体" w:eastAsia="宋体" w:cs="宋体"/>
                <w:sz w:val="21"/>
                <w:szCs w:val="21"/>
              </w:rPr>
            </w:pPr>
            <w:r>
              <w:rPr>
                <w:rFonts w:ascii="Times New Roman" w:hAnsi="Times New Roman" w:eastAsia="Times New Roman" w:cs="Times New Roman"/>
                <w:sz w:val="21"/>
                <w:szCs w:val="21"/>
              </w:rPr>
              <w:t>c.</w:t>
            </w:r>
            <w:r>
              <w:rPr>
                <w:rFonts w:hint="eastAsia" w:ascii="宋体" w:hAnsi="宋体" w:eastAsia="宋体" w:cs="宋体"/>
                <w:sz w:val="21"/>
                <w:szCs w:val="21"/>
                <w:lang w:eastAsia="zh-CN"/>
              </w:rPr>
              <w:t>竞包人</w:t>
            </w:r>
            <w:r>
              <w:rPr>
                <w:rFonts w:ascii="宋体" w:hAnsi="宋体" w:eastAsia="宋体" w:cs="宋体"/>
                <w:sz w:val="21"/>
                <w:szCs w:val="21"/>
              </w:rPr>
              <w:t>所属社保机构出具的拟委任的项目经理、项目总工和安全生产</w:t>
            </w:r>
            <w:r>
              <w:rPr>
                <w:rFonts w:ascii="宋体" w:hAnsi="宋体" w:eastAsia="宋体" w:cs="宋体"/>
                <w:w w:val="100"/>
                <w:sz w:val="21"/>
                <w:szCs w:val="21"/>
              </w:rPr>
              <w:t xml:space="preserve"> </w:t>
            </w:r>
            <w:r>
              <w:rPr>
                <w:rFonts w:ascii="宋体" w:hAnsi="宋体" w:eastAsia="宋体" w:cs="宋体"/>
                <w:sz w:val="21"/>
                <w:szCs w:val="21"/>
              </w:rPr>
              <w:t>负责人的自</w:t>
            </w:r>
            <w:r>
              <w:rPr>
                <w:rFonts w:ascii="宋体" w:hAnsi="宋体" w:eastAsia="宋体" w:cs="宋体"/>
                <w:spacing w:val="-45"/>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7"/>
                <w:sz w:val="21"/>
                <w:szCs w:val="21"/>
              </w:rPr>
              <w:t xml:space="preserve"> </w:t>
            </w:r>
            <w:r>
              <w:rPr>
                <w:rFonts w:ascii="宋体" w:hAnsi="宋体" w:eastAsia="宋体" w:cs="宋体"/>
                <w:sz w:val="21"/>
                <w:szCs w:val="21"/>
              </w:rPr>
              <w:t>年</w:t>
            </w:r>
            <w:r>
              <w:rPr>
                <w:rFonts w:ascii="宋体" w:hAnsi="宋体" w:eastAsia="宋体" w:cs="宋体"/>
                <w:spacing w:val="-43"/>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7"/>
                <w:sz w:val="21"/>
                <w:szCs w:val="21"/>
              </w:rPr>
              <w:t xml:space="preserve"> </w:t>
            </w:r>
            <w:r>
              <w:rPr>
                <w:rFonts w:ascii="宋体" w:hAnsi="宋体" w:eastAsia="宋体" w:cs="宋体"/>
                <w:sz w:val="21"/>
                <w:szCs w:val="21"/>
              </w:rPr>
              <w:t>个月的社保缴费证明（并加盖缴费证</w:t>
            </w:r>
            <w:r>
              <w:rPr>
                <w:rFonts w:ascii="宋体" w:hAnsi="宋体" w:eastAsia="宋体" w:cs="宋体"/>
                <w:w w:val="100"/>
                <w:sz w:val="21"/>
                <w:szCs w:val="21"/>
              </w:rPr>
              <w:t xml:space="preserve"> </w:t>
            </w:r>
            <w:r>
              <w:rPr>
                <w:rFonts w:ascii="宋体" w:hAnsi="宋体" w:eastAsia="宋体" w:cs="宋体"/>
                <w:spacing w:val="-3"/>
                <w:sz w:val="21"/>
                <w:szCs w:val="21"/>
              </w:rPr>
              <w:t>明专用章）或其它能够证明拟委任的项目经理、项目总工和安全生产负责</w:t>
            </w:r>
            <w:r>
              <w:rPr>
                <w:rFonts w:ascii="宋体" w:hAnsi="宋体" w:eastAsia="宋体" w:cs="宋体"/>
                <w:spacing w:val="-61"/>
                <w:sz w:val="21"/>
                <w:szCs w:val="21"/>
              </w:rPr>
              <w:t xml:space="preserve"> </w:t>
            </w:r>
            <w:r>
              <w:rPr>
                <w:rFonts w:ascii="宋体" w:hAnsi="宋体" w:eastAsia="宋体" w:cs="宋体"/>
                <w:sz w:val="21"/>
                <w:szCs w:val="21"/>
              </w:rPr>
              <w:t>人参加自</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Times New Roman" w:hAnsi="Times New Roman" w:eastAsia="Times New Roman" w:cs="Times New Roman"/>
                <w:spacing w:val="9"/>
                <w:sz w:val="21"/>
                <w:szCs w:val="21"/>
              </w:rPr>
              <w:t xml:space="preserve"> </w:t>
            </w:r>
            <w:r>
              <w:rPr>
                <w:rFonts w:ascii="宋体" w:hAnsi="宋体" w:eastAsia="宋体" w:cs="宋体"/>
                <w:sz w:val="21"/>
                <w:szCs w:val="21"/>
              </w:rPr>
              <w:t>年</w:t>
            </w:r>
            <w:r>
              <w:rPr>
                <w:rFonts w:ascii="宋体" w:hAnsi="宋体" w:eastAsia="宋体" w:cs="宋体"/>
                <w:spacing w:val="-43"/>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10"/>
                <w:sz w:val="21"/>
                <w:szCs w:val="21"/>
              </w:rPr>
              <w:t xml:space="preserve"> </w:t>
            </w:r>
            <w:r>
              <w:rPr>
                <w:rFonts w:ascii="宋体" w:hAnsi="宋体" w:eastAsia="宋体" w:cs="宋体"/>
                <w:sz w:val="21"/>
                <w:szCs w:val="21"/>
              </w:rPr>
              <w:t>个月的社保缴费的有效证明材料（并加</w:t>
            </w:r>
            <w:r>
              <w:rPr>
                <w:rFonts w:ascii="宋体" w:hAnsi="宋体" w:eastAsia="宋体" w:cs="宋体"/>
                <w:w w:val="100"/>
                <w:sz w:val="21"/>
                <w:szCs w:val="21"/>
              </w:rPr>
              <w:t xml:space="preserve"> </w:t>
            </w:r>
            <w:r>
              <w:rPr>
                <w:rFonts w:ascii="宋体" w:hAnsi="宋体" w:eastAsia="宋体" w:cs="宋体"/>
                <w:spacing w:val="-12"/>
                <w:sz w:val="21"/>
                <w:szCs w:val="21"/>
              </w:rPr>
              <w:t>盖社保机构单位章）。</w:t>
            </w:r>
          </w:p>
          <w:p>
            <w:pPr>
              <w:pStyle w:val="25"/>
              <w:spacing w:line="240" w:lineRule="exact"/>
              <w:ind w:left="206" w:right="192" w:firstLine="208"/>
              <w:jc w:val="both"/>
              <w:rPr>
                <w:rFonts w:ascii="宋体" w:hAnsi="宋体" w:eastAsia="宋体" w:cs="宋体"/>
                <w:sz w:val="21"/>
                <w:szCs w:val="21"/>
              </w:rPr>
            </w:pPr>
            <w:r>
              <w:rPr>
                <w:rFonts w:ascii="Times New Roman" w:hAnsi="Times New Roman" w:eastAsia="Times New Roman" w:cs="Times New Roman"/>
                <w:spacing w:val="-8"/>
                <w:sz w:val="21"/>
                <w:szCs w:val="21"/>
              </w:rPr>
              <w:t>d</w:t>
            </w:r>
            <w:r>
              <w:rPr>
                <w:rFonts w:ascii="宋体" w:hAnsi="宋体" w:eastAsia="宋体" w:cs="宋体"/>
                <w:spacing w:val="-8"/>
                <w:sz w:val="21"/>
                <w:szCs w:val="21"/>
              </w:rPr>
              <w:t xml:space="preserve">．安全生产负责人：身份证（应正反双面复印）、安全生产考核 </w:t>
            </w:r>
            <w:r>
              <w:rPr>
                <w:rFonts w:ascii="Times New Roman" w:hAnsi="Times New Roman" w:eastAsia="Times New Roman" w:cs="Times New Roman"/>
                <w:sz w:val="21"/>
                <w:szCs w:val="21"/>
              </w:rPr>
              <w:t>C</w:t>
            </w:r>
            <w:r>
              <w:rPr>
                <w:rFonts w:ascii="Times New Roman" w:hAnsi="Times New Roman" w:eastAsia="Times New Roman" w:cs="Times New Roman"/>
                <w:spacing w:val="-14"/>
                <w:sz w:val="21"/>
                <w:szCs w:val="21"/>
              </w:rPr>
              <w:t xml:space="preserve"> </w:t>
            </w:r>
            <w:r>
              <w:rPr>
                <w:rFonts w:ascii="宋体" w:hAnsi="宋体" w:eastAsia="宋体" w:cs="宋体"/>
                <w:sz w:val="21"/>
                <w:szCs w:val="21"/>
              </w:rPr>
              <w:t>类证</w:t>
            </w:r>
            <w:r>
              <w:rPr>
                <w:rFonts w:ascii="宋体" w:hAnsi="宋体" w:eastAsia="宋体" w:cs="宋体"/>
                <w:w w:val="100"/>
                <w:sz w:val="21"/>
                <w:szCs w:val="21"/>
              </w:rPr>
              <w:t xml:space="preserve"> </w:t>
            </w:r>
            <w:r>
              <w:rPr>
                <w:rFonts w:ascii="宋体" w:hAnsi="宋体" w:eastAsia="宋体" w:cs="宋体"/>
                <w:sz w:val="21"/>
                <w:szCs w:val="21"/>
              </w:rPr>
              <w:t>书的复印件。</w:t>
            </w:r>
          </w:p>
          <w:p>
            <w:pPr>
              <w:pStyle w:val="25"/>
              <w:spacing w:line="199" w:lineRule="auto"/>
              <w:ind w:left="218" w:right="87" w:firstLine="194"/>
              <w:jc w:val="left"/>
              <w:rPr>
                <w:rFonts w:ascii="宋体" w:hAnsi="宋体" w:eastAsia="宋体" w:cs="宋体"/>
                <w:sz w:val="21"/>
                <w:szCs w:val="21"/>
              </w:rPr>
            </w:pPr>
            <w:r>
              <w:rPr>
                <w:rFonts w:ascii="Times New Roman" w:hAnsi="Times New Roman" w:eastAsia="Times New Roman" w:cs="Times New Roman"/>
                <w:sz w:val="21"/>
                <w:szCs w:val="21"/>
              </w:rPr>
              <w:t>e.</w:t>
            </w:r>
            <w:r>
              <w:rPr>
                <w:rFonts w:ascii="宋体" w:hAnsi="宋体" w:eastAsia="宋体" w:cs="宋体"/>
                <w:b/>
                <w:bCs/>
                <w:sz w:val="21"/>
                <w:szCs w:val="21"/>
              </w:rPr>
              <w:t>拟委任项目经理的建造师注册证书和安全生产考核合格证书（</w:t>
            </w:r>
            <w:r>
              <w:rPr>
                <w:rFonts w:ascii="Times New Roman" w:hAnsi="Times New Roman" w:eastAsia="Times New Roman" w:cs="Times New Roman"/>
                <w:b/>
                <w:bCs/>
                <w:sz w:val="21"/>
                <w:szCs w:val="21"/>
              </w:rPr>
              <w:t>B</w:t>
            </w:r>
            <w:r>
              <w:rPr>
                <w:rFonts w:ascii="Times New Roman" w:hAnsi="Times New Roman" w:eastAsia="Times New Roman" w:cs="Times New Roman"/>
                <w:b/>
                <w:bCs/>
                <w:spacing w:val="-1"/>
                <w:sz w:val="21"/>
                <w:szCs w:val="21"/>
              </w:rPr>
              <w:t xml:space="preserve"> </w:t>
            </w:r>
            <w:r>
              <w:rPr>
                <w:rFonts w:ascii="宋体" w:hAnsi="宋体" w:eastAsia="宋体" w:cs="宋体"/>
                <w:b/>
                <w:bCs/>
                <w:spacing w:val="-36"/>
                <w:sz w:val="21"/>
                <w:szCs w:val="21"/>
              </w:rPr>
              <w:t>证）、</w:t>
            </w:r>
            <w:r>
              <w:rPr>
                <w:rFonts w:ascii="宋体" w:hAnsi="宋体" w:eastAsia="宋体" w:cs="宋体"/>
                <w:b/>
                <w:bCs/>
                <w:w w:val="100"/>
                <w:sz w:val="21"/>
                <w:szCs w:val="21"/>
              </w:rPr>
              <w:t xml:space="preserve"> </w:t>
            </w:r>
            <w:r>
              <w:rPr>
                <w:rFonts w:ascii="宋体" w:hAnsi="宋体" w:eastAsia="宋体" w:cs="宋体"/>
                <w:b/>
                <w:bCs/>
                <w:sz w:val="21"/>
                <w:szCs w:val="21"/>
              </w:rPr>
              <w:t>拟委任的项目总工的安全生产考核合格证书（</w:t>
            </w:r>
            <w:r>
              <w:rPr>
                <w:rFonts w:ascii="Times New Roman" w:hAnsi="Times New Roman" w:eastAsia="Times New Roman" w:cs="Times New Roman"/>
                <w:b/>
                <w:bCs/>
                <w:sz w:val="21"/>
                <w:szCs w:val="21"/>
              </w:rPr>
              <w:t>B</w:t>
            </w:r>
            <w:r>
              <w:rPr>
                <w:rFonts w:ascii="Times New Roman" w:hAnsi="Times New Roman" w:eastAsia="Times New Roman" w:cs="Times New Roman"/>
                <w:b/>
                <w:bCs/>
                <w:spacing w:val="44"/>
                <w:sz w:val="21"/>
                <w:szCs w:val="21"/>
              </w:rPr>
              <w:t xml:space="preserve"> </w:t>
            </w:r>
            <w:r>
              <w:rPr>
                <w:rFonts w:ascii="宋体" w:hAnsi="宋体" w:eastAsia="宋体" w:cs="宋体"/>
                <w:b/>
                <w:bCs/>
                <w:spacing w:val="-11"/>
                <w:sz w:val="21"/>
                <w:szCs w:val="21"/>
              </w:rPr>
              <w:t>证）、拟委任的安全生产</w:t>
            </w:r>
            <w:r>
              <w:rPr>
                <w:rFonts w:ascii="宋体" w:hAnsi="宋体" w:eastAsia="宋体" w:cs="宋体"/>
                <w:b/>
                <w:bCs/>
                <w:spacing w:val="-97"/>
                <w:sz w:val="21"/>
                <w:szCs w:val="21"/>
              </w:rPr>
              <w:t xml:space="preserve"> </w:t>
            </w:r>
            <w:r>
              <w:rPr>
                <w:rFonts w:ascii="宋体" w:hAnsi="宋体" w:eastAsia="宋体" w:cs="宋体"/>
                <w:b/>
                <w:bCs/>
                <w:sz w:val="21"/>
                <w:szCs w:val="21"/>
              </w:rPr>
              <w:t>负责人的安全生产考核</w:t>
            </w:r>
            <w:r>
              <w:rPr>
                <w:rFonts w:ascii="宋体" w:hAnsi="宋体" w:eastAsia="宋体" w:cs="宋体"/>
                <w:b/>
                <w:bCs/>
                <w:spacing w:val="-64"/>
                <w:sz w:val="21"/>
                <w:szCs w:val="21"/>
              </w:rPr>
              <w:t xml:space="preserve"> </w:t>
            </w:r>
            <w:r>
              <w:rPr>
                <w:rFonts w:ascii="Times New Roman" w:hAnsi="Times New Roman" w:eastAsia="Times New Roman" w:cs="Times New Roman"/>
                <w:b/>
                <w:bCs/>
                <w:sz w:val="21"/>
                <w:szCs w:val="21"/>
              </w:rPr>
              <w:t>C</w:t>
            </w:r>
            <w:r>
              <w:rPr>
                <w:rFonts w:ascii="Times New Roman" w:hAnsi="Times New Roman" w:eastAsia="Times New Roman" w:cs="Times New Roman"/>
                <w:b/>
                <w:bCs/>
                <w:spacing w:val="-12"/>
                <w:sz w:val="21"/>
                <w:szCs w:val="21"/>
              </w:rPr>
              <w:t xml:space="preserve"> </w:t>
            </w:r>
            <w:r>
              <w:rPr>
                <w:rFonts w:ascii="宋体" w:hAnsi="宋体" w:eastAsia="宋体" w:cs="宋体"/>
                <w:b/>
                <w:bCs/>
                <w:sz w:val="21"/>
                <w:szCs w:val="21"/>
              </w:rPr>
              <w:t>类证书上的聘用企业名称应与</w:t>
            </w:r>
            <w:r>
              <w:rPr>
                <w:rFonts w:hint="eastAsia" w:ascii="宋体" w:hAnsi="宋体" w:eastAsia="宋体" w:cs="宋体"/>
                <w:b/>
                <w:bCs/>
                <w:sz w:val="21"/>
                <w:szCs w:val="21"/>
                <w:lang w:eastAsia="zh-CN"/>
              </w:rPr>
              <w:t>竞包人</w:t>
            </w:r>
            <w:r>
              <w:rPr>
                <w:rFonts w:ascii="宋体" w:hAnsi="宋体" w:eastAsia="宋体" w:cs="宋体"/>
                <w:b/>
                <w:bCs/>
                <w:sz w:val="21"/>
                <w:szCs w:val="21"/>
              </w:rPr>
              <w:t>名称一致，</w:t>
            </w:r>
            <w:r>
              <w:rPr>
                <w:rFonts w:ascii="宋体" w:hAnsi="宋体" w:eastAsia="宋体" w:cs="宋体"/>
                <w:b/>
                <w:bCs/>
                <w:w w:val="100"/>
                <w:sz w:val="21"/>
                <w:szCs w:val="21"/>
              </w:rPr>
              <w:t xml:space="preserve"> </w:t>
            </w:r>
            <w:r>
              <w:rPr>
                <w:rFonts w:ascii="宋体" w:hAnsi="宋体" w:eastAsia="宋体" w:cs="宋体"/>
                <w:b/>
                <w:bCs/>
                <w:sz w:val="21"/>
                <w:szCs w:val="21"/>
              </w:rPr>
              <w:t>否则资格审查不予通过。</w:t>
            </w:r>
          </w:p>
          <w:p>
            <w:pPr>
              <w:pStyle w:val="25"/>
              <w:spacing w:before="23" w:line="240" w:lineRule="exact"/>
              <w:ind w:left="100" w:right="195" w:firstLine="422"/>
              <w:jc w:val="both"/>
              <w:rPr>
                <w:rFonts w:ascii="宋体" w:hAnsi="宋体" w:eastAsia="宋体" w:cs="宋体"/>
                <w:sz w:val="21"/>
                <w:szCs w:val="21"/>
              </w:rPr>
            </w:pPr>
            <w:r>
              <w:rPr>
                <w:rFonts w:ascii="Times New Roman" w:hAnsi="Times New Roman" w:eastAsia="Times New Roman" w:cs="Times New Roman"/>
                <w:b/>
                <w:bCs/>
                <w:sz w:val="21"/>
                <w:szCs w:val="21"/>
              </w:rPr>
              <w:t>f.</w:t>
            </w:r>
            <w:r>
              <w:rPr>
                <w:rFonts w:ascii="Times New Roman" w:hAnsi="Times New Roman" w:eastAsia="Times New Roman" w:cs="Times New Roman"/>
                <w:b/>
                <w:bCs/>
                <w:spacing w:val="13"/>
                <w:sz w:val="21"/>
                <w:szCs w:val="21"/>
              </w:rPr>
              <w:t xml:space="preserve"> </w:t>
            </w:r>
            <w:r>
              <w:rPr>
                <w:rFonts w:ascii="宋体" w:hAnsi="宋体" w:eastAsia="宋体" w:cs="宋体"/>
                <w:b/>
                <w:bCs/>
                <w:sz w:val="21"/>
                <w:szCs w:val="21"/>
              </w:rPr>
              <w:t>拟委任的项目经理若曾在其他</w:t>
            </w:r>
            <w:r>
              <w:rPr>
                <w:rFonts w:ascii="Times New Roman" w:hAnsi="Times New Roman" w:eastAsia="Times New Roman" w:cs="Times New Roman"/>
                <w:b/>
                <w:bCs/>
                <w:sz w:val="21"/>
                <w:szCs w:val="21"/>
              </w:rPr>
              <w:t>“</w:t>
            </w:r>
            <w:r>
              <w:rPr>
                <w:rFonts w:ascii="宋体" w:hAnsi="宋体" w:eastAsia="宋体" w:cs="宋体"/>
                <w:b/>
                <w:bCs/>
                <w:sz w:val="21"/>
                <w:szCs w:val="21"/>
              </w:rPr>
              <w:t>在建项目</w:t>
            </w:r>
            <w:r>
              <w:rPr>
                <w:rFonts w:ascii="Times New Roman" w:hAnsi="Times New Roman" w:eastAsia="Times New Roman" w:cs="Times New Roman"/>
                <w:b/>
                <w:bCs/>
                <w:sz w:val="21"/>
                <w:szCs w:val="21"/>
              </w:rPr>
              <w:t>”</w:t>
            </w:r>
            <w:r>
              <w:rPr>
                <w:rFonts w:ascii="宋体" w:hAnsi="宋体" w:eastAsia="宋体" w:cs="宋体"/>
                <w:b/>
                <w:bCs/>
                <w:sz w:val="21"/>
                <w:szCs w:val="21"/>
              </w:rPr>
              <w:t>中担任项目经理但已进行</w:t>
            </w:r>
            <w:r>
              <w:rPr>
                <w:rFonts w:ascii="宋体" w:hAnsi="宋体" w:eastAsia="宋体" w:cs="宋体"/>
                <w:b/>
                <w:bCs/>
                <w:w w:val="100"/>
                <w:sz w:val="21"/>
                <w:szCs w:val="21"/>
              </w:rPr>
              <w:t xml:space="preserve"> </w:t>
            </w:r>
            <w:r>
              <w:rPr>
                <w:rFonts w:ascii="宋体" w:hAnsi="宋体" w:eastAsia="宋体" w:cs="宋体"/>
                <w:b/>
                <w:bCs/>
                <w:sz w:val="21"/>
                <w:szCs w:val="21"/>
              </w:rPr>
              <w:t>更换的，应附项目发包人的同意更换证明材料，否则更换前后的项目经理</w:t>
            </w:r>
            <w:r>
              <w:rPr>
                <w:rFonts w:ascii="宋体" w:hAnsi="宋体" w:eastAsia="宋体" w:cs="宋体"/>
                <w:b/>
                <w:bCs/>
                <w:spacing w:val="-75"/>
                <w:sz w:val="21"/>
                <w:szCs w:val="21"/>
              </w:rPr>
              <w:t xml:space="preserve"> </w:t>
            </w:r>
            <w:r>
              <w:rPr>
                <w:rFonts w:ascii="宋体" w:hAnsi="宋体" w:eastAsia="宋体" w:cs="宋体"/>
                <w:b/>
                <w:bCs/>
                <w:sz w:val="21"/>
                <w:szCs w:val="21"/>
              </w:rPr>
              <w:t>均视为</w:t>
            </w:r>
            <w:r>
              <w:rPr>
                <w:rFonts w:ascii="Times New Roman" w:hAnsi="Times New Roman" w:eastAsia="Times New Roman" w:cs="Times New Roman"/>
                <w:b/>
                <w:bCs/>
                <w:sz w:val="21"/>
                <w:szCs w:val="21"/>
              </w:rPr>
              <w:t>“</w:t>
            </w:r>
            <w:r>
              <w:rPr>
                <w:rFonts w:ascii="宋体" w:hAnsi="宋体" w:eastAsia="宋体" w:cs="宋体"/>
                <w:b/>
                <w:bCs/>
                <w:sz w:val="21"/>
                <w:szCs w:val="21"/>
              </w:rPr>
              <w:t>在建项目</w:t>
            </w:r>
            <w:r>
              <w:rPr>
                <w:rFonts w:ascii="Times New Roman" w:hAnsi="Times New Roman" w:eastAsia="Times New Roman" w:cs="Times New Roman"/>
                <w:b/>
                <w:bCs/>
                <w:sz w:val="21"/>
                <w:szCs w:val="21"/>
              </w:rPr>
              <w:t>”</w:t>
            </w:r>
            <w:r>
              <w:rPr>
                <w:rFonts w:ascii="宋体" w:hAnsi="宋体" w:eastAsia="宋体" w:cs="宋体"/>
                <w:b/>
                <w:bCs/>
                <w:sz w:val="21"/>
                <w:szCs w:val="21"/>
              </w:rPr>
              <w:t>。</w:t>
            </w:r>
          </w:p>
          <w:p>
            <w:pPr>
              <w:pStyle w:val="25"/>
              <w:spacing w:line="240" w:lineRule="exact"/>
              <w:ind w:left="415" w:right="548"/>
              <w:jc w:val="left"/>
              <w:rPr>
                <w:rFonts w:ascii="宋体" w:hAnsi="宋体" w:eastAsia="宋体" w:cs="宋体"/>
                <w:sz w:val="21"/>
                <w:szCs w:val="21"/>
              </w:rPr>
            </w:pPr>
            <w:r>
              <w:rPr>
                <w:rFonts w:ascii="Times New Roman" w:hAnsi="Times New Roman" w:eastAsia="Times New Roman" w:cs="Times New Roman"/>
                <w:sz w:val="21"/>
                <w:szCs w:val="21"/>
              </w:rPr>
              <w:t>(7)</w:t>
            </w:r>
            <w:r>
              <w:rPr>
                <w:rFonts w:hint="eastAsia" w:ascii="宋体" w:hAnsi="宋体" w:eastAsia="宋体" w:cs="宋体"/>
                <w:sz w:val="21"/>
                <w:szCs w:val="21"/>
                <w:lang w:eastAsia="zh-CN"/>
              </w:rPr>
              <w:t>竞包人</w:t>
            </w:r>
            <w:r>
              <w:rPr>
                <w:rFonts w:ascii="宋体" w:hAnsi="宋体" w:eastAsia="宋体" w:cs="宋体"/>
                <w:sz w:val="21"/>
                <w:szCs w:val="21"/>
              </w:rPr>
              <w:t>的其他要求符合</w:t>
            </w:r>
            <w:r>
              <w:rPr>
                <w:rFonts w:hint="eastAsia" w:ascii="宋体" w:hAnsi="宋体" w:eastAsia="宋体" w:cs="宋体"/>
                <w:sz w:val="21"/>
                <w:szCs w:val="21"/>
                <w:lang w:eastAsia="zh-CN"/>
              </w:rPr>
              <w:t>发包</w:t>
            </w:r>
            <w:r>
              <w:rPr>
                <w:rFonts w:ascii="宋体" w:hAnsi="宋体" w:eastAsia="宋体" w:cs="宋体"/>
                <w:sz w:val="21"/>
                <w:szCs w:val="21"/>
              </w:rPr>
              <w:t>文件规定；</w:t>
            </w:r>
            <w:r>
              <w:rPr>
                <w:rFonts w:ascii="宋体" w:hAnsi="宋体" w:eastAsia="宋体" w:cs="宋体"/>
                <w:w w:val="100"/>
                <w:sz w:val="21"/>
                <w:szCs w:val="21"/>
              </w:rPr>
              <w:t xml:space="preserve"> </w:t>
            </w:r>
            <w:r>
              <w:rPr>
                <w:rFonts w:ascii="宋体" w:hAnsi="宋体" w:eastAsia="宋体" w:cs="宋体"/>
                <w:b/>
                <w:bCs/>
                <w:sz w:val="21"/>
                <w:szCs w:val="21"/>
              </w:rPr>
              <w:t>投标文件有不符合以上条件之一的，该投标文件资格评审不通过。</w:t>
            </w:r>
          </w:p>
        </w:tc>
      </w:tr>
      <w:tr>
        <w:tblPrEx>
          <w:tblCellMar>
            <w:top w:w="0" w:type="dxa"/>
            <w:left w:w="0" w:type="dxa"/>
            <w:bottom w:w="0" w:type="dxa"/>
            <w:right w:w="0" w:type="dxa"/>
          </w:tblCellMar>
        </w:tblPrEx>
        <w:trPr>
          <w:trHeight w:val="1248" w:hRule="exact"/>
        </w:trPr>
        <w:tc>
          <w:tcPr>
            <w:tcW w:w="641" w:type="dxa"/>
            <w:tcBorders>
              <w:top w:val="single" w:color="000000" w:sz="6" w:space="0"/>
              <w:left w:val="single" w:color="000000" w:sz="12" w:space="0"/>
              <w:bottom w:val="single" w:color="000000" w:sz="6" w:space="0"/>
              <w:right w:val="single" w:color="000000" w:sz="4" w:space="0"/>
            </w:tcBorders>
          </w:tcPr>
          <w:p>
            <w:pPr>
              <w:pStyle w:val="25"/>
              <w:spacing w:line="240" w:lineRule="auto"/>
              <w:ind w:right="0"/>
              <w:jc w:val="left"/>
              <w:rPr>
                <w:rFonts w:ascii="Times New Roman" w:hAnsi="Times New Roman" w:eastAsia="Times New Roman" w:cs="Times New Roman"/>
                <w:sz w:val="20"/>
                <w:szCs w:val="20"/>
              </w:rPr>
            </w:pPr>
          </w:p>
          <w:p>
            <w:pPr>
              <w:pStyle w:val="25"/>
              <w:spacing w:before="6" w:line="240" w:lineRule="auto"/>
              <w:ind w:right="0"/>
              <w:jc w:val="left"/>
              <w:rPr>
                <w:rFonts w:ascii="Times New Roman" w:hAnsi="Times New Roman" w:eastAsia="Times New Roman" w:cs="Times New Roman"/>
                <w:sz w:val="24"/>
                <w:szCs w:val="24"/>
              </w:rPr>
            </w:pPr>
          </w:p>
          <w:p>
            <w:pPr>
              <w:pStyle w:val="25"/>
              <w:spacing w:line="240" w:lineRule="auto"/>
              <w:ind w:left="95" w:right="0"/>
              <w:jc w:val="left"/>
              <w:rPr>
                <w:rFonts w:ascii="Times New Roman" w:hAnsi="Times New Roman" w:eastAsia="Times New Roman" w:cs="Times New Roman"/>
                <w:sz w:val="21"/>
                <w:szCs w:val="21"/>
              </w:rPr>
            </w:pPr>
            <w:r>
              <w:rPr>
                <w:rFonts w:ascii="Times New Roman"/>
                <w:sz w:val="21"/>
              </w:rPr>
              <w:t>2.2.1</w:t>
            </w:r>
          </w:p>
        </w:tc>
        <w:tc>
          <w:tcPr>
            <w:tcW w:w="1358" w:type="dxa"/>
            <w:tcBorders>
              <w:top w:val="single" w:color="000000" w:sz="6" w:space="0"/>
              <w:left w:val="single" w:color="000000" w:sz="4" w:space="0"/>
              <w:bottom w:val="single" w:color="000000" w:sz="6" w:space="0"/>
              <w:right w:val="single" w:color="000000" w:sz="6" w:space="0"/>
            </w:tcBorders>
          </w:tcPr>
          <w:p>
            <w:pPr>
              <w:pStyle w:val="25"/>
              <w:spacing w:before="1" w:line="240" w:lineRule="auto"/>
              <w:ind w:right="0"/>
              <w:jc w:val="left"/>
              <w:rPr>
                <w:rFonts w:ascii="Times New Roman" w:hAnsi="Times New Roman" w:eastAsia="Times New Roman" w:cs="Times New Roman"/>
                <w:sz w:val="27"/>
                <w:szCs w:val="27"/>
              </w:rPr>
            </w:pPr>
          </w:p>
          <w:p>
            <w:pPr>
              <w:pStyle w:val="25"/>
              <w:spacing w:line="240" w:lineRule="auto"/>
              <w:ind w:left="4" w:right="0"/>
              <w:jc w:val="center"/>
              <w:rPr>
                <w:rFonts w:ascii="宋体" w:hAnsi="宋体" w:eastAsia="宋体" w:cs="宋体"/>
                <w:sz w:val="21"/>
                <w:szCs w:val="21"/>
              </w:rPr>
            </w:pPr>
            <w:r>
              <w:rPr>
                <w:rFonts w:ascii="宋体" w:hAnsi="宋体" w:eastAsia="宋体" w:cs="宋体"/>
                <w:sz w:val="21"/>
                <w:szCs w:val="21"/>
              </w:rPr>
              <w:t>分值构成</w:t>
            </w:r>
          </w:p>
          <w:p>
            <w:pPr>
              <w:pStyle w:val="25"/>
              <w:spacing w:before="25" w:line="240" w:lineRule="auto"/>
              <w:ind w:left="-3" w:right="98"/>
              <w:jc w:val="center"/>
              <w:rPr>
                <w:rFonts w:ascii="宋体" w:hAnsi="宋体" w:eastAsia="宋体" w:cs="宋体"/>
                <w:sz w:val="21"/>
                <w:szCs w:val="21"/>
              </w:rPr>
            </w:pPr>
            <w:r>
              <w:rPr>
                <w:rFonts w:ascii="宋体" w:hAnsi="宋体" w:eastAsia="宋体" w:cs="宋体"/>
                <w:sz w:val="21"/>
                <w:szCs w:val="21"/>
              </w:rPr>
              <w:t>（总分</w:t>
            </w:r>
            <w:r>
              <w:rPr>
                <w:rFonts w:ascii="宋体" w:hAnsi="宋体" w:eastAsia="宋体" w:cs="宋体"/>
                <w:spacing w:val="-59"/>
                <w:sz w:val="21"/>
                <w:szCs w:val="21"/>
              </w:rPr>
              <w:t xml:space="preserve"> </w:t>
            </w:r>
            <w:r>
              <w:rPr>
                <w:rFonts w:ascii="Times New Roman" w:hAnsi="Times New Roman" w:eastAsia="Times New Roman" w:cs="Times New Roman"/>
                <w:sz w:val="21"/>
                <w:szCs w:val="21"/>
              </w:rPr>
              <w:t>100</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分</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line="229"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）评标报价：</w:t>
            </w:r>
            <w:r>
              <w:rPr>
                <w:rFonts w:ascii="Times New Roman" w:hAnsi="Times New Roman" w:eastAsia="Times New Roman" w:cs="Times New Roman"/>
                <w:sz w:val="21"/>
                <w:szCs w:val="21"/>
              </w:rPr>
              <w:t>9</w:t>
            </w:r>
            <w:r>
              <w:rPr>
                <w:rFonts w:hint="eastAsia" w:ascii="Times New Roman" w:hAnsi="Times New Roman" w:eastAsia="宋体" w:cs="Times New Roman"/>
                <w:sz w:val="21"/>
                <w:szCs w:val="21"/>
                <w:lang w:val="en-US" w:eastAsia="zh-CN"/>
              </w:rPr>
              <w:t>9</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p>
            <w:pPr>
              <w:pStyle w:val="25"/>
              <w:spacing w:line="240"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）技术评价：</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p>
            <w:pPr>
              <w:pStyle w:val="25"/>
              <w:spacing w:line="240"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）管理水平：</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p>
            <w:pPr>
              <w:pStyle w:val="25"/>
              <w:spacing w:line="240" w:lineRule="exact"/>
              <w:ind w:left="415" w:right="0"/>
              <w:jc w:val="left"/>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4</w:t>
            </w:r>
            <w:r>
              <w:rPr>
                <w:rFonts w:ascii="宋体" w:hAnsi="宋体" w:eastAsia="宋体" w:cs="宋体"/>
                <w:spacing w:val="-9"/>
                <w:sz w:val="21"/>
                <w:szCs w:val="21"/>
              </w:rPr>
              <w:t>）其他因素（信誉）：</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6"/>
                <w:sz w:val="21"/>
                <w:szCs w:val="21"/>
              </w:rPr>
              <w:t xml:space="preserve"> </w:t>
            </w:r>
            <w:r>
              <w:rPr>
                <w:rFonts w:ascii="宋体" w:hAnsi="宋体" w:eastAsia="宋体" w:cs="宋体"/>
                <w:sz w:val="21"/>
                <w:szCs w:val="21"/>
              </w:rPr>
              <w:t>分</w:t>
            </w:r>
          </w:p>
          <w:p>
            <w:pPr>
              <w:pStyle w:val="25"/>
              <w:spacing w:line="265"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）信用信息评分：</w:t>
            </w:r>
            <w:r>
              <w:rPr>
                <w:rFonts w:ascii="Times New Roman" w:hAnsi="Times New Roman" w:eastAsia="Times New Roman" w:cs="Times New Roman"/>
                <w:sz w:val="21"/>
                <w:szCs w:val="21"/>
              </w:rPr>
              <w:t>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778" w:hRule="exact"/>
        </w:trPr>
        <w:tc>
          <w:tcPr>
            <w:tcW w:w="641" w:type="dxa"/>
            <w:tcBorders>
              <w:top w:val="single" w:color="000000" w:sz="6" w:space="0"/>
              <w:left w:val="single" w:color="000000" w:sz="12" w:space="0"/>
              <w:bottom w:val="single" w:color="000000" w:sz="6" w:space="0"/>
              <w:right w:val="single" w:color="000000" w:sz="4"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4" w:line="240" w:lineRule="auto"/>
              <w:ind w:right="0"/>
              <w:jc w:val="left"/>
              <w:rPr>
                <w:rFonts w:ascii="Times New Roman" w:hAnsi="Times New Roman" w:eastAsia="Times New Roman" w:cs="Times New Roman"/>
                <w:sz w:val="21"/>
                <w:szCs w:val="21"/>
              </w:rPr>
            </w:pPr>
          </w:p>
          <w:p>
            <w:pPr>
              <w:pStyle w:val="25"/>
              <w:spacing w:line="240" w:lineRule="auto"/>
              <w:ind w:left="95" w:right="0"/>
              <w:jc w:val="left"/>
              <w:rPr>
                <w:rFonts w:ascii="Times New Roman" w:hAnsi="Times New Roman" w:eastAsia="Times New Roman" w:cs="Times New Roman"/>
                <w:sz w:val="21"/>
                <w:szCs w:val="21"/>
              </w:rPr>
            </w:pPr>
            <w:r>
              <w:rPr>
                <w:rFonts w:ascii="Times New Roman"/>
                <w:sz w:val="21"/>
              </w:rPr>
              <w:t>2.2.2</w:t>
            </w:r>
          </w:p>
        </w:tc>
        <w:tc>
          <w:tcPr>
            <w:tcW w:w="1358" w:type="dxa"/>
            <w:tcBorders>
              <w:top w:val="single" w:color="000000" w:sz="6" w:space="0"/>
              <w:left w:val="single" w:color="000000" w:sz="4"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26" w:line="261" w:lineRule="auto"/>
              <w:ind w:left="254" w:right="247"/>
              <w:jc w:val="center"/>
              <w:rPr>
                <w:rFonts w:ascii="宋体" w:hAnsi="宋体" w:eastAsia="宋体" w:cs="宋体"/>
                <w:sz w:val="21"/>
                <w:szCs w:val="21"/>
              </w:rPr>
            </w:pPr>
            <w:r>
              <w:rPr>
                <w:rFonts w:ascii="宋体" w:hAnsi="宋体" w:eastAsia="宋体" w:cs="宋体"/>
                <w:sz w:val="21"/>
                <w:szCs w:val="21"/>
              </w:rPr>
              <w:t>评标基准</w:t>
            </w:r>
            <w:r>
              <w:rPr>
                <w:rFonts w:ascii="宋体" w:hAnsi="宋体" w:eastAsia="宋体" w:cs="宋体"/>
                <w:w w:val="100"/>
                <w:sz w:val="21"/>
                <w:szCs w:val="21"/>
              </w:rPr>
              <w:t xml:space="preserve"> </w:t>
            </w:r>
            <w:r>
              <w:rPr>
                <w:rFonts w:ascii="宋体" w:hAnsi="宋体" w:eastAsia="宋体" w:cs="宋体"/>
                <w:sz w:val="21"/>
                <w:szCs w:val="21"/>
              </w:rPr>
              <w:t>价计算方</w:t>
            </w:r>
            <w:r>
              <w:rPr>
                <w:rFonts w:ascii="宋体" w:hAnsi="宋体" w:eastAsia="宋体" w:cs="宋体"/>
                <w:w w:val="100"/>
                <w:sz w:val="21"/>
                <w:szCs w:val="21"/>
              </w:rPr>
              <w:t xml:space="preserve"> </w:t>
            </w:r>
            <w:r>
              <w:rPr>
                <w:rFonts w:ascii="宋体" w:hAnsi="宋体" w:eastAsia="宋体" w:cs="宋体"/>
                <w:sz w:val="21"/>
                <w:szCs w:val="21"/>
              </w:rPr>
              <w:t>法</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line="175" w:lineRule="exact"/>
              <w:ind w:left="100" w:right="0"/>
              <w:jc w:val="left"/>
              <w:rPr>
                <w:rFonts w:ascii="宋体" w:hAnsi="宋体" w:eastAsia="宋体" w:cs="宋体"/>
                <w:sz w:val="21"/>
                <w:szCs w:val="21"/>
              </w:rPr>
            </w:pPr>
            <w:r>
              <w:rPr>
                <w:rFonts w:ascii="宋体" w:hAnsi="宋体" w:eastAsia="宋体" w:cs="宋体"/>
                <w:sz w:val="21"/>
                <w:szCs w:val="21"/>
              </w:rPr>
              <w:t>评标基准价的计算：</w:t>
            </w:r>
          </w:p>
          <w:p>
            <w:pPr>
              <w:pStyle w:val="25"/>
              <w:spacing w:before="56" w:line="158" w:lineRule="auto"/>
              <w:ind w:left="206" w:right="149" w:firstLine="208"/>
              <w:jc w:val="both"/>
              <w:rPr>
                <w:rFonts w:ascii="微软雅黑" w:hAnsi="微软雅黑" w:eastAsia="微软雅黑" w:cs="微软雅黑"/>
                <w:sz w:val="21"/>
                <w:szCs w:val="21"/>
              </w:rPr>
            </w:pPr>
            <w:r>
              <w:rPr>
                <w:rFonts w:ascii="微软雅黑" w:hAnsi="微软雅黑" w:eastAsia="微软雅黑" w:cs="微软雅黑"/>
                <w:b/>
                <w:bCs/>
                <w:spacing w:val="-2"/>
                <w:sz w:val="21"/>
                <w:szCs w:val="21"/>
              </w:rPr>
              <w:t>评标基准价由评标委员会进行计算、复核并签字确认。除计算差错外，</w:t>
            </w:r>
            <w:r>
              <w:rPr>
                <w:rFonts w:ascii="微软雅黑" w:hAnsi="微软雅黑" w:eastAsia="微软雅黑" w:cs="微软雅黑"/>
                <w:b/>
                <w:bCs/>
                <w:w w:val="100"/>
                <w:sz w:val="21"/>
                <w:szCs w:val="21"/>
              </w:rPr>
              <w:t xml:space="preserve"> </w:t>
            </w:r>
            <w:r>
              <w:rPr>
                <w:rFonts w:ascii="微软雅黑" w:hAnsi="微软雅黑" w:eastAsia="微软雅黑" w:cs="微软雅黑"/>
                <w:b/>
                <w:bCs/>
                <w:spacing w:val="-3"/>
                <w:sz w:val="21"/>
                <w:szCs w:val="21"/>
              </w:rPr>
              <w:t>确认后的评标基准价在本次</w:t>
            </w:r>
            <w:r>
              <w:rPr>
                <w:rFonts w:hint="eastAsia" w:ascii="微软雅黑" w:hAnsi="微软雅黑" w:eastAsia="微软雅黑" w:cs="微软雅黑"/>
                <w:b/>
                <w:bCs/>
                <w:spacing w:val="-3"/>
                <w:sz w:val="21"/>
                <w:szCs w:val="21"/>
                <w:lang w:eastAsia="zh-CN"/>
              </w:rPr>
              <w:t>发包</w:t>
            </w:r>
            <w:r>
              <w:rPr>
                <w:rFonts w:ascii="微软雅黑" w:hAnsi="微软雅黑" w:eastAsia="微软雅黑" w:cs="微软雅黑"/>
                <w:b/>
                <w:bCs/>
                <w:spacing w:val="-3"/>
                <w:sz w:val="21"/>
                <w:szCs w:val="21"/>
              </w:rPr>
              <w:t>期间保持不变。计算差错，仅限于以下两</w:t>
            </w:r>
            <w:r>
              <w:rPr>
                <w:rFonts w:ascii="微软雅黑" w:hAnsi="微软雅黑" w:eastAsia="微软雅黑" w:cs="微软雅黑"/>
                <w:b/>
                <w:bCs/>
                <w:spacing w:val="-17"/>
                <w:sz w:val="21"/>
                <w:szCs w:val="21"/>
              </w:rPr>
              <w:t xml:space="preserve"> </w:t>
            </w:r>
            <w:r>
              <w:rPr>
                <w:rFonts w:ascii="微软雅黑" w:hAnsi="微软雅黑" w:eastAsia="微软雅黑" w:cs="微软雅黑"/>
                <w:b/>
                <w:bCs/>
                <w:spacing w:val="-9"/>
                <w:sz w:val="21"/>
                <w:szCs w:val="21"/>
              </w:rPr>
              <w:t>种情况：（</w:t>
            </w:r>
            <w:r>
              <w:rPr>
                <w:rFonts w:ascii="Times New Roman" w:hAnsi="Times New Roman" w:eastAsia="Times New Roman" w:cs="Times New Roman"/>
                <w:b/>
                <w:bCs/>
                <w:spacing w:val="-9"/>
                <w:sz w:val="21"/>
                <w:szCs w:val="21"/>
              </w:rPr>
              <w:t>1</w:t>
            </w:r>
            <w:r>
              <w:rPr>
                <w:rFonts w:ascii="微软雅黑" w:hAnsi="微软雅黑" w:eastAsia="微软雅黑" w:cs="微软雅黑"/>
                <w:b/>
                <w:bCs/>
                <w:spacing w:val="-9"/>
                <w:sz w:val="21"/>
                <w:szCs w:val="21"/>
              </w:rPr>
              <w:t>）纯算术性四则运算差错；（</w:t>
            </w:r>
            <w:r>
              <w:rPr>
                <w:rFonts w:ascii="Times New Roman" w:hAnsi="Times New Roman" w:eastAsia="Times New Roman" w:cs="Times New Roman"/>
                <w:b/>
                <w:bCs/>
                <w:spacing w:val="-9"/>
                <w:sz w:val="21"/>
                <w:szCs w:val="21"/>
              </w:rPr>
              <w:t>2</w:t>
            </w:r>
            <w:r>
              <w:rPr>
                <w:rFonts w:ascii="微软雅黑" w:hAnsi="微软雅黑" w:eastAsia="微软雅黑" w:cs="微软雅黑"/>
                <w:b/>
                <w:bCs/>
                <w:spacing w:val="-9"/>
                <w:sz w:val="21"/>
                <w:szCs w:val="21"/>
              </w:rPr>
              <w:t>）未按约定的计算方法，多计或</w:t>
            </w:r>
            <w:r>
              <w:rPr>
                <w:rFonts w:ascii="微软雅黑" w:hAnsi="微软雅黑" w:eastAsia="微软雅黑" w:cs="微软雅黑"/>
                <w:b/>
                <w:bCs/>
                <w:spacing w:val="-22"/>
                <w:sz w:val="21"/>
                <w:szCs w:val="21"/>
              </w:rPr>
              <w:t xml:space="preserve"> </w:t>
            </w:r>
            <w:r>
              <w:rPr>
                <w:rFonts w:ascii="微软雅黑" w:hAnsi="微软雅黑" w:eastAsia="微软雅黑" w:cs="微软雅黑"/>
                <w:b/>
                <w:bCs/>
                <w:spacing w:val="-3"/>
                <w:sz w:val="21"/>
                <w:szCs w:val="21"/>
              </w:rPr>
              <w:t>少计</w:t>
            </w:r>
            <w:r>
              <w:rPr>
                <w:rFonts w:hint="eastAsia" w:ascii="微软雅黑" w:hAnsi="微软雅黑" w:eastAsia="微软雅黑" w:cs="微软雅黑"/>
                <w:b/>
                <w:bCs/>
                <w:spacing w:val="-3"/>
                <w:sz w:val="21"/>
                <w:szCs w:val="21"/>
                <w:lang w:eastAsia="zh-CN"/>
              </w:rPr>
              <w:t>竞包人</w:t>
            </w:r>
            <w:r>
              <w:rPr>
                <w:rFonts w:ascii="微软雅黑" w:hAnsi="微软雅黑" w:eastAsia="微软雅黑" w:cs="微软雅黑"/>
                <w:b/>
                <w:bCs/>
                <w:spacing w:val="-3"/>
                <w:sz w:val="21"/>
                <w:szCs w:val="21"/>
              </w:rPr>
              <w:t>报价。由于评标差错，导致否决投标错误，重新评标纠正等其</w:t>
            </w:r>
            <w:r>
              <w:rPr>
                <w:rFonts w:ascii="微软雅黑" w:hAnsi="微软雅黑" w:eastAsia="微软雅黑" w:cs="微软雅黑"/>
                <w:b/>
                <w:bCs/>
                <w:spacing w:val="-18"/>
                <w:sz w:val="21"/>
                <w:szCs w:val="21"/>
              </w:rPr>
              <w:t xml:space="preserve"> </w:t>
            </w:r>
            <w:r>
              <w:rPr>
                <w:rFonts w:ascii="微软雅黑" w:hAnsi="微软雅黑" w:eastAsia="微软雅黑" w:cs="微软雅黑"/>
                <w:b/>
                <w:bCs/>
                <w:sz w:val="21"/>
                <w:szCs w:val="21"/>
              </w:rPr>
              <w:t>他情况，不属于计算差错。</w:t>
            </w:r>
          </w:p>
          <w:p>
            <w:pPr>
              <w:pStyle w:val="25"/>
              <w:spacing w:before="11" w:line="240" w:lineRule="exact"/>
              <w:ind w:left="415" w:right="4141"/>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）评标价的确定：</w:t>
            </w:r>
            <w:r>
              <w:rPr>
                <w:rFonts w:ascii="宋体" w:hAnsi="宋体" w:eastAsia="宋体" w:cs="宋体"/>
                <w:w w:val="100"/>
                <w:sz w:val="21"/>
                <w:szCs w:val="21"/>
              </w:rPr>
              <w:t xml:space="preserve"> </w:t>
            </w:r>
            <w:r>
              <w:rPr>
                <w:rFonts w:ascii="宋体" w:hAnsi="宋体" w:eastAsia="宋体" w:cs="宋体"/>
                <w:sz w:val="21"/>
                <w:szCs w:val="21"/>
              </w:rPr>
              <w:t>评标价＝投标函的文字报价</w:t>
            </w:r>
          </w:p>
          <w:p>
            <w:pPr>
              <w:pStyle w:val="25"/>
              <w:spacing w:line="212" w:lineRule="exact"/>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）评标基准价的确定：</w:t>
            </w:r>
          </w:p>
          <w:p>
            <w:pPr>
              <w:pStyle w:val="25"/>
              <w:spacing w:line="240" w:lineRule="exact"/>
              <w:ind w:left="624" w:right="0"/>
              <w:jc w:val="left"/>
              <w:rPr>
                <w:rFonts w:ascii="Times New Roman" w:hAnsi="Times New Roman" w:eastAsia="Times New Roman" w:cs="Times New Roman"/>
                <w:sz w:val="21"/>
                <w:szCs w:val="21"/>
              </w:rPr>
            </w:pPr>
            <w:r>
              <w:rPr>
                <w:rFonts w:ascii="Times New Roman" w:hAnsi="Times New Roman" w:eastAsia="Times New Roman" w:cs="Times New Roman"/>
                <w:b/>
                <w:bCs/>
                <w:i/>
                <w:spacing w:val="-10"/>
                <w:sz w:val="21"/>
                <w:szCs w:val="21"/>
              </w:rPr>
              <w:t>C</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A</w:t>
            </w:r>
            <w:r>
              <w:rPr>
                <w:rFonts w:ascii="Times New Roman" w:hAnsi="Times New Roman" w:eastAsia="Times New Roman" w:cs="Times New Roman"/>
                <w:spacing w:val="-10"/>
                <w:sz w:val="21"/>
                <w:szCs w:val="21"/>
              </w:rPr>
              <w:t>×</w:t>
            </w:r>
            <w:r>
              <w:rPr>
                <w:rFonts w:ascii="Times New Roman" w:hAnsi="Times New Roman" w:eastAsia="Times New Roman" w:cs="Times New Roman"/>
                <w:b/>
                <w:bCs/>
                <w:i/>
                <w:spacing w:val="-10"/>
                <w:sz w:val="21"/>
                <w:szCs w:val="21"/>
              </w:rPr>
              <w:t>K</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B</w:t>
            </w:r>
            <w:r>
              <w:rPr>
                <w:rFonts w:ascii="Times New Roman" w:hAnsi="Times New Roman" w:eastAsia="Times New Roman" w:cs="Times New Roman"/>
                <w:spacing w:val="-10"/>
                <w:sz w:val="21"/>
                <w:szCs w:val="21"/>
              </w:rPr>
              <w:t>×</w:t>
            </w:r>
            <w:r>
              <w:rPr>
                <w:rFonts w:ascii="宋体" w:hAnsi="宋体" w:eastAsia="宋体" w:cs="宋体"/>
                <w:spacing w:val="-10"/>
                <w:sz w:val="21"/>
                <w:szCs w:val="21"/>
              </w:rPr>
              <w:t>（</w:t>
            </w:r>
            <w:r>
              <w:rPr>
                <w:rFonts w:ascii="Times New Roman" w:hAnsi="Times New Roman" w:eastAsia="Times New Roman" w:cs="Times New Roman"/>
                <w:spacing w:val="-10"/>
                <w:sz w:val="21"/>
                <w:szCs w:val="21"/>
              </w:rPr>
              <w:t>1</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K</w:t>
            </w:r>
            <w:r>
              <w:rPr>
                <w:rFonts w:ascii="宋体" w:hAnsi="宋体" w:eastAsia="宋体" w:cs="宋体"/>
                <w:spacing w:val="-10"/>
                <w:sz w:val="21"/>
                <w:szCs w:val="21"/>
              </w:rPr>
              <w:t>））（</w:t>
            </w:r>
            <w:r>
              <w:rPr>
                <w:rFonts w:ascii="Times New Roman" w:hAnsi="Times New Roman" w:eastAsia="Times New Roman" w:cs="Times New Roman"/>
                <w:spacing w:val="-10"/>
                <w:sz w:val="21"/>
                <w:szCs w:val="21"/>
              </w:rPr>
              <w:t>100</w:t>
            </w:r>
            <w:r>
              <w:rPr>
                <w:rFonts w:ascii="宋体" w:hAnsi="宋体" w:eastAsia="宋体" w:cs="宋体"/>
                <w:spacing w:val="-10"/>
                <w:sz w:val="21"/>
                <w:szCs w:val="21"/>
              </w:rPr>
              <w:t>－</w:t>
            </w:r>
            <w:r>
              <w:rPr>
                <w:rFonts w:ascii="Times New Roman" w:hAnsi="Times New Roman" w:eastAsia="Times New Roman" w:cs="Times New Roman"/>
                <w:b/>
                <w:bCs/>
                <w:i/>
                <w:spacing w:val="-10"/>
                <w:sz w:val="21"/>
                <w:szCs w:val="21"/>
              </w:rPr>
              <w:t>i</w:t>
            </w:r>
            <w:r>
              <w:rPr>
                <w:rFonts w:ascii="宋体" w:hAnsi="宋体" w:eastAsia="宋体" w:cs="宋体"/>
                <w:spacing w:val="-10"/>
                <w:sz w:val="21"/>
                <w:szCs w:val="21"/>
              </w:rPr>
              <w:t>）</w:t>
            </w:r>
            <w:r>
              <w:rPr>
                <w:rFonts w:ascii="Times New Roman" w:hAnsi="Times New Roman" w:eastAsia="Times New Roman" w:cs="Times New Roman"/>
                <w:spacing w:val="-10"/>
                <w:sz w:val="21"/>
                <w:szCs w:val="21"/>
              </w:rPr>
              <w:t>/100</w:t>
            </w:r>
          </w:p>
          <w:p>
            <w:pPr>
              <w:pStyle w:val="25"/>
              <w:spacing w:line="240" w:lineRule="exact"/>
              <w:ind w:left="415" w:right="0"/>
              <w:jc w:val="left"/>
              <w:rPr>
                <w:rFonts w:ascii="宋体" w:hAnsi="宋体" w:eastAsia="宋体" w:cs="宋体"/>
                <w:sz w:val="21"/>
                <w:szCs w:val="21"/>
              </w:rPr>
            </w:pPr>
            <w:r>
              <w:rPr>
                <w:rFonts w:ascii="宋体" w:hAnsi="宋体" w:eastAsia="宋体" w:cs="宋体"/>
                <w:sz w:val="21"/>
                <w:szCs w:val="21"/>
              </w:rPr>
              <w:t>式中：</w:t>
            </w:r>
            <w:r>
              <w:rPr>
                <w:rFonts w:ascii="Times New Roman" w:hAnsi="Times New Roman" w:eastAsia="Times New Roman" w:cs="Times New Roman"/>
                <w:b/>
                <w:bCs/>
                <w:i/>
                <w:sz w:val="21"/>
                <w:szCs w:val="21"/>
              </w:rPr>
              <w:t>C</w:t>
            </w:r>
            <w:r>
              <w:rPr>
                <w:rFonts w:ascii="Times New Roman" w:hAnsi="Times New Roman" w:eastAsia="Times New Roman" w:cs="Times New Roman"/>
                <w:b/>
                <w:bCs/>
                <w:i/>
                <w:spacing w:val="1"/>
                <w:sz w:val="21"/>
                <w:szCs w:val="21"/>
              </w:rPr>
              <w:t xml:space="preserve"> </w:t>
            </w:r>
            <w:r>
              <w:rPr>
                <w:rFonts w:ascii="宋体" w:hAnsi="宋体" w:eastAsia="宋体" w:cs="宋体"/>
                <w:sz w:val="21"/>
                <w:szCs w:val="21"/>
              </w:rPr>
              <w:t>为评标基准价</w:t>
            </w:r>
          </w:p>
          <w:p>
            <w:pPr>
              <w:pStyle w:val="25"/>
              <w:spacing w:before="28" w:line="240" w:lineRule="exact"/>
              <w:ind w:left="206" w:right="194" w:firstLine="516"/>
              <w:jc w:val="left"/>
              <w:rPr>
                <w:rFonts w:ascii="宋体" w:hAnsi="宋体" w:eastAsia="宋体" w:cs="宋体"/>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16"/>
                <w:sz w:val="21"/>
                <w:szCs w:val="21"/>
              </w:rPr>
              <w:t xml:space="preserve"> </w:t>
            </w:r>
            <w:r>
              <w:rPr>
                <w:rFonts w:ascii="宋体" w:hAnsi="宋体" w:eastAsia="宋体" w:cs="宋体"/>
                <w:sz w:val="21"/>
                <w:szCs w:val="21"/>
              </w:rPr>
              <w:t>为</w:t>
            </w:r>
            <w:r>
              <w:rPr>
                <w:rFonts w:hint="eastAsia" w:ascii="宋体" w:hAnsi="宋体" w:eastAsia="宋体" w:cs="宋体"/>
                <w:sz w:val="21"/>
                <w:szCs w:val="21"/>
                <w:lang w:eastAsia="zh-CN"/>
              </w:rPr>
              <w:t>发包</w:t>
            </w:r>
            <w:r>
              <w:rPr>
                <w:rFonts w:ascii="宋体" w:hAnsi="宋体" w:eastAsia="宋体" w:cs="宋体"/>
                <w:sz w:val="21"/>
                <w:szCs w:val="21"/>
              </w:rPr>
              <w:t>人的投标控制价，投标控制价为</w:t>
            </w:r>
            <w:r>
              <w:rPr>
                <w:rFonts w:hint="eastAsia" w:ascii="宋体" w:hAnsi="宋体" w:eastAsia="宋体" w:cs="宋体"/>
                <w:sz w:val="21"/>
                <w:szCs w:val="21"/>
                <w:lang w:eastAsia="zh-CN"/>
              </w:rPr>
              <w:t>发包</w:t>
            </w:r>
            <w:r>
              <w:rPr>
                <w:rFonts w:ascii="宋体" w:hAnsi="宋体" w:eastAsia="宋体" w:cs="宋体"/>
                <w:sz w:val="21"/>
                <w:szCs w:val="21"/>
              </w:rPr>
              <w:t>人审定后的工程量清</w:t>
            </w:r>
            <w:r>
              <w:rPr>
                <w:rFonts w:ascii="宋体" w:hAnsi="宋体" w:eastAsia="宋体" w:cs="宋体"/>
                <w:w w:val="100"/>
                <w:sz w:val="21"/>
                <w:szCs w:val="21"/>
              </w:rPr>
              <w:t xml:space="preserve"> </w:t>
            </w:r>
            <w:r>
              <w:rPr>
                <w:rFonts w:ascii="宋体" w:hAnsi="宋体" w:eastAsia="宋体" w:cs="宋体"/>
                <w:sz w:val="21"/>
                <w:szCs w:val="21"/>
              </w:rPr>
              <w:t>单预算价再乘以随机抽取的调整系数设定；</w:t>
            </w:r>
          </w:p>
          <w:p>
            <w:pPr>
              <w:pStyle w:val="25"/>
              <w:spacing w:line="240" w:lineRule="exact"/>
              <w:ind w:left="206" w:right="192" w:firstLine="411"/>
              <w:jc w:val="both"/>
              <w:rPr>
                <w:rFonts w:ascii="宋体" w:hAnsi="宋体" w:eastAsia="宋体" w:cs="宋体"/>
                <w:sz w:val="21"/>
                <w:szCs w:val="21"/>
              </w:rPr>
            </w:pPr>
            <w:r>
              <w:rPr>
                <w:rFonts w:hint="eastAsia" w:ascii="宋体" w:hAnsi="宋体" w:eastAsia="宋体" w:cs="宋体"/>
                <w:sz w:val="21"/>
                <w:szCs w:val="21"/>
                <w:lang w:eastAsia="zh-CN"/>
              </w:rPr>
              <w:t>发包</w:t>
            </w:r>
            <w:r>
              <w:rPr>
                <w:rFonts w:ascii="宋体" w:hAnsi="宋体" w:eastAsia="宋体" w:cs="宋体"/>
                <w:sz w:val="21"/>
                <w:szCs w:val="21"/>
              </w:rPr>
              <w:t>人应在投标截止期</w:t>
            </w:r>
            <w:r>
              <w:rPr>
                <w:rFonts w:ascii="宋体" w:hAnsi="宋体" w:eastAsia="宋体" w:cs="宋体"/>
                <w:spacing w:val="-73"/>
                <w:sz w:val="21"/>
                <w:szCs w:val="21"/>
              </w:rPr>
              <w:t xml:space="preserve"> </w:t>
            </w:r>
            <w:r>
              <w:rPr>
                <w:rFonts w:ascii="Times New Roman" w:hAnsi="Times New Roman" w:eastAsia="Times New Roman" w:cs="Times New Roman"/>
                <w:sz w:val="21"/>
                <w:szCs w:val="21"/>
              </w:rPr>
              <w:t>7</w:t>
            </w:r>
            <w:r>
              <w:rPr>
                <w:rFonts w:ascii="Times New Roman" w:hAnsi="Times New Roman" w:eastAsia="Times New Roman" w:cs="Times New Roman"/>
                <w:spacing w:val="-20"/>
                <w:sz w:val="21"/>
                <w:szCs w:val="21"/>
              </w:rPr>
              <w:t xml:space="preserve"> </w:t>
            </w:r>
            <w:r>
              <w:rPr>
                <w:rFonts w:ascii="宋体" w:hAnsi="宋体" w:eastAsia="宋体" w:cs="宋体"/>
                <w:sz w:val="21"/>
                <w:szCs w:val="21"/>
              </w:rPr>
              <w:t>天前公布以</w:t>
            </w:r>
            <w:r>
              <w:rPr>
                <w:rFonts w:hint="eastAsia" w:ascii="宋体" w:hAnsi="宋体" w:eastAsia="宋体" w:cs="宋体"/>
                <w:sz w:val="21"/>
                <w:szCs w:val="21"/>
                <w:lang w:eastAsia="zh-CN"/>
              </w:rPr>
              <w:t>发包</w:t>
            </w:r>
            <w:r>
              <w:rPr>
                <w:rFonts w:ascii="宋体" w:hAnsi="宋体" w:eastAsia="宋体" w:cs="宋体"/>
                <w:sz w:val="21"/>
                <w:szCs w:val="21"/>
              </w:rPr>
              <w:t>人审核后的工程量清单预算</w:t>
            </w:r>
            <w:r>
              <w:rPr>
                <w:rFonts w:ascii="宋体" w:hAnsi="宋体" w:eastAsia="宋体" w:cs="宋体"/>
                <w:w w:val="100"/>
                <w:sz w:val="21"/>
                <w:szCs w:val="21"/>
              </w:rPr>
              <w:t xml:space="preserve"> </w:t>
            </w:r>
            <w:r>
              <w:rPr>
                <w:rFonts w:ascii="宋体" w:hAnsi="宋体" w:eastAsia="宋体" w:cs="宋体"/>
                <w:spacing w:val="-3"/>
                <w:sz w:val="21"/>
                <w:szCs w:val="21"/>
              </w:rPr>
              <w:t xml:space="preserve">价和调整系数的三个连续值（在 </w:t>
            </w:r>
            <w:r>
              <w:rPr>
                <w:rFonts w:ascii="Times New Roman" w:hAnsi="Times New Roman" w:eastAsia="Times New Roman" w:cs="Times New Roman"/>
                <w:spacing w:val="-5"/>
                <w:sz w:val="21"/>
                <w:szCs w:val="21"/>
              </w:rPr>
              <w:t>0.94</w:t>
            </w:r>
            <w:r>
              <w:rPr>
                <w:rFonts w:ascii="宋体" w:hAnsi="宋体" w:eastAsia="宋体" w:cs="宋体"/>
                <w:spacing w:val="-5"/>
                <w:sz w:val="21"/>
                <w:szCs w:val="21"/>
              </w:rPr>
              <w:t>、</w:t>
            </w:r>
            <w:r>
              <w:rPr>
                <w:rFonts w:ascii="Times New Roman" w:hAnsi="Times New Roman" w:eastAsia="Times New Roman" w:cs="Times New Roman"/>
                <w:spacing w:val="-5"/>
                <w:sz w:val="21"/>
                <w:szCs w:val="21"/>
              </w:rPr>
              <w:t>0.95</w:t>
            </w:r>
            <w:r>
              <w:rPr>
                <w:rFonts w:ascii="宋体" w:hAnsi="宋体" w:eastAsia="宋体" w:cs="宋体"/>
                <w:spacing w:val="-5"/>
                <w:sz w:val="21"/>
                <w:szCs w:val="21"/>
              </w:rPr>
              <w:t>、</w:t>
            </w:r>
            <w:r>
              <w:rPr>
                <w:rFonts w:ascii="Times New Roman" w:hAnsi="Times New Roman" w:eastAsia="Times New Roman" w:cs="Times New Roman"/>
                <w:spacing w:val="-5"/>
                <w:sz w:val="21"/>
                <w:szCs w:val="21"/>
              </w:rPr>
              <w:t xml:space="preserve">0.96 </w:t>
            </w:r>
            <w:r>
              <w:rPr>
                <w:rFonts w:ascii="宋体" w:hAnsi="宋体" w:eastAsia="宋体" w:cs="宋体"/>
                <w:sz w:val="21"/>
                <w:szCs w:val="21"/>
              </w:rPr>
              <w:t>中选定三个</w:t>
            </w:r>
            <w:r>
              <w:rPr>
                <w:rFonts w:ascii="宋体" w:hAnsi="宋体" w:eastAsia="宋体" w:cs="宋体"/>
                <w:spacing w:val="-95"/>
                <w:sz w:val="21"/>
                <w:szCs w:val="21"/>
              </w:rPr>
              <w:t xml:space="preserve"> </w:t>
            </w:r>
            <w:r>
              <w:rPr>
                <w:rFonts w:ascii="宋体" w:hAnsi="宋体" w:eastAsia="宋体" w:cs="宋体"/>
                <w:sz w:val="21"/>
                <w:szCs w:val="21"/>
              </w:rPr>
              <w:t>连续值）开标时由</w:t>
            </w:r>
            <w:r>
              <w:rPr>
                <w:rFonts w:hint="eastAsia" w:ascii="宋体" w:hAnsi="宋体" w:eastAsia="宋体" w:cs="宋体"/>
                <w:sz w:val="21"/>
                <w:szCs w:val="21"/>
                <w:lang w:eastAsia="zh-CN"/>
              </w:rPr>
              <w:t>发包</w:t>
            </w:r>
            <w:r>
              <w:rPr>
                <w:rFonts w:ascii="宋体" w:hAnsi="宋体" w:eastAsia="宋体" w:cs="宋体"/>
                <w:sz w:val="21"/>
                <w:szCs w:val="21"/>
              </w:rPr>
              <w:t>人代表随机抽取其中一值；</w:t>
            </w:r>
          </w:p>
          <w:p>
            <w:pPr>
              <w:pStyle w:val="25"/>
              <w:spacing w:line="240" w:lineRule="exact"/>
              <w:ind w:left="206" w:right="192" w:firstLine="411"/>
              <w:jc w:val="both"/>
              <w:rPr>
                <w:rFonts w:ascii="宋体" w:hAnsi="宋体" w:eastAsia="宋体" w:cs="宋体"/>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pacing w:val="37"/>
                <w:sz w:val="21"/>
                <w:szCs w:val="21"/>
              </w:rPr>
              <w:t xml:space="preserve"> </w:t>
            </w:r>
            <w:r>
              <w:rPr>
                <w:rFonts w:ascii="宋体" w:hAnsi="宋体" w:eastAsia="宋体" w:cs="宋体"/>
                <w:spacing w:val="-3"/>
                <w:sz w:val="21"/>
                <w:szCs w:val="21"/>
              </w:rPr>
              <w:t>为通过投标文件初步评审的所有</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（投标报价低于投标控制价</w:t>
            </w:r>
            <w:r>
              <w:rPr>
                <w:rFonts w:ascii="宋体" w:hAnsi="宋体" w:eastAsia="宋体" w:cs="宋体"/>
                <w:w w:val="100"/>
                <w:sz w:val="21"/>
                <w:szCs w:val="21"/>
              </w:rPr>
              <w:t xml:space="preserve"> </w:t>
            </w:r>
            <w:r>
              <w:rPr>
                <w:rFonts w:ascii="Times New Roman" w:hAnsi="Times New Roman" w:eastAsia="Times New Roman" w:cs="Times New Roman"/>
                <w:spacing w:val="-2"/>
                <w:sz w:val="21"/>
                <w:szCs w:val="21"/>
              </w:rPr>
              <w:t>80%</w:t>
            </w:r>
            <w:r>
              <w:rPr>
                <w:rFonts w:ascii="宋体" w:hAnsi="宋体" w:eastAsia="宋体" w:cs="宋体"/>
                <w:spacing w:val="-2"/>
                <w:sz w:val="21"/>
                <w:szCs w:val="21"/>
              </w:rPr>
              <w:t>的</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除外）的投标报价去掉一个最高值和一个最低值后的算术平</w:t>
            </w:r>
            <w:r>
              <w:rPr>
                <w:rFonts w:ascii="宋体" w:hAnsi="宋体" w:eastAsia="宋体" w:cs="宋体"/>
                <w:spacing w:val="-54"/>
                <w:sz w:val="21"/>
                <w:szCs w:val="21"/>
              </w:rPr>
              <w:t xml:space="preserve"> </w:t>
            </w:r>
            <w:r>
              <w:rPr>
                <w:rFonts w:ascii="宋体" w:hAnsi="宋体" w:eastAsia="宋体" w:cs="宋体"/>
                <w:spacing w:val="-3"/>
                <w:sz w:val="21"/>
                <w:szCs w:val="21"/>
              </w:rPr>
              <w:t>均值即为评标价平均值（如果参与评标价平均计算的有效</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少于或等</w:t>
            </w:r>
          </w:p>
          <w:p>
            <w:pPr>
              <w:pStyle w:val="25"/>
              <w:spacing w:line="213" w:lineRule="exact"/>
              <w:ind w:left="206" w:right="0"/>
              <w:jc w:val="left"/>
              <w:rPr>
                <w:rFonts w:ascii="宋体" w:hAnsi="宋体" w:eastAsia="宋体" w:cs="宋体"/>
                <w:sz w:val="21"/>
                <w:szCs w:val="21"/>
              </w:rPr>
            </w:pPr>
            <w:r>
              <w:rPr>
                <w:rFonts w:ascii="宋体" w:hAnsi="宋体" w:eastAsia="宋体" w:cs="宋体"/>
                <w:sz w:val="21"/>
                <w:szCs w:val="21"/>
              </w:rPr>
              <w:t xml:space="preserve">于 </w:t>
            </w:r>
            <w:r>
              <w:rPr>
                <w:rFonts w:ascii="Times New Roman" w:hAnsi="Times New Roman" w:eastAsia="Times New Roman" w:cs="Times New Roman"/>
                <w:sz w:val="21"/>
                <w:szCs w:val="21"/>
              </w:rPr>
              <w:t>5</w:t>
            </w:r>
            <w:r>
              <w:rPr>
                <w:rFonts w:ascii="Times New Roman" w:hAnsi="Times New Roman" w:eastAsia="Times New Roman" w:cs="Times New Roman"/>
                <w:spacing w:val="-11"/>
                <w:sz w:val="21"/>
                <w:szCs w:val="21"/>
              </w:rPr>
              <w:t xml:space="preserve"> </w:t>
            </w:r>
            <w:r>
              <w:rPr>
                <w:rFonts w:ascii="宋体" w:hAnsi="宋体" w:eastAsia="宋体" w:cs="宋体"/>
                <w:spacing w:val="-6"/>
                <w:sz w:val="21"/>
                <w:szCs w:val="21"/>
              </w:rPr>
              <w:t>家时，则计算评标价平均值时不去掉最高值和最低值）；</w:t>
            </w:r>
          </w:p>
          <w:p>
            <w:pPr>
              <w:pStyle w:val="25"/>
              <w:spacing w:before="28" w:line="240" w:lineRule="exact"/>
              <w:ind w:left="206" w:right="192" w:firstLine="413"/>
              <w:jc w:val="both"/>
              <w:rPr>
                <w:rFonts w:ascii="宋体" w:hAnsi="宋体" w:eastAsia="宋体" w:cs="宋体"/>
                <w:sz w:val="21"/>
                <w:szCs w:val="21"/>
              </w:rPr>
            </w:pPr>
            <w:r>
              <w:rPr>
                <w:rFonts w:ascii="Times New Roman" w:hAnsi="Times New Roman" w:eastAsia="Times New Roman" w:cs="Times New Roman"/>
                <w:b/>
                <w:bCs/>
                <w:i/>
                <w:sz w:val="21"/>
                <w:szCs w:val="21"/>
              </w:rPr>
              <w:t xml:space="preserve">K </w:t>
            </w:r>
            <w:r>
              <w:rPr>
                <w:rFonts w:ascii="宋体" w:hAnsi="宋体" w:eastAsia="宋体" w:cs="宋体"/>
                <w:sz w:val="21"/>
                <w:szCs w:val="21"/>
              </w:rPr>
              <w:t xml:space="preserve">为复合系数（从 </w:t>
            </w:r>
            <w:r>
              <w:rPr>
                <w:rFonts w:ascii="Times New Roman" w:hAnsi="Times New Roman" w:eastAsia="Times New Roman" w:cs="Times New Roman"/>
                <w:sz w:val="21"/>
                <w:szCs w:val="21"/>
              </w:rPr>
              <w:t>0.40</w:t>
            </w:r>
            <w:r>
              <w:rPr>
                <w:rFonts w:ascii="宋体" w:hAnsi="宋体" w:eastAsia="宋体" w:cs="宋体"/>
                <w:sz w:val="21"/>
                <w:szCs w:val="21"/>
              </w:rPr>
              <w:t>、</w:t>
            </w:r>
            <w:r>
              <w:rPr>
                <w:rFonts w:ascii="Times New Roman" w:hAnsi="Times New Roman" w:eastAsia="Times New Roman" w:cs="Times New Roman"/>
                <w:sz w:val="21"/>
                <w:szCs w:val="21"/>
              </w:rPr>
              <w:t>0.45</w:t>
            </w:r>
            <w:r>
              <w:rPr>
                <w:rFonts w:ascii="宋体" w:hAnsi="宋体" w:eastAsia="宋体" w:cs="宋体"/>
                <w:sz w:val="21"/>
                <w:szCs w:val="21"/>
              </w:rPr>
              <w:t>、</w:t>
            </w:r>
            <w:r>
              <w:rPr>
                <w:rFonts w:ascii="Times New Roman" w:hAnsi="Times New Roman" w:eastAsia="Times New Roman" w:cs="Times New Roman"/>
                <w:sz w:val="21"/>
                <w:szCs w:val="21"/>
              </w:rPr>
              <w:t>0.50</w:t>
            </w:r>
            <w:r>
              <w:rPr>
                <w:rFonts w:ascii="Times New Roman" w:hAnsi="Times New Roman" w:eastAsia="Times New Roman" w:cs="Times New Roman"/>
                <w:spacing w:val="-27"/>
                <w:sz w:val="21"/>
                <w:szCs w:val="21"/>
              </w:rPr>
              <w:t xml:space="preserve"> </w:t>
            </w:r>
            <w:r>
              <w:rPr>
                <w:rFonts w:ascii="宋体" w:hAnsi="宋体" w:eastAsia="宋体" w:cs="宋体"/>
                <w:sz w:val="21"/>
                <w:szCs w:val="21"/>
              </w:rPr>
              <w:t>三值中，开标时由</w:t>
            </w:r>
            <w:r>
              <w:rPr>
                <w:rFonts w:hint="eastAsia" w:ascii="宋体" w:hAnsi="宋体" w:eastAsia="宋体" w:cs="宋体"/>
                <w:sz w:val="21"/>
                <w:szCs w:val="21"/>
                <w:lang w:eastAsia="zh-CN"/>
              </w:rPr>
              <w:t>发包</w:t>
            </w:r>
            <w:r>
              <w:rPr>
                <w:rFonts w:ascii="宋体" w:hAnsi="宋体" w:eastAsia="宋体" w:cs="宋体"/>
                <w:sz w:val="21"/>
                <w:szCs w:val="21"/>
              </w:rPr>
              <w:t>人代表随</w:t>
            </w:r>
            <w:r>
              <w:rPr>
                <w:rFonts w:ascii="宋体" w:hAnsi="宋体" w:eastAsia="宋体" w:cs="宋体"/>
                <w:w w:val="100"/>
                <w:sz w:val="21"/>
                <w:szCs w:val="21"/>
              </w:rPr>
              <w:t xml:space="preserve"> </w:t>
            </w:r>
            <w:r>
              <w:rPr>
                <w:rFonts w:ascii="宋体" w:hAnsi="宋体" w:eastAsia="宋体" w:cs="宋体"/>
                <w:spacing w:val="-15"/>
                <w:sz w:val="21"/>
                <w:szCs w:val="21"/>
              </w:rPr>
              <w:t>机抽取一个值）；</w:t>
            </w:r>
          </w:p>
          <w:p>
            <w:pPr>
              <w:pStyle w:val="25"/>
              <w:spacing w:line="240" w:lineRule="exact"/>
              <w:ind w:left="206" w:right="192" w:firstLine="413"/>
              <w:jc w:val="both"/>
              <w:rPr>
                <w:rFonts w:ascii="宋体" w:hAnsi="宋体" w:eastAsia="宋体" w:cs="宋体"/>
                <w:sz w:val="21"/>
                <w:szCs w:val="21"/>
              </w:rPr>
            </w:pPr>
            <w:r>
              <w:rPr>
                <w:rFonts w:ascii="Times New Roman" w:hAnsi="Times New Roman" w:eastAsia="Times New Roman" w:cs="Times New Roman"/>
                <w:b/>
                <w:bCs/>
                <w:i/>
                <w:sz w:val="21"/>
                <w:szCs w:val="21"/>
              </w:rPr>
              <w:t xml:space="preserve">i </w:t>
            </w:r>
            <w:r>
              <w:rPr>
                <w:rFonts w:ascii="宋体" w:hAnsi="宋体" w:eastAsia="宋体" w:cs="宋体"/>
                <w:sz w:val="21"/>
                <w:szCs w:val="21"/>
              </w:rPr>
              <w:t xml:space="preserve">为下浮系数（从 </w:t>
            </w:r>
            <w:r>
              <w:rPr>
                <w:rFonts w:ascii="Times New Roman" w:hAnsi="Times New Roman" w:eastAsia="Times New Roman" w:cs="Times New Roman"/>
                <w:sz w:val="21"/>
                <w:szCs w:val="21"/>
              </w:rPr>
              <w:t>0</w:t>
            </w: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r>
              <w:rPr>
                <w:rFonts w:ascii="Times New Roman" w:hAnsi="Times New Roman" w:eastAsia="Times New Roman" w:cs="Times New Roman"/>
                <w:sz w:val="21"/>
                <w:szCs w:val="21"/>
              </w:rPr>
              <w:t>2</w:t>
            </w:r>
            <w:r>
              <w:rPr>
                <w:rFonts w:ascii="Times New Roman" w:hAnsi="Times New Roman" w:eastAsia="Times New Roman" w:cs="Times New Roman"/>
                <w:spacing w:val="5"/>
                <w:sz w:val="21"/>
                <w:szCs w:val="21"/>
              </w:rPr>
              <w:t xml:space="preserve"> </w:t>
            </w:r>
            <w:r>
              <w:rPr>
                <w:rFonts w:ascii="宋体" w:hAnsi="宋体" w:eastAsia="宋体" w:cs="宋体"/>
                <w:sz w:val="21"/>
                <w:szCs w:val="21"/>
              </w:rPr>
              <w:t>三个连续值在开标时由</w:t>
            </w:r>
            <w:r>
              <w:rPr>
                <w:rFonts w:hint="eastAsia" w:ascii="宋体" w:hAnsi="宋体" w:eastAsia="宋体" w:cs="宋体"/>
                <w:sz w:val="21"/>
                <w:szCs w:val="21"/>
                <w:lang w:eastAsia="zh-CN"/>
              </w:rPr>
              <w:t>发包</w:t>
            </w:r>
            <w:r>
              <w:rPr>
                <w:rFonts w:ascii="宋体" w:hAnsi="宋体" w:eastAsia="宋体" w:cs="宋体"/>
                <w:sz w:val="21"/>
                <w:szCs w:val="21"/>
              </w:rPr>
              <w:t>人代表随机抽</w:t>
            </w:r>
            <w:r>
              <w:rPr>
                <w:rFonts w:ascii="宋体" w:hAnsi="宋体" w:eastAsia="宋体" w:cs="宋体"/>
                <w:w w:val="100"/>
                <w:sz w:val="21"/>
                <w:szCs w:val="21"/>
              </w:rPr>
              <w:t xml:space="preserve"> </w:t>
            </w:r>
            <w:r>
              <w:rPr>
                <w:rFonts w:ascii="宋体" w:hAnsi="宋体" w:eastAsia="宋体" w:cs="宋体"/>
                <w:spacing w:val="-19"/>
                <w:sz w:val="21"/>
                <w:szCs w:val="21"/>
              </w:rPr>
              <w:t>取一个值）。</w:t>
            </w:r>
          </w:p>
        </w:tc>
      </w:tr>
      <w:tr>
        <w:tblPrEx>
          <w:tblCellMar>
            <w:top w:w="0" w:type="dxa"/>
            <w:left w:w="0" w:type="dxa"/>
            <w:bottom w:w="0" w:type="dxa"/>
            <w:right w:w="0" w:type="dxa"/>
          </w:tblCellMar>
        </w:tblPrEx>
        <w:trPr>
          <w:trHeight w:val="893" w:hRule="exact"/>
        </w:trPr>
        <w:tc>
          <w:tcPr>
            <w:tcW w:w="641" w:type="dxa"/>
            <w:tcBorders>
              <w:top w:val="single" w:color="000000" w:sz="6" w:space="0"/>
              <w:left w:val="single" w:color="000000" w:sz="12" w:space="0"/>
              <w:bottom w:val="single" w:color="000000" w:sz="12" w:space="0"/>
              <w:right w:val="single" w:color="000000" w:sz="4" w:space="0"/>
            </w:tcBorders>
          </w:tcPr>
          <w:p>
            <w:pPr>
              <w:pStyle w:val="25"/>
              <w:spacing w:before="3" w:line="240" w:lineRule="auto"/>
              <w:ind w:right="0"/>
              <w:jc w:val="left"/>
              <w:rPr>
                <w:rFonts w:ascii="Times New Roman" w:hAnsi="Times New Roman" w:eastAsia="Times New Roman" w:cs="Times New Roman"/>
                <w:sz w:val="28"/>
                <w:szCs w:val="28"/>
              </w:rPr>
            </w:pPr>
          </w:p>
          <w:p>
            <w:pPr>
              <w:pStyle w:val="25"/>
              <w:spacing w:line="240" w:lineRule="auto"/>
              <w:ind w:left="95" w:right="0"/>
              <w:jc w:val="left"/>
              <w:rPr>
                <w:rFonts w:ascii="Times New Roman" w:hAnsi="Times New Roman" w:eastAsia="Times New Roman" w:cs="Times New Roman"/>
                <w:sz w:val="21"/>
                <w:szCs w:val="21"/>
              </w:rPr>
            </w:pPr>
            <w:r>
              <w:rPr>
                <w:rFonts w:ascii="Times New Roman"/>
                <w:sz w:val="21"/>
              </w:rPr>
              <w:t>2.2.3</w:t>
            </w:r>
          </w:p>
        </w:tc>
        <w:tc>
          <w:tcPr>
            <w:tcW w:w="1358" w:type="dxa"/>
            <w:tcBorders>
              <w:top w:val="single" w:color="000000" w:sz="6" w:space="0"/>
              <w:left w:val="single" w:color="000000" w:sz="4" w:space="0"/>
              <w:bottom w:val="single" w:color="000000" w:sz="12" w:space="0"/>
              <w:right w:val="single" w:color="000000" w:sz="6" w:space="0"/>
            </w:tcBorders>
          </w:tcPr>
          <w:p>
            <w:pPr>
              <w:pStyle w:val="25"/>
              <w:spacing w:line="252" w:lineRule="auto"/>
              <w:ind w:left="148" w:right="141"/>
              <w:jc w:val="center"/>
              <w:rPr>
                <w:rFonts w:ascii="宋体" w:hAnsi="宋体" w:eastAsia="宋体" w:cs="宋体"/>
                <w:sz w:val="21"/>
                <w:szCs w:val="21"/>
              </w:rPr>
            </w:pPr>
            <w:r>
              <w:rPr>
                <w:rFonts w:ascii="宋体" w:hAnsi="宋体" w:eastAsia="宋体" w:cs="宋体"/>
                <w:sz w:val="21"/>
                <w:szCs w:val="21"/>
              </w:rPr>
              <w:t>评标价的偏</w:t>
            </w:r>
            <w:r>
              <w:rPr>
                <w:rFonts w:ascii="宋体" w:hAnsi="宋体" w:eastAsia="宋体" w:cs="宋体"/>
                <w:w w:val="100"/>
                <w:sz w:val="21"/>
                <w:szCs w:val="21"/>
              </w:rPr>
              <w:t xml:space="preserve"> </w:t>
            </w:r>
            <w:r>
              <w:rPr>
                <w:rFonts w:ascii="宋体" w:hAnsi="宋体" w:eastAsia="宋体" w:cs="宋体"/>
                <w:sz w:val="21"/>
                <w:szCs w:val="21"/>
              </w:rPr>
              <w:t>差率计算公</w:t>
            </w:r>
            <w:r>
              <w:rPr>
                <w:rFonts w:ascii="宋体" w:hAnsi="宋体" w:eastAsia="宋体" w:cs="宋体"/>
                <w:w w:val="100"/>
                <w:sz w:val="21"/>
                <w:szCs w:val="21"/>
              </w:rPr>
              <w:t xml:space="preserve"> </w:t>
            </w:r>
            <w:r>
              <w:rPr>
                <w:rFonts w:ascii="宋体" w:hAnsi="宋体" w:eastAsia="宋体" w:cs="宋体"/>
                <w:sz w:val="21"/>
                <w:szCs w:val="21"/>
              </w:rPr>
              <w:t>式</w:t>
            </w:r>
          </w:p>
        </w:tc>
        <w:tc>
          <w:tcPr>
            <w:tcW w:w="7103" w:type="dxa"/>
            <w:tcBorders>
              <w:top w:val="single" w:color="000000" w:sz="6" w:space="0"/>
              <w:left w:val="single" w:color="000000" w:sz="6" w:space="0"/>
              <w:bottom w:val="single" w:color="000000" w:sz="12" w:space="0"/>
              <w:right w:val="single" w:color="000000" w:sz="12" w:space="0"/>
            </w:tcBorders>
          </w:tcPr>
          <w:p>
            <w:pPr>
              <w:pStyle w:val="25"/>
              <w:spacing w:before="8" w:line="240" w:lineRule="auto"/>
              <w:ind w:right="0"/>
              <w:jc w:val="left"/>
              <w:rPr>
                <w:rFonts w:ascii="Times New Roman" w:hAnsi="Times New Roman" w:eastAsia="Times New Roman" w:cs="Times New Roman"/>
                <w:sz w:val="22"/>
                <w:szCs w:val="22"/>
              </w:rPr>
            </w:pPr>
          </w:p>
          <w:p>
            <w:pPr>
              <w:pStyle w:val="25"/>
              <w:spacing w:line="240" w:lineRule="auto"/>
              <w:ind w:left="311" w:right="0"/>
              <w:jc w:val="left"/>
              <w:rPr>
                <w:rFonts w:ascii="宋体" w:hAnsi="宋体" w:eastAsia="宋体" w:cs="宋体"/>
                <w:sz w:val="21"/>
                <w:szCs w:val="21"/>
              </w:rPr>
            </w:pPr>
            <w:r>
              <w:rPr>
                <w:rFonts w:ascii="宋体" w:hAnsi="宋体" w:eastAsia="宋体" w:cs="宋体"/>
                <w:sz w:val="21"/>
                <w:szCs w:val="21"/>
              </w:rPr>
              <w:t>偏差率</w:t>
            </w:r>
            <w:r>
              <w:rPr>
                <w:rFonts w:ascii="Times New Roman" w:hAnsi="Times New Roman" w:eastAsia="Times New Roman" w:cs="Times New Roman"/>
                <w:sz w:val="21"/>
                <w:szCs w:val="21"/>
              </w:rPr>
              <w:t>=100%×</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评标价－评标基准价）</w:t>
            </w:r>
            <w:r>
              <w:rPr>
                <w:rFonts w:ascii="Times New Roman" w:hAnsi="Times New Roman" w:eastAsia="Times New Roman" w:cs="Times New Roman"/>
                <w:sz w:val="21"/>
                <w:szCs w:val="21"/>
              </w:rPr>
              <w:t>/</w:t>
            </w:r>
            <w:r>
              <w:rPr>
                <w:rFonts w:ascii="宋体" w:hAnsi="宋体" w:eastAsia="宋体" w:cs="宋体"/>
                <w:sz w:val="21"/>
                <w:szCs w:val="21"/>
              </w:rPr>
              <w:t>评标基准价</w:t>
            </w:r>
          </w:p>
        </w:tc>
      </w:tr>
    </w:tbl>
    <w:p>
      <w:pPr>
        <w:spacing w:after="0" w:line="240" w:lineRule="auto"/>
        <w:jc w:val="left"/>
        <w:rPr>
          <w:rFonts w:ascii="宋体" w:hAnsi="宋体" w:eastAsia="宋体" w:cs="宋体"/>
          <w:sz w:val="21"/>
          <w:szCs w:val="21"/>
        </w:rPr>
        <w:sectPr>
          <w:pgSz w:w="11910" w:h="16840"/>
          <w:pgMar w:top="1580" w:right="1260" w:bottom="1440" w:left="1280" w:header="0" w:footer="1259" w:gutter="0"/>
        </w:sectPr>
      </w:pPr>
    </w:p>
    <w:p>
      <w:pPr>
        <w:spacing w:before="9" w:line="240" w:lineRule="auto"/>
        <w:rPr>
          <w:rFonts w:ascii="Times New Roman" w:hAnsi="Times New Roman" w:eastAsia="Times New Roman" w:cs="Times New Roman"/>
          <w:sz w:val="18"/>
          <w:szCs w:val="18"/>
        </w:rPr>
      </w:pPr>
    </w:p>
    <w:tbl>
      <w:tblPr>
        <w:tblStyle w:val="21"/>
        <w:tblW w:w="0" w:type="auto"/>
        <w:tblInd w:w="110" w:type="dxa"/>
        <w:tblLayout w:type="fixed"/>
        <w:tblCellMar>
          <w:top w:w="0" w:type="dxa"/>
          <w:left w:w="0" w:type="dxa"/>
          <w:bottom w:w="0" w:type="dxa"/>
          <w:right w:w="0" w:type="dxa"/>
        </w:tblCellMar>
      </w:tblPr>
      <w:tblGrid>
        <w:gridCol w:w="641"/>
        <w:gridCol w:w="1358"/>
        <w:gridCol w:w="7103"/>
      </w:tblGrid>
      <w:tr>
        <w:tblPrEx>
          <w:tblCellMar>
            <w:top w:w="0" w:type="dxa"/>
            <w:left w:w="0" w:type="dxa"/>
            <w:bottom w:w="0" w:type="dxa"/>
            <w:right w:w="0" w:type="dxa"/>
          </w:tblCellMar>
        </w:tblPrEx>
        <w:trPr>
          <w:trHeight w:val="658" w:hRule="exact"/>
        </w:trPr>
        <w:tc>
          <w:tcPr>
            <w:tcW w:w="641" w:type="dxa"/>
            <w:tcBorders>
              <w:top w:val="single" w:color="000000" w:sz="12" w:space="0"/>
              <w:left w:val="single" w:color="000000" w:sz="12" w:space="0"/>
              <w:bottom w:val="single" w:color="000000" w:sz="6" w:space="0"/>
              <w:right w:val="single" w:color="000000" w:sz="6" w:space="0"/>
            </w:tcBorders>
          </w:tcPr>
          <w:p>
            <w:pPr>
              <w:pStyle w:val="25"/>
              <w:spacing w:before="14" w:line="261" w:lineRule="auto"/>
              <w:ind w:left="199" w:right="98" w:hanging="104"/>
              <w:jc w:val="left"/>
              <w:rPr>
                <w:rFonts w:ascii="黑体" w:hAnsi="黑体" w:eastAsia="黑体" w:cs="黑体"/>
                <w:sz w:val="21"/>
                <w:szCs w:val="21"/>
              </w:rPr>
            </w:pPr>
            <w:r>
              <w:rPr>
                <w:rFonts w:ascii="黑体" w:hAnsi="黑体" w:eastAsia="黑体" w:cs="黑体"/>
                <w:sz w:val="21"/>
                <w:szCs w:val="21"/>
              </w:rPr>
              <w:t>条款</w:t>
            </w:r>
            <w:r>
              <w:rPr>
                <w:rFonts w:ascii="黑体" w:hAnsi="黑体" w:eastAsia="黑体" w:cs="黑体"/>
                <w:spacing w:val="-103"/>
                <w:sz w:val="21"/>
                <w:szCs w:val="21"/>
              </w:rPr>
              <w:t xml:space="preserve"> </w:t>
            </w:r>
            <w:r>
              <w:rPr>
                <w:rFonts w:ascii="黑体" w:hAnsi="黑体" w:eastAsia="黑体" w:cs="黑体"/>
                <w:sz w:val="21"/>
                <w:szCs w:val="21"/>
              </w:rPr>
              <w:t>号</w:t>
            </w:r>
          </w:p>
        </w:tc>
        <w:tc>
          <w:tcPr>
            <w:tcW w:w="1358" w:type="dxa"/>
            <w:tcBorders>
              <w:top w:val="single" w:color="000000" w:sz="12" w:space="0"/>
              <w:left w:val="single" w:color="000000" w:sz="6" w:space="0"/>
              <w:bottom w:val="single" w:color="000000" w:sz="6" w:space="0"/>
              <w:right w:val="single" w:color="000000" w:sz="6" w:space="0"/>
            </w:tcBorders>
          </w:tcPr>
          <w:p>
            <w:pPr>
              <w:pStyle w:val="25"/>
              <w:spacing w:before="163" w:line="240" w:lineRule="auto"/>
              <w:ind w:left="251" w:right="0"/>
              <w:jc w:val="left"/>
              <w:rPr>
                <w:rFonts w:ascii="黑体" w:hAnsi="黑体" w:eastAsia="黑体" w:cs="黑体"/>
                <w:sz w:val="21"/>
                <w:szCs w:val="21"/>
              </w:rPr>
            </w:pPr>
            <w:r>
              <w:rPr>
                <w:rFonts w:ascii="黑体" w:hAnsi="黑体" w:eastAsia="黑体" w:cs="黑体"/>
                <w:sz w:val="21"/>
                <w:szCs w:val="21"/>
              </w:rPr>
              <w:t>条款内容</w:t>
            </w:r>
          </w:p>
        </w:tc>
        <w:tc>
          <w:tcPr>
            <w:tcW w:w="7103" w:type="dxa"/>
            <w:tcBorders>
              <w:top w:val="single" w:color="000000" w:sz="12" w:space="0"/>
              <w:left w:val="single" w:color="000000" w:sz="6" w:space="0"/>
              <w:bottom w:val="single" w:color="000000" w:sz="6" w:space="0"/>
              <w:right w:val="single" w:color="000000" w:sz="12" w:space="0"/>
            </w:tcBorders>
          </w:tcPr>
          <w:p>
            <w:pPr>
              <w:pStyle w:val="25"/>
              <w:spacing w:before="163" w:line="240" w:lineRule="auto"/>
              <w:ind w:left="6" w:right="0"/>
              <w:jc w:val="center"/>
              <w:rPr>
                <w:rFonts w:ascii="黑体" w:hAnsi="黑体" w:eastAsia="黑体" w:cs="黑体"/>
                <w:sz w:val="21"/>
                <w:szCs w:val="21"/>
              </w:rPr>
            </w:pPr>
            <w:r>
              <w:rPr>
                <w:rFonts w:ascii="黑体" w:hAnsi="黑体" w:eastAsia="黑体" w:cs="黑体"/>
                <w:sz w:val="21"/>
                <w:szCs w:val="21"/>
              </w:rPr>
              <w:t>编列内容</w:t>
            </w:r>
          </w:p>
        </w:tc>
      </w:tr>
      <w:tr>
        <w:tblPrEx>
          <w:tblCellMar>
            <w:top w:w="0" w:type="dxa"/>
            <w:left w:w="0" w:type="dxa"/>
            <w:bottom w:w="0" w:type="dxa"/>
            <w:right w:w="0" w:type="dxa"/>
          </w:tblCellMar>
        </w:tblPrEx>
        <w:trPr>
          <w:trHeight w:val="2705" w:hRule="exact"/>
        </w:trPr>
        <w:tc>
          <w:tcPr>
            <w:tcW w:w="641"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73" w:line="240" w:lineRule="exact"/>
              <w:ind w:left="95" w:right="0"/>
              <w:jc w:val="left"/>
              <w:rPr>
                <w:rFonts w:ascii="Times New Roman" w:hAnsi="Times New Roman" w:eastAsia="Times New Roman" w:cs="Times New Roman"/>
                <w:sz w:val="21"/>
                <w:szCs w:val="21"/>
              </w:rPr>
            </w:pPr>
            <w:r>
              <w:rPr>
                <w:rFonts w:ascii="Times New Roman"/>
                <w:sz w:val="21"/>
              </w:rPr>
              <w:t>2.2.4</w:t>
            </w:r>
          </w:p>
          <w:p>
            <w:pPr>
              <w:pStyle w:val="25"/>
              <w:spacing w:line="289" w:lineRule="exact"/>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23" w:line="240" w:lineRule="auto"/>
              <w:ind w:right="0"/>
              <w:jc w:val="center"/>
              <w:rPr>
                <w:rFonts w:ascii="宋体" w:hAnsi="宋体" w:eastAsia="宋体" w:cs="宋体"/>
                <w:sz w:val="21"/>
                <w:szCs w:val="21"/>
              </w:rPr>
            </w:pPr>
            <w:r>
              <w:rPr>
                <w:rFonts w:ascii="宋体" w:hAnsi="宋体" w:eastAsia="宋体" w:cs="宋体"/>
                <w:sz w:val="21"/>
                <w:szCs w:val="21"/>
              </w:rPr>
              <w:t>评标价</w:t>
            </w:r>
          </w:p>
          <w:p>
            <w:pPr>
              <w:pStyle w:val="25"/>
              <w:spacing w:before="13" w:line="240" w:lineRule="auto"/>
              <w:ind w:left="2" w:right="0"/>
              <w:jc w:val="center"/>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9</w:t>
            </w:r>
            <w:r>
              <w:rPr>
                <w:rFonts w:hint="eastAsia" w:ascii="Times New Roman" w:hAnsi="Times New Roman" w:eastAsia="宋体" w:cs="Times New Roman"/>
                <w:sz w:val="21"/>
                <w:szCs w:val="21"/>
                <w:lang w:val="en-US" w:eastAsia="zh-CN"/>
              </w:rPr>
              <w:t>9</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分）</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line="270" w:lineRule="exact"/>
              <w:ind w:left="415" w:right="0"/>
              <w:jc w:val="left"/>
              <w:rPr>
                <w:rFonts w:ascii="宋体" w:hAnsi="宋体" w:eastAsia="宋体" w:cs="宋体"/>
                <w:sz w:val="21"/>
                <w:szCs w:val="21"/>
              </w:rPr>
            </w:pPr>
            <w:r>
              <w:rPr>
                <w:rFonts w:hint="eastAsia" w:ascii="宋体" w:hAnsi="宋体" w:eastAsia="宋体" w:cs="宋体"/>
                <w:spacing w:val="-7"/>
                <w:sz w:val="21"/>
                <w:szCs w:val="21"/>
                <w:lang w:eastAsia="zh-CN"/>
              </w:rPr>
              <w:t>竞包人</w:t>
            </w:r>
            <w:r>
              <w:rPr>
                <w:rFonts w:ascii="宋体" w:hAnsi="宋体" w:eastAsia="宋体" w:cs="宋体"/>
                <w:spacing w:val="-7"/>
                <w:sz w:val="21"/>
                <w:szCs w:val="21"/>
              </w:rPr>
              <w:t>评标价得分的计算（保留两位小数）：</w:t>
            </w:r>
          </w:p>
          <w:p>
            <w:pPr>
              <w:pStyle w:val="25"/>
              <w:spacing w:before="25" w:line="240" w:lineRule="auto"/>
              <w:ind w:left="415"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的评标价＝评标基准价的，得</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98.5</w:t>
            </w:r>
            <w:r>
              <w:rPr>
                <w:rFonts w:ascii="Times New Roman" w:hAnsi="Times New Roman" w:eastAsia="Times New Roman" w:cs="Times New Roman"/>
                <w:spacing w:val="-2"/>
                <w:sz w:val="21"/>
                <w:szCs w:val="21"/>
              </w:rPr>
              <w:t xml:space="preserve"> </w:t>
            </w:r>
            <w:r>
              <w:rPr>
                <w:rFonts w:ascii="宋体" w:hAnsi="宋体" w:eastAsia="宋体" w:cs="宋体"/>
                <w:spacing w:val="-3"/>
                <w:sz w:val="21"/>
                <w:szCs w:val="21"/>
              </w:rPr>
              <w:t>分；</w:t>
            </w:r>
          </w:p>
          <w:p>
            <w:pPr>
              <w:pStyle w:val="25"/>
              <w:spacing w:before="9" w:line="247" w:lineRule="auto"/>
              <w:ind w:left="732" w:right="2986" w:hanging="318"/>
              <w:jc w:val="left"/>
              <w:rPr>
                <w:rFonts w:ascii="Times New Roman" w:hAnsi="Times New Roman" w:eastAsia="Times New Roman" w:cs="Times New Roman"/>
                <w:sz w:val="14"/>
                <w:szCs w:val="14"/>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的评标价＞评标基准价的：</w:t>
            </w:r>
            <w:r>
              <w:rPr>
                <w:rFonts w:ascii="宋体" w:hAnsi="宋体" w:eastAsia="宋体" w:cs="宋体"/>
                <w:spacing w:val="-72"/>
                <w:sz w:val="21"/>
                <w:szCs w:val="21"/>
              </w:rPr>
              <w:t xml:space="preserve"> </w:t>
            </w:r>
            <w:r>
              <w:rPr>
                <w:rFonts w:ascii="宋体" w:hAnsi="宋体" w:eastAsia="宋体" w:cs="宋体"/>
                <w:position w:val="2"/>
                <w:sz w:val="21"/>
                <w:szCs w:val="21"/>
              </w:rPr>
              <w:t>评标价得分＝</w:t>
            </w:r>
            <w:r>
              <w:rPr>
                <w:rFonts w:ascii="Times New Roman" w:hAnsi="Times New Roman" w:eastAsia="Times New Roman" w:cs="Times New Roman"/>
                <w:position w:val="2"/>
                <w:sz w:val="21"/>
                <w:szCs w:val="21"/>
              </w:rPr>
              <w:t>9</w:t>
            </w:r>
            <w:r>
              <w:rPr>
                <w:rFonts w:hint="eastAsia" w:ascii="Times New Roman" w:hAnsi="Times New Roman" w:eastAsia="宋体" w:cs="Times New Roman"/>
                <w:position w:val="2"/>
                <w:sz w:val="21"/>
                <w:szCs w:val="21"/>
                <w:lang w:val="en-US" w:eastAsia="zh-CN"/>
              </w:rPr>
              <w:t>9</w:t>
            </w:r>
            <w:r>
              <w:rPr>
                <w:rFonts w:ascii="宋体" w:hAnsi="宋体" w:eastAsia="宋体" w:cs="宋体"/>
                <w:position w:val="2"/>
                <w:sz w:val="21"/>
                <w:szCs w:val="21"/>
              </w:rPr>
              <w:t>－偏差率</w:t>
            </w:r>
            <w:r>
              <w:rPr>
                <w:rFonts w:ascii="Times New Roman" w:hAnsi="Times New Roman" w:eastAsia="Times New Roman" w:cs="Times New Roman"/>
                <w:position w:val="2"/>
                <w:sz w:val="21"/>
                <w:szCs w:val="21"/>
              </w:rPr>
              <w:t>×100×</w:t>
            </w:r>
            <w:r>
              <w:rPr>
                <w:rFonts w:ascii="Times New Roman" w:hAnsi="Times New Roman" w:eastAsia="Times New Roman" w:cs="Times New Roman"/>
                <w:b/>
                <w:bCs/>
                <w:i/>
                <w:position w:val="2"/>
                <w:sz w:val="21"/>
                <w:szCs w:val="21"/>
              </w:rPr>
              <w:t>E</w:t>
            </w:r>
            <w:r>
              <w:rPr>
                <w:rFonts w:ascii="Times New Roman" w:hAnsi="Times New Roman" w:eastAsia="Times New Roman" w:cs="Times New Roman"/>
                <w:sz w:val="14"/>
                <w:szCs w:val="14"/>
              </w:rPr>
              <w:t>1</w:t>
            </w:r>
          </w:p>
          <w:p>
            <w:pPr>
              <w:pStyle w:val="25"/>
              <w:spacing w:line="244" w:lineRule="auto"/>
              <w:ind w:left="626" w:right="3080" w:hanging="212"/>
              <w:jc w:val="both"/>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w:t>
            </w:r>
            <w:r>
              <w:rPr>
                <w:rFonts w:hint="eastAsia" w:ascii="宋体" w:hAnsi="宋体" w:eastAsia="宋体" w:cs="宋体"/>
                <w:spacing w:val="-2"/>
                <w:sz w:val="21"/>
                <w:szCs w:val="21"/>
                <w:lang w:eastAsia="zh-CN"/>
              </w:rPr>
              <w:t>竞包人</w:t>
            </w:r>
            <w:r>
              <w:rPr>
                <w:rFonts w:ascii="宋体" w:hAnsi="宋体" w:eastAsia="宋体" w:cs="宋体"/>
                <w:spacing w:val="-2"/>
                <w:sz w:val="21"/>
                <w:szCs w:val="21"/>
              </w:rPr>
              <w:t>的评标价</w:t>
            </w:r>
            <w:r>
              <w:rPr>
                <w:rFonts w:ascii="Times New Roman" w:hAnsi="Times New Roman" w:eastAsia="Times New Roman" w:cs="Times New Roman"/>
                <w:spacing w:val="-2"/>
                <w:sz w:val="21"/>
                <w:szCs w:val="21"/>
              </w:rPr>
              <w:t>≤</w:t>
            </w:r>
            <w:r>
              <w:rPr>
                <w:rFonts w:ascii="宋体" w:hAnsi="宋体" w:eastAsia="宋体" w:cs="宋体"/>
                <w:spacing w:val="-2"/>
                <w:sz w:val="21"/>
                <w:szCs w:val="21"/>
              </w:rPr>
              <w:t>评标基准价的：</w:t>
            </w:r>
            <w:r>
              <w:rPr>
                <w:rFonts w:ascii="宋体" w:hAnsi="宋体" w:eastAsia="宋体" w:cs="宋体"/>
                <w:spacing w:val="-72"/>
                <w:sz w:val="21"/>
                <w:szCs w:val="21"/>
              </w:rPr>
              <w:t xml:space="preserve"> </w:t>
            </w:r>
            <w:r>
              <w:rPr>
                <w:rFonts w:ascii="宋体" w:hAnsi="宋体" w:eastAsia="宋体" w:cs="宋体"/>
                <w:position w:val="2"/>
                <w:sz w:val="21"/>
                <w:szCs w:val="21"/>
              </w:rPr>
              <w:t>评标价得分＝</w:t>
            </w:r>
            <w:r>
              <w:rPr>
                <w:rFonts w:ascii="Times New Roman" w:hAnsi="Times New Roman" w:eastAsia="Times New Roman" w:cs="Times New Roman"/>
                <w:position w:val="2"/>
                <w:sz w:val="21"/>
                <w:szCs w:val="21"/>
              </w:rPr>
              <w:t>9</w:t>
            </w:r>
            <w:r>
              <w:rPr>
                <w:rFonts w:hint="eastAsia" w:ascii="Times New Roman" w:hAnsi="Times New Roman" w:eastAsia="宋体" w:cs="Times New Roman"/>
                <w:position w:val="2"/>
                <w:sz w:val="21"/>
                <w:szCs w:val="21"/>
                <w:lang w:val="en-US" w:eastAsia="zh-CN"/>
              </w:rPr>
              <w:t>9</w:t>
            </w:r>
            <w:r>
              <w:rPr>
                <w:rFonts w:ascii="宋体" w:hAnsi="宋体" w:eastAsia="宋体" w:cs="宋体"/>
                <w:position w:val="2"/>
                <w:sz w:val="21"/>
                <w:szCs w:val="21"/>
              </w:rPr>
              <w:t>＋偏差率</w:t>
            </w:r>
            <w:r>
              <w:rPr>
                <w:rFonts w:ascii="Times New Roman" w:hAnsi="Times New Roman" w:eastAsia="Times New Roman" w:cs="Times New Roman"/>
                <w:position w:val="2"/>
                <w:sz w:val="21"/>
                <w:szCs w:val="21"/>
              </w:rPr>
              <w:t>×100×</w:t>
            </w:r>
            <w:r>
              <w:rPr>
                <w:rFonts w:ascii="Times New Roman" w:hAnsi="Times New Roman" w:eastAsia="Times New Roman" w:cs="Times New Roman"/>
                <w:b/>
                <w:bCs/>
                <w:i/>
                <w:position w:val="2"/>
                <w:sz w:val="21"/>
                <w:szCs w:val="21"/>
              </w:rPr>
              <w:t>E</w:t>
            </w:r>
            <w:r>
              <w:rPr>
                <w:rFonts w:ascii="Times New Roman" w:hAnsi="Times New Roman" w:eastAsia="Times New Roman" w:cs="Times New Roman"/>
                <w:sz w:val="14"/>
                <w:szCs w:val="14"/>
              </w:rPr>
              <w:t>2</w:t>
            </w:r>
            <w:r>
              <w:rPr>
                <w:rFonts w:ascii="Times New Roman" w:hAnsi="Times New Roman" w:eastAsia="Times New Roman" w:cs="Times New Roman"/>
                <w:w w:val="99"/>
                <w:sz w:val="14"/>
                <w:szCs w:val="14"/>
              </w:rPr>
              <w:t xml:space="preserve"> </w:t>
            </w:r>
            <w:r>
              <w:rPr>
                <w:rFonts w:ascii="宋体" w:hAnsi="宋体" w:eastAsia="宋体" w:cs="宋体"/>
                <w:sz w:val="21"/>
                <w:szCs w:val="21"/>
              </w:rPr>
              <w:t>其中：</w:t>
            </w:r>
          </w:p>
          <w:p>
            <w:pPr>
              <w:pStyle w:val="25"/>
              <w:spacing w:before="52" w:line="292" w:lineRule="exact"/>
              <w:ind w:left="840" w:right="931" w:hanging="20"/>
              <w:jc w:val="left"/>
              <w:rPr>
                <w:rFonts w:ascii="宋体" w:hAnsi="宋体" w:eastAsia="宋体" w:cs="宋体"/>
                <w:sz w:val="21"/>
                <w:szCs w:val="21"/>
              </w:rPr>
            </w:pPr>
            <w:r>
              <w:rPr>
                <w:rFonts w:ascii="Times New Roman" w:hAnsi="Times New Roman" w:eastAsia="Times New Roman" w:cs="Times New Roman"/>
                <w:b/>
                <w:bCs/>
                <w:i/>
                <w:position w:val="2"/>
                <w:sz w:val="21"/>
                <w:szCs w:val="21"/>
              </w:rPr>
              <w:t>E</w:t>
            </w:r>
            <w:r>
              <w:rPr>
                <w:rFonts w:ascii="Times New Roman" w:hAnsi="Times New Roman" w:eastAsia="Times New Roman" w:cs="Times New Roman"/>
                <w:sz w:val="14"/>
                <w:szCs w:val="14"/>
              </w:rPr>
              <w:t>1</w:t>
            </w:r>
            <w:r>
              <w:rPr>
                <w:rFonts w:ascii="宋体" w:hAnsi="宋体" w:eastAsia="宋体" w:cs="宋体"/>
                <w:position w:val="2"/>
                <w:sz w:val="21"/>
                <w:szCs w:val="21"/>
              </w:rPr>
              <w:t>＝</w:t>
            </w:r>
            <w:r>
              <w:rPr>
                <w:rFonts w:ascii="Times New Roman" w:hAnsi="Times New Roman" w:eastAsia="Times New Roman" w:cs="Times New Roman"/>
                <w:position w:val="2"/>
                <w:sz w:val="21"/>
                <w:szCs w:val="21"/>
              </w:rPr>
              <w:t>1.2</w:t>
            </w:r>
            <w:r>
              <w:rPr>
                <w:rFonts w:ascii="宋体" w:hAnsi="宋体" w:eastAsia="宋体" w:cs="宋体"/>
                <w:position w:val="2"/>
                <w:sz w:val="21"/>
                <w:szCs w:val="21"/>
              </w:rPr>
              <w:t>（评标价每高于评标基准价一个百分点的扣分值）</w:t>
            </w:r>
            <w:r>
              <w:rPr>
                <w:rFonts w:ascii="宋体" w:hAnsi="宋体" w:eastAsia="宋体" w:cs="宋体"/>
                <w:w w:val="100"/>
                <w:position w:val="2"/>
                <w:sz w:val="21"/>
                <w:szCs w:val="21"/>
              </w:rPr>
              <w:t xml:space="preserve"> </w:t>
            </w:r>
            <w:r>
              <w:rPr>
                <w:rFonts w:ascii="Times New Roman" w:hAnsi="Times New Roman" w:eastAsia="Times New Roman" w:cs="Times New Roman"/>
                <w:b/>
                <w:bCs/>
                <w:i/>
                <w:spacing w:val="-2"/>
                <w:position w:val="2"/>
                <w:sz w:val="21"/>
                <w:szCs w:val="21"/>
              </w:rPr>
              <w:t>E</w:t>
            </w:r>
            <w:r>
              <w:rPr>
                <w:rFonts w:ascii="Times New Roman" w:hAnsi="Times New Roman" w:eastAsia="Times New Roman" w:cs="Times New Roman"/>
                <w:spacing w:val="-2"/>
                <w:sz w:val="14"/>
                <w:szCs w:val="14"/>
              </w:rPr>
              <w:t>2</w:t>
            </w:r>
            <w:r>
              <w:rPr>
                <w:rFonts w:ascii="宋体" w:hAnsi="宋体" w:eastAsia="宋体" w:cs="宋体"/>
                <w:spacing w:val="-2"/>
                <w:position w:val="2"/>
                <w:sz w:val="21"/>
                <w:szCs w:val="21"/>
              </w:rPr>
              <w:t>＝</w:t>
            </w:r>
            <w:r>
              <w:rPr>
                <w:rFonts w:ascii="Times New Roman" w:hAnsi="Times New Roman" w:eastAsia="Times New Roman" w:cs="Times New Roman"/>
                <w:spacing w:val="-2"/>
                <w:position w:val="2"/>
                <w:sz w:val="21"/>
                <w:szCs w:val="21"/>
              </w:rPr>
              <w:t>1.0</w:t>
            </w:r>
            <w:r>
              <w:rPr>
                <w:rFonts w:ascii="宋体" w:hAnsi="宋体" w:eastAsia="宋体" w:cs="宋体"/>
                <w:spacing w:val="-2"/>
                <w:position w:val="2"/>
                <w:sz w:val="21"/>
                <w:szCs w:val="21"/>
              </w:rPr>
              <w:t>（评标价每低于评标基准价一个百分点的扣分值）</w:t>
            </w:r>
          </w:p>
        </w:tc>
      </w:tr>
      <w:tr>
        <w:trPr>
          <w:trHeight w:val="596" w:hRule="exact"/>
        </w:trPr>
        <w:tc>
          <w:tcPr>
            <w:tcW w:w="641" w:type="dxa"/>
            <w:tcBorders>
              <w:top w:val="single" w:color="000000" w:sz="6" w:space="0"/>
              <w:left w:val="single" w:color="000000" w:sz="12" w:space="0"/>
              <w:bottom w:val="single" w:color="000000" w:sz="6" w:space="0"/>
              <w:right w:val="single" w:color="000000" w:sz="6" w:space="0"/>
            </w:tcBorders>
          </w:tcPr>
          <w:p>
            <w:pPr>
              <w:pStyle w:val="25"/>
              <w:spacing w:before="36" w:line="240" w:lineRule="auto"/>
              <w:ind w:left="95" w:right="0"/>
              <w:jc w:val="left"/>
              <w:rPr>
                <w:rFonts w:ascii="Times New Roman" w:hAnsi="Times New Roman" w:eastAsia="Times New Roman" w:cs="Times New Roman"/>
                <w:sz w:val="21"/>
                <w:szCs w:val="21"/>
              </w:rPr>
            </w:pPr>
            <w:r>
              <w:rPr>
                <w:rFonts w:ascii="Times New Roman"/>
                <w:sz w:val="21"/>
              </w:rPr>
              <w:t>2.2.4</w:t>
            </w:r>
          </w:p>
          <w:p>
            <w:pPr>
              <w:pStyle w:val="25"/>
              <w:spacing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6" w:space="0"/>
              <w:right w:val="single" w:color="000000" w:sz="6" w:space="0"/>
            </w:tcBorders>
          </w:tcPr>
          <w:p>
            <w:pPr>
              <w:pStyle w:val="25"/>
              <w:spacing w:before="136" w:line="240" w:lineRule="auto"/>
              <w:ind w:left="251" w:right="0"/>
              <w:jc w:val="left"/>
              <w:rPr>
                <w:rFonts w:ascii="宋体" w:hAnsi="宋体" w:eastAsia="宋体" w:cs="宋体"/>
                <w:sz w:val="21"/>
                <w:szCs w:val="21"/>
              </w:rPr>
            </w:pPr>
            <w:r>
              <w:rPr>
                <w:rFonts w:ascii="宋体" w:hAnsi="宋体" w:eastAsia="宋体" w:cs="宋体"/>
                <w:sz w:val="21"/>
                <w:szCs w:val="21"/>
              </w:rPr>
              <w:t>技术评价</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before="136" w:line="240" w:lineRule="auto"/>
              <w:ind w:left="115" w:right="0"/>
              <w:jc w:val="center"/>
              <w:rPr>
                <w:rFonts w:ascii="宋体" w:hAnsi="宋体" w:eastAsia="宋体" w:cs="宋体"/>
                <w:sz w:val="21"/>
                <w:szCs w:val="21"/>
              </w:rPr>
            </w:pPr>
            <w:r>
              <w:rPr>
                <w:rFonts w:ascii="Times New Roman" w:hAnsi="Times New Roman" w:eastAsia="Times New Roman" w:cs="Times New Roman"/>
                <w:sz w:val="21"/>
                <w:szCs w:val="21"/>
              </w:rPr>
              <w:t>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r>
      <w:tr>
        <w:trPr>
          <w:trHeight w:val="595" w:hRule="exact"/>
        </w:trPr>
        <w:tc>
          <w:tcPr>
            <w:tcW w:w="641" w:type="dxa"/>
            <w:tcBorders>
              <w:top w:val="single" w:color="000000" w:sz="6" w:space="0"/>
              <w:left w:val="single" w:color="000000" w:sz="12" w:space="0"/>
              <w:bottom w:val="single" w:color="000000" w:sz="6" w:space="0"/>
              <w:right w:val="single" w:color="000000" w:sz="6" w:space="0"/>
            </w:tcBorders>
          </w:tcPr>
          <w:p>
            <w:pPr>
              <w:pStyle w:val="25"/>
              <w:spacing w:before="36" w:line="241" w:lineRule="exact"/>
              <w:ind w:left="95" w:right="0"/>
              <w:jc w:val="left"/>
              <w:rPr>
                <w:rFonts w:ascii="Times New Roman" w:hAnsi="Times New Roman" w:eastAsia="Times New Roman" w:cs="Times New Roman"/>
                <w:sz w:val="21"/>
                <w:szCs w:val="21"/>
              </w:rPr>
            </w:pPr>
            <w:r>
              <w:rPr>
                <w:rFonts w:ascii="Times New Roman"/>
                <w:sz w:val="21"/>
              </w:rPr>
              <w:t>2.2.4</w:t>
            </w:r>
          </w:p>
          <w:p>
            <w:pPr>
              <w:pStyle w:val="25"/>
              <w:spacing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6" w:space="0"/>
              <w:right w:val="single" w:color="000000" w:sz="6" w:space="0"/>
            </w:tcBorders>
          </w:tcPr>
          <w:p>
            <w:pPr>
              <w:pStyle w:val="25"/>
              <w:spacing w:before="134" w:line="240" w:lineRule="auto"/>
              <w:ind w:left="251" w:right="0"/>
              <w:jc w:val="left"/>
              <w:rPr>
                <w:rFonts w:ascii="宋体" w:hAnsi="宋体" w:eastAsia="宋体" w:cs="宋体"/>
                <w:sz w:val="21"/>
                <w:szCs w:val="21"/>
              </w:rPr>
            </w:pPr>
            <w:r>
              <w:rPr>
                <w:rFonts w:ascii="宋体" w:hAnsi="宋体" w:eastAsia="宋体" w:cs="宋体"/>
                <w:sz w:val="21"/>
                <w:szCs w:val="21"/>
              </w:rPr>
              <w:t>管理水平</w:t>
            </w:r>
          </w:p>
        </w:tc>
        <w:tc>
          <w:tcPr>
            <w:tcW w:w="7103" w:type="dxa"/>
            <w:tcBorders>
              <w:top w:val="single" w:color="000000" w:sz="6" w:space="0"/>
              <w:left w:val="single" w:color="000000" w:sz="6" w:space="0"/>
              <w:bottom w:val="single" w:color="000000" w:sz="6" w:space="0"/>
              <w:right w:val="single" w:color="000000" w:sz="12" w:space="0"/>
            </w:tcBorders>
          </w:tcPr>
          <w:p>
            <w:pPr>
              <w:pStyle w:val="25"/>
              <w:spacing w:before="134" w:line="240" w:lineRule="auto"/>
              <w:ind w:left="115" w:right="0"/>
              <w:jc w:val="center"/>
              <w:rPr>
                <w:rFonts w:ascii="宋体" w:hAnsi="宋体" w:eastAsia="宋体" w:cs="宋体"/>
                <w:sz w:val="21"/>
                <w:szCs w:val="21"/>
              </w:rPr>
            </w:pPr>
            <w:r>
              <w:rPr>
                <w:rFonts w:ascii="Times New Roman" w:hAnsi="Times New Roman" w:eastAsia="Times New Roman" w:cs="Times New Roman"/>
                <w:sz w:val="21"/>
                <w:szCs w:val="21"/>
              </w:rPr>
              <w:t>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r>
      <w:tr>
        <w:trPr>
          <w:trHeight w:val="8919" w:hRule="exact"/>
        </w:trPr>
        <w:tc>
          <w:tcPr>
            <w:tcW w:w="641"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1" w:line="240" w:lineRule="auto"/>
              <w:ind w:right="0"/>
              <w:jc w:val="left"/>
              <w:rPr>
                <w:rFonts w:ascii="Times New Roman" w:hAnsi="Times New Roman" w:eastAsia="Times New Roman" w:cs="Times New Roman"/>
                <w:sz w:val="24"/>
                <w:szCs w:val="24"/>
              </w:rPr>
            </w:pPr>
          </w:p>
          <w:p>
            <w:pPr>
              <w:pStyle w:val="25"/>
              <w:spacing w:line="241" w:lineRule="exact"/>
              <w:ind w:left="95" w:right="0"/>
              <w:jc w:val="left"/>
              <w:rPr>
                <w:rFonts w:ascii="Times New Roman" w:hAnsi="Times New Roman" w:eastAsia="Times New Roman" w:cs="Times New Roman"/>
                <w:sz w:val="21"/>
                <w:szCs w:val="21"/>
              </w:rPr>
            </w:pPr>
            <w:r>
              <w:rPr>
                <w:rFonts w:ascii="Times New Roman"/>
                <w:sz w:val="21"/>
              </w:rPr>
              <w:t>2.2.4</w:t>
            </w:r>
          </w:p>
          <w:p>
            <w:pPr>
              <w:pStyle w:val="25"/>
              <w:spacing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w:t>
            </w:r>
          </w:p>
        </w:tc>
        <w:tc>
          <w:tcPr>
            <w:tcW w:w="1358"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7" w:line="240" w:lineRule="auto"/>
              <w:ind w:right="0"/>
              <w:jc w:val="left"/>
              <w:rPr>
                <w:rFonts w:ascii="Times New Roman" w:hAnsi="Times New Roman" w:eastAsia="Times New Roman" w:cs="Times New Roman"/>
                <w:sz w:val="20"/>
                <w:szCs w:val="20"/>
              </w:rPr>
            </w:pPr>
          </w:p>
          <w:p>
            <w:pPr>
              <w:pStyle w:val="25"/>
              <w:spacing w:line="240" w:lineRule="auto"/>
              <w:ind w:left="2" w:right="0"/>
              <w:jc w:val="center"/>
              <w:rPr>
                <w:rFonts w:ascii="宋体" w:hAnsi="宋体" w:eastAsia="宋体" w:cs="宋体"/>
                <w:sz w:val="21"/>
                <w:szCs w:val="21"/>
              </w:rPr>
            </w:pPr>
            <w:r>
              <w:rPr>
                <w:rFonts w:ascii="宋体" w:hAnsi="宋体" w:eastAsia="宋体" w:cs="宋体"/>
                <w:sz w:val="21"/>
                <w:szCs w:val="21"/>
              </w:rPr>
              <w:t>其他因素</w:t>
            </w:r>
          </w:p>
          <w:p>
            <w:pPr>
              <w:pStyle w:val="25"/>
              <w:spacing w:before="15" w:line="240" w:lineRule="auto"/>
              <w:ind w:left="-5" w:right="146"/>
              <w:jc w:val="center"/>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18"/>
                <w:szCs w:val="18"/>
              </w:rPr>
              <w:t>-2.5</w:t>
            </w:r>
            <w:r>
              <w:rPr>
                <w:rFonts w:ascii="宋体" w:hAnsi="宋体" w:eastAsia="宋体" w:cs="宋体"/>
                <w:sz w:val="18"/>
                <w:szCs w:val="18"/>
              </w:rPr>
              <w:t>～</w:t>
            </w:r>
            <w:r>
              <w:rPr>
                <w:rFonts w:ascii="Times New Roman" w:hAnsi="Times New Roman" w:eastAsia="Times New Roman" w:cs="Times New Roman"/>
                <w:sz w:val="21"/>
                <w:szCs w:val="21"/>
              </w:rPr>
              <w:t>1</w:t>
            </w:r>
            <w:r>
              <w:rPr>
                <w:rFonts w:ascii="宋体" w:hAnsi="宋体" w:eastAsia="宋体" w:cs="宋体"/>
                <w:spacing w:val="-3"/>
                <w:sz w:val="21"/>
                <w:szCs w:val="21"/>
              </w:rPr>
              <w:t>分</w:t>
            </w:r>
          </w:p>
        </w:tc>
        <w:tc>
          <w:tcPr>
            <w:tcW w:w="7103" w:type="dxa"/>
            <w:tcBorders>
              <w:top w:val="single" w:color="000000" w:sz="6" w:space="0"/>
              <w:left w:val="single" w:color="000000" w:sz="6" w:space="0"/>
              <w:bottom w:val="single" w:color="000000" w:sz="12" w:space="0"/>
              <w:right w:val="single" w:color="000000" w:sz="12" w:space="0"/>
            </w:tcBorders>
          </w:tcPr>
          <w:p>
            <w:pPr>
              <w:pStyle w:val="25"/>
              <w:spacing w:before="11" w:line="240" w:lineRule="auto"/>
              <w:ind w:right="0"/>
              <w:jc w:val="left"/>
              <w:rPr>
                <w:rFonts w:ascii="Times New Roman" w:hAnsi="Times New Roman" w:eastAsia="Times New Roman" w:cs="Times New Roman"/>
                <w:sz w:val="22"/>
                <w:szCs w:val="22"/>
              </w:rPr>
            </w:pPr>
          </w:p>
          <w:p>
            <w:pPr>
              <w:pStyle w:val="25"/>
              <w:spacing w:line="240" w:lineRule="auto"/>
              <w:ind w:left="311" w:right="0"/>
              <w:jc w:val="left"/>
              <w:rPr>
                <w:rFonts w:ascii="宋体" w:hAnsi="宋体" w:eastAsia="宋体" w:cs="宋体"/>
                <w:sz w:val="21"/>
                <w:szCs w:val="21"/>
              </w:rPr>
            </w:pPr>
            <w:r>
              <w:rPr>
                <w:rFonts w:ascii="宋体" w:hAnsi="宋体" w:eastAsia="宋体" w:cs="宋体"/>
                <w:sz w:val="21"/>
                <w:szCs w:val="21"/>
              </w:rPr>
              <w:t>信誉：</w:t>
            </w:r>
            <w:r>
              <w:rPr>
                <w:rFonts w:ascii="Times New Roman" w:hAnsi="Times New Roman" w:eastAsia="Times New Roman" w:cs="Times New Roman"/>
                <w:sz w:val="21"/>
                <w:szCs w:val="21"/>
              </w:rPr>
              <w:t>1</w:t>
            </w:r>
            <w:r>
              <w:rPr>
                <w:rFonts w:ascii="宋体" w:hAnsi="宋体" w:eastAsia="宋体" w:cs="宋体"/>
                <w:sz w:val="21"/>
                <w:szCs w:val="21"/>
              </w:rPr>
              <w:t>分</w:t>
            </w:r>
          </w:p>
          <w:p>
            <w:pPr>
              <w:pStyle w:val="25"/>
              <w:spacing w:before="9" w:line="252" w:lineRule="auto"/>
              <w:ind w:left="100" w:right="87" w:firstLine="316"/>
              <w:jc w:val="both"/>
              <w:rPr>
                <w:rFonts w:ascii="宋体" w:hAnsi="宋体" w:eastAsia="宋体" w:cs="宋体"/>
                <w:sz w:val="21"/>
                <w:szCs w:val="21"/>
              </w:rPr>
            </w:pPr>
            <w:r>
              <w:rPr>
                <w:rFonts w:ascii="Times New Roman" w:hAnsi="Times New Roman" w:eastAsia="Times New Roman" w:cs="Times New Roman"/>
                <w:sz w:val="21"/>
                <w:szCs w:val="21"/>
              </w:rPr>
              <w:t>(1</w:t>
            </w:r>
            <w:r>
              <w:rPr>
                <w:rFonts w:hint="eastAsia" w:ascii="Times New Roman" w:hAnsi="Times New Roman" w:eastAsia="宋体" w:cs="Times New Roman"/>
                <w:sz w:val="21"/>
                <w:szCs w:val="21"/>
                <w:lang w:eastAsia="zh-CN"/>
              </w:rPr>
              <w:t>）</w:t>
            </w:r>
            <w:r>
              <w:rPr>
                <w:rFonts w:ascii="宋体" w:hAnsi="宋体" w:eastAsia="宋体" w:cs="宋体"/>
                <w:spacing w:val="-4"/>
                <w:sz w:val="21"/>
                <w:szCs w:val="21"/>
              </w:rPr>
              <w:t>人员信息公开得分：投标截止期前，</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主要管理人员中项目经理的</w:t>
            </w:r>
            <w:r>
              <w:rPr>
                <w:rFonts w:ascii="宋体" w:hAnsi="宋体" w:eastAsia="宋体" w:cs="宋体"/>
                <w:w w:val="100"/>
                <w:sz w:val="21"/>
                <w:szCs w:val="21"/>
              </w:rPr>
              <w:t xml:space="preserve"> </w:t>
            </w:r>
            <w:r>
              <w:rPr>
                <w:rFonts w:ascii="宋体" w:hAnsi="宋体" w:eastAsia="宋体" w:cs="宋体"/>
                <w:spacing w:val="-3"/>
                <w:sz w:val="21"/>
                <w:szCs w:val="21"/>
              </w:rPr>
              <w:t>建造师注册证书信息、安全生产考核合格证书信息、职称证信息以及项目总</w:t>
            </w:r>
            <w:r>
              <w:rPr>
                <w:rFonts w:ascii="宋体" w:hAnsi="宋体" w:eastAsia="宋体" w:cs="宋体"/>
                <w:spacing w:val="-58"/>
                <w:sz w:val="21"/>
                <w:szCs w:val="21"/>
              </w:rPr>
              <w:t xml:space="preserve"> </w:t>
            </w:r>
            <w:r>
              <w:rPr>
                <w:rFonts w:ascii="宋体" w:hAnsi="宋体" w:eastAsia="宋体" w:cs="宋体"/>
                <w:sz w:val="21"/>
                <w:szCs w:val="21"/>
              </w:rPr>
              <w:t>工的职称证信息、安全生产考核合格证书信息在</w:t>
            </w:r>
            <w:r>
              <w:rPr>
                <w:rFonts w:ascii="Times New Roman" w:hAnsi="Times New Roman" w:eastAsia="Times New Roman" w:cs="Times New Roman"/>
                <w:sz w:val="21"/>
                <w:szCs w:val="21"/>
              </w:rPr>
              <w:t>"</w:t>
            </w:r>
            <w:r>
              <w:rPr>
                <w:rFonts w:ascii="宋体" w:hAnsi="宋体" w:eastAsia="宋体" w:cs="宋体"/>
                <w:sz w:val="21"/>
                <w:szCs w:val="21"/>
              </w:rPr>
              <w:t>浙江省交通建设市场诚信</w:t>
            </w:r>
            <w:r>
              <w:rPr>
                <w:rFonts w:ascii="宋体" w:hAnsi="宋体" w:eastAsia="宋体" w:cs="宋体"/>
                <w:spacing w:val="-27"/>
                <w:sz w:val="21"/>
                <w:szCs w:val="21"/>
              </w:rPr>
              <w:t xml:space="preserve"> </w:t>
            </w:r>
            <w:r>
              <w:rPr>
                <w:rFonts w:ascii="宋体" w:hAnsi="宋体" w:eastAsia="宋体" w:cs="宋体"/>
                <w:sz w:val="21"/>
                <w:szCs w:val="21"/>
              </w:rPr>
              <w:t>信息系统</w:t>
            </w:r>
            <w:r>
              <w:rPr>
                <w:rFonts w:ascii="Times New Roman" w:hAnsi="Times New Roman" w:eastAsia="Times New Roman" w:cs="Times New Roman"/>
                <w:sz w:val="21"/>
                <w:szCs w:val="21"/>
              </w:rPr>
              <w:t>"</w:t>
            </w:r>
            <w:r>
              <w:rPr>
                <w:rFonts w:ascii="宋体" w:hAnsi="宋体" w:eastAsia="宋体" w:cs="宋体"/>
                <w:sz w:val="21"/>
                <w:szCs w:val="21"/>
              </w:rPr>
              <w:t>中已全部公开的，得</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0.5</w:t>
            </w:r>
            <w:r>
              <w:rPr>
                <w:rFonts w:ascii="Times New Roman" w:hAnsi="Times New Roman" w:eastAsia="Times New Roman" w:cs="Times New Roman"/>
                <w:spacing w:val="2"/>
                <w:sz w:val="21"/>
                <w:szCs w:val="21"/>
              </w:rPr>
              <w:t xml:space="preserve"> </w:t>
            </w:r>
            <w:r>
              <w:rPr>
                <w:rFonts w:ascii="宋体" w:hAnsi="宋体" w:eastAsia="宋体" w:cs="宋体"/>
                <w:spacing w:val="-3"/>
                <w:sz w:val="21"/>
                <w:szCs w:val="21"/>
              </w:rPr>
              <w:t>分（以浙江省交通网公布的为准，上述</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2</w:t>
            </w:r>
            <w:r>
              <w:rPr>
                <w:rFonts w:ascii="Times New Roman" w:hAnsi="Times New Roman" w:eastAsia="Times New Roman" w:cs="Times New Roman"/>
                <w:spacing w:val="-49"/>
                <w:sz w:val="21"/>
                <w:szCs w:val="21"/>
              </w:rPr>
              <w:t xml:space="preserve"> </w:t>
            </w:r>
            <w:r>
              <w:rPr>
                <w:rFonts w:ascii="宋体" w:hAnsi="宋体" w:eastAsia="宋体" w:cs="宋体"/>
                <w:spacing w:val="-3"/>
                <w:sz w:val="21"/>
                <w:szCs w:val="21"/>
              </w:rPr>
              <w:t>人缺一不可，否则不得分）；</w:t>
            </w:r>
            <w:r>
              <w:rPr>
                <w:rFonts w:ascii="宋体" w:hAnsi="宋体" w:eastAsia="宋体" w:cs="宋体"/>
                <w:b/>
                <w:bCs/>
                <w:spacing w:val="-3"/>
                <w:sz w:val="21"/>
                <w:szCs w:val="21"/>
              </w:rPr>
              <w:t>投标文件中的相关证明材料应与诚信信息系统</w:t>
            </w:r>
            <w:r>
              <w:rPr>
                <w:rFonts w:ascii="宋体" w:hAnsi="宋体" w:eastAsia="宋体" w:cs="宋体"/>
                <w:b/>
                <w:bCs/>
                <w:spacing w:val="-71"/>
                <w:sz w:val="21"/>
                <w:szCs w:val="21"/>
              </w:rPr>
              <w:t xml:space="preserve"> </w:t>
            </w:r>
            <w:r>
              <w:rPr>
                <w:rFonts w:ascii="宋体" w:hAnsi="宋体" w:eastAsia="宋体" w:cs="宋体"/>
                <w:b/>
                <w:bCs/>
                <w:spacing w:val="-3"/>
                <w:sz w:val="21"/>
                <w:szCs w:val="21"/>
              </w:rPr>
              <w:t>中公开的证书信息内容相符，投标文件中应附人员信息公开查询结果打印件</w:t>
            </w:r>
          </w:p>
          <w:p>
            <w:pPr>
              <w:pStyle w:val="25"/>
              <w:spacing w:before="12" w:line="240" w:lineRule="auto"/>
              <w:ind w:left="100" w:right="0"/>
              <w:jc w:val="left"/>
              <w:rPr>
                <w:rFonts w:ascii="宋体" w:hAnsi="宋体" w:eastAsia="宋体" w:cs="宋体"/>
                <w:sz w:val="21"/>
                <w:szCs w:val="21"/>
              </w:rPr>
            </w:pPr>
            <w:r>
              <w:rPr>
                <w:rFonts w:ascii="宋体" w:hAnsi="宋体" w:eastAsia="宋体" w:cs="宋体"/>
                <w:b/>
                <w:bCs/>
                <w:spacing w:val="-14"/>
                <w:sz w:val="21"/>
                <w:szCs w:val="21"/>
              </w:rPr>
              <w:t>（不附不得分）；</w:t>
            </w:r>
          </w:p>
          <w:p>
            <w:pPr>
              <w:pStyle w:val="25"/>
              <w:spacing w:before="25" w:line="247" w:lineRule="auto"/>
              <w:ind w:left="100" w:right="89" w:firstLine="100"/>
              <w:jc w:val="center"/>
              <w:rPr>
                <w:rFonts w:ascii="宋体" w:hAnsi="宋体" w:eastAsia="宋体" w:cs="宋体"/>
                <w:sz w:val="21"/>
                <w:szCs w:val="21"/>
              </w:rPr>
            </w:pPr>
            <w:r>
              <w:rPr>
                <w:rFonts w:ascii="宋体" w:hAnsi="宋体" w:eastAsia="宋体" w:cs="宋体"/>
                <w:b/>
                <w:bCs/>
                <w:spacing w:val="-3"/>
                <w:sz w:val="21"/>
                <w:szCs w:val="21"/>
              </w:rPr>
              <w:t>（</w:t>
            </w:r>
            <w:r>
              <w:rPr>
                <w:rFonts w:hint="eastAsia" w:ascii="Times New Roman" w:hAnsi="Times New Roman" w:eastAsia="宋体" w:cs="Times New Roman"/>
                <w:b/>
                <w:bCs/>
                <w:spacing w:val="-3"/>
                <w:sz w:val="21"/>
                <w:szCs w:val="21"/>
                <w:lang w:val="en-US" w:eastAsia="zh-CN"/>
              </w:rPr>
              <w:t>2</w:t>
            </w:r>
            <w:r>
              <w:rPr>
                <w:rFonts w:ascii="宋体" w:hAnsi="宋体" w:eastAsia="宋体" w:cs="宋体"/>
                <w:b/>
                <w:bCs/>
                <w:spacing w:val="-3"/>
                <w:sz w:val="21"/>
                <w:szCs w:val="21"/>
              </w:rPr>
              <w:t>）信息评价结果得分：（以浙江省交通运输厅最新一年信用评价结果为</w:t>
            </w:r>
            <w:r>
              <w:rPr>
                <w:rFonts w:ascii="宋体" w:hAnsi="宋体" w:eastAsia="宋体" w:cs="宋体"/>
                <w:b/>
                <w:bCs/>
                <w:w w:val="100"/>
                <w:sz w:val="21"/>
                <w:szCs w:val="21"/>
              </w:rPr>
              <w:t xml:space="preserve"> </w:t>
            </w:r>
            <w:r>
              <w:rPr>
                <w:rFonts w:ascii="宋体" w:hAnsi="宋体" w:eastAsia="宋体" w:cs="宋体"/>
                <w:b/>
                <w:bCs/>
                <w:spacing w:val="-3"/>
                <w:sz w:val="21"/>
                <w:szCs w:val="21"/>
              </w:rPr>
              <w:t>准，参加过最新一年信用评价的</w:t>
            </w:r>
            <w:r>
              <w:rPr>
                <w:rFonts w:hint="eastAsia" w:ascii="宋体" w:hAnsi="宋体" w:eastAsia="宋体" w:cs="宋体"/>
                <w:b/>
                <w:bCs/>
                <w:spacing w:val="-3"/>
                <w:sz w:val="21"/>
                <w:szCs w:val="21"/>
                <w:lang w:eastAsia="zh-CN"/>
              </w:rPr>
              <w:t>竞包人</w:t>
            </w:r>
            <w:r>
              <w:rPr>
                <w:rFonts w:ascii="宋体" w:hAnsi="宋体" w:eastAsia="宋体" w:cs="宋体"/>
                <w:b/>
                <w:bCs/>
                <w:spacing w:val="-3"/>
                <w:sz w:val="21"/>
                <w:szCs w:val="21"/>
              </w:rPr>
              <w:t>必须如实在投标文件中附信用评价结</w:t>
            </w:r>
          </w:p>
          <w:p>
            <w:pPr>
              <w:pStyle w:val="25"/>
              <w:spacing w:line="259" w:lineRule="auto"/>
              <w:ind w:left="100" w:right="-17" w:hanging="262"/>
              <w:jc w:val="left"/>
              <w:rPr>
                <w:rFonts w:ascii="宋体" w:hAnsi="宋体" w:eastAsia="宋体" w:cs="宋体"/>
                <w:sz w:val="21"/>
                <w:szCs w:val="21"/>
              </w:rPr>
            </w:pPr>
            <w:r>
              <w:rPr>
                <w:rFonts w:ascii="宋体" w:hAnsi="宋体" w:eastAsia="宋体" w:cs="宋体"/>
                <w:position w:val="3"/>
                <w:sz w:val="21"/>
                <w:szCs w:val="21"/>
              </w:rPr>
              <w:t>）</w:t>
            </w:r>
            <w:r>
              <w:rPr>
                <w:rFonts w:ascii="宋体" w:hAnsi="宋体" w:eastAsia="宋体" w:cs="宋体"/>
                <w:spacing w:val="-35"/>
                <w:position w:val="3"/>
                <w:sz w:val="21"/>
                <w:szCs w:val="21"/>
              </w:rPr>
              <w:t xml:space="preserve"> </w:t>
            </w:r>
            <w:r>
              <w:rPr>
                <w:rFonts w:ascii="宋体" w:hAnsi="宋体" w:eastAsia="宋体" w:cs="宋体"/>
                <w:b/>
                <w:bCs/>
                <w:spacing w:val="-6"/>
                <w:sz w:val="21"/>
                <w:szCs w:val="21"/>
              </w:rPr>
              <w:t>果复印件或打印件，否则作否决投标处理；如未参评的企业应填写“未参评”</w:t>
            </w:r>
            <w:r>
              <w:rPr>
                <w:rFonts w:ascii="宋体" w:hAnsi="宋体" w:eastAsia="宋体" w:cs="宋体"/>
                <w:b/>
                <w:bCs/>
                <w:spacing w:val="-96"/>
                <w:sz w:val="21"/>
                <w:szCs w:val="21"/>
              </w:rPr>
              <w:t xml:space="preserve"> </w:t>
            </w:r>
            <w:r>
              <w:rPr>
                <w:rFonts w:ascii="宋体" w:hAnsi="宋体" w:eastAsia="宋体" w:cs="宋体"/>
                <w:b/>
                <w:bCs/>
                <w:sz w:val="21"/>
                <w:szCs w:val="21"/>
              </w:rPr>
              <w:t>字样，否则作否决投标处理）</w:t>
            </w:r>
          </w:p>
          <w:p>
            <w:pPr>
              <w:pStyle w:val="25"/>
              <w:numPr>
                <w:ilvl w:val="0"/>
                <w:numId w:val="2"/>
              </w:numPr>
              <w:spacing w:before="8" w:line="244" w:lineRule="auto"/>
              <w:ind w:left="417" w:right="2753"/>
              <w:jc w:val="left"/>
              <w:rPr>
                <w:rFonts w:ascii="宋体" w:hAnsi="宋体" w:eastAsia="宋体" w:cs="宋体"/>
                <w:sz w:val="21"/>
                <w:szCs w:val="21"/>
              </w:rPr>
            </w:pPr>
            <w:r>
              <w:rPr>
                <w:rFonts w:ascii="宋体" w:hAnsi="宋体" w:eastAsia="宋体" w:cs="宋体"/>
                <w:sz w:val="21"/>
                <w:szCs w:val="21"/>
              </w:rPr>
              <w:t>信用等级为</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AA</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级或</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级的，得</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0.5 </w:t>
            </w:r>
            <w:r>
              <w:rPr>
                <w:rFonts w:ascii="宋体" w:hAnsi="宋体" w:eastAsia="宋体" w:cs="宋体"/>
                <w:spacing w:val="-3"/>
                <w:sz w:val="21"/>
                <w:szCs w:val="21"/>
              </w:rPr>
              <w:t>分；</w:t>
            </w:r>
            <w:r>
              <w:rPr>
                <w:rFonts w:ascii="宋体" w:hAnsi="宋体" w:eastAsia="宋体" w:cs="宋体"/>
                <w:spacing w:val="-3"/>
                <w:w w:val="100"/>
                <w:sz w:val="21"/>
                <w:szCs w:val="21"/>
              </w:rPr>
              <w:t xml:space="preserve"> </w:t>
            </w:r>
            <w:r>
              <w:rPr>
                <w:rFonts w:ascii="Times New Roman" w:hAnsi="Times New Roman" w:eastAsia="Times New Roman" w:cs="Times New Roman"/>
                <w:sz w:val="21"/>
                <w:szCs w:val="21"/>
              </w:rPr>
              <w:t>b.</w:t>
            </w:r>
            <w:r>
              <w:rPr>
                <w:rFonts w:ascii="宋体" w:hAnsi="宋体" w:eastAsia="宋体" w:cs="宋体"/>
                <w:sz w:val="21"/>
                <w:szCs w:val="21"/>
              </w:rPr>
              <w:t>信用等级为</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 xml:space="preserve"> </w:t>
            </w:r>
            <w:r>
              <w:rPr>
                <w:rFonts w:ascii="宋体" w:hAnsi="宋体" w:eastAsia="宋体" w:cs="宋体"/>
                <w:sz w:val="21"/>
                <w:szCs w:val="21"/>
              </w:rPr>
              <w:t>级的，得</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p>
            <w:pPr>
              <w:pStyle w:val="25"/>
              <w:numPr>
                <w:ilvl w:val="0"/>
                <w:numId w:val="0"/>
              </w:numPr>
              <w:spacing w:before="8" w:line="244" w:lineRule="auto"/>
              <w:ind w:right="2753" w:rightChars="0"/>
              <w:jc w:val="left"/>
              <w:rPr>
                <w:rFonts w:ascii="宋体" w:hAnsi="宋体" w:eastAsia="宋体" w:cs="宋体"/>
                <w:sz w:val="21"/>
                <w:szCs w:val="21"/>
              </w:rPr>
            </w:pPr>
            <w:r>
              <w:rPr>
                <w:rFonts w:ascii="宋体" w:hAnsi="宋体" w:eastAsia="宋体" w:cs="宋体"/>
                <w:w w:val="100"/>
                <w:sz w:val="21"/>
                <w:szCs w:val="21"/>
              </w:rPr>
              <w:t xml:space="preserve"> </w:t>
            </w:r>
            <w:r>
              <w:rPr>
                <w:rFonts w:ascii="Times New Roman" w:hAnsi="Times New Roman" w:eastAsia="Times New Roman" w:cs="Times New Roman"/>
                <w:sz w:val="21"/>
                <w:szCs w:val="21"/>
              </w:rPr>
              <w:t>c.</w:t>
            </w:r>
            <w:r>
              <w:rPr>
                <w:rFonts w:ascii="宋体" w:hAnsi="宋体" w:eastAsia="宋体" w:cs="宋体"/>
                <w:sz w:val="21"/>
                <w:szCs w:val="21"/>
              </w:rPr>
              <w:t>信用等级为</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C</w:t>
            </w:r>
            <w:r>
              <w:rPr>
                <w:rFonts w:ascii="Times New Roman" w:hAnsi="Times New Roman" w:eastAsia="Times New Roman" w:cs="Times New Roman"/>
                <w:spacing w:val="2"/>
                <w:sz w:val="21"/>
                <w:szCs w:val="21"/>
              </w:rPr>
              <w:t xml:space="preserve"> </w:t>
            </w:r>
            <w:r>
              <w:rPr>
                <w:rFonts w:ascii="宋体" w:hAnsi="宋体" w:eastAsia="宋体" w:cs="宋体"/>
                <w:sz w:val="21"/>
                <w:szCs w:val="21"/>
              </w:rPr>
              <w:t>级的，扣</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0.5</w:t>
            </w:r>
            <w:r>
              <w:rPr>
                <w:rFonts w:ascii="Times New Roman" w:hAnsi="Times New Roman" w:eastAsia="Times New Roman" w:cs="Times New Roman"/>
                <w:spacing w:val="1"/>
                <w:sz w:val="21"/>
                <w:szCs w:val="21"/>
              </w:rPr>
              <w:t xml:space="preserve"> </w:t>
            </w:r>
            <w:r>
              <w:rPr>
                <w:rFonts w:ascii="宋体" w:hAnsi="宋体" w:eastAsia="宋体" w:cs="宋体"/>
                <w:spacing w:val="-3"/>
                <w:sz w:val="21"/>
                <w:szCs w:val="21"/>
              </w:rPr>
              <w:t>分。</w:t>
            </w:r>
          </w:p>
          <w:p>
            <w:pPr>
              <w:pStyle w:val="25"/>
              <w:spacing w:before="4" w:line="247" w:lineRule="auto"/>
              <w:ind w:left="100" w:right="86" w:firstLine="316"/>
              <w:jc w:val="both"/>
              <w:rPr>
                <w:rFonts w:ascii="宋体" w:hAnsi="宋体" w:eastAsia="宋体" w:cs="宋体"/>
                <w:sz w:val="21"/>
                <w:szCs w:val="21"/>
              </w:rPr>
            </w:pPr>
            <w:r>
              <w:rPr>
                <w:rFonts w:ascii="Times New Roman" w:hAnsi="Times New Roman" w:eastAsia="Times New Roman" w:cs="Times New Roman"/>
                <w:sz w:val="21"/>
                <w:szCs w:val="21"/>
              </w:rPr>
              <w:t>d.</w:t>
            </w:r>
            <w:r>
              <w:rPr>
                <w:rFonts w:ascii="宋体" w:hAnsi="宋体" w:eastAsia="宋体" w:cs="宋体"/>
                <w:sz w:val="21"/>
                <w:szCs w:val="21"/>
              </w:rPr>
              <w:t>如最新一年未在浙江省交通运输厅参加信用评价的</w:t>
            </w:r>
            <w:r>
              <w:rPr>
                <w:rFonts w:hint="eastAsia" w:ascii="宋体" w:hAnsi="宋体" w:eastAsia="宋体" w:cs="宋体"/>
                <w:sz w:val="21"/>
                <w:szCs w:val="21"/>
                <w:lang w:eastAsia="zh-CN"/>
              </w:rPr>
              <w:t>竞包人</w:t>
            </w:r>
            <w:r>
              <w:rPr>
                <w:rFonts w:ascii="宋体" w:hAnsi="宋体" w:eastAsia="宋体" w:cs="宋体"/>
                <w:sz w:val="21"/>
                <w:szCs w:val="21"/>
              </w:rPr>
              <w:t xml:space="preserve">，按 </w:t>
            </w:r>
            <w:r>
              <w:rPr>
                <w:rFonts w:ascii="Times New Roman" w:hAnsi="Times New Roman" w:eastAsia="Times New Roman" w:cs="Times New Roman"/>
                <w:sz w:val="21"/>
                <w:szCs w:val="21"/>
              </w:rPr>
              <w:t>B</w:t>
            </w:r>
            <w:r>
              <w:rPr>
                <w:rFonts w:ascii="Times New Roman" w:hAnsi="Times New Roman" w:eastAsia="Times New Roman" w:cs="Times New Roman"/>
                <w:spacing w:val="20"/>
                <w:sz w:val="21"/>
                <w:szCs w:val="21"/>
              </w:rPr>
              <w:t xml:space="preserve"> </w:t>
            </w:r>
            <w:r>
              <w:rPr>
                <w:rFonts w:ascii="宋体" w:hAnsi="宋体" w:eastAsia="宋体" w:cs="宋体"/>
                <w:sz w:val="21"/>
                <w:szCs w:val="21"/>
              </w:rPr>
              <w:t>级认</w:t>
            </w:r>
            <w:r>
              <w:rPr>
                <w:rFonts w:ascii="宋体" w:hAnsi="宋体" w:eastAsia="宋体" w:cs="宋体"/>
                <w:w w:val="100"/>
                <w:sz w:val="21"/>
                <w:szCs w:val="21"/>
              </w:rPr>
              <w:t xml:space="preserve"> </w:t>
            </w:r>
            <w:r>
              <w:rPr>
                <w:rFonts w:ascii="宋体" w:hAnsi="宋体" w:eastAsia="宋体" w:cs="宋体"/>
                <w:sz w:val="21"/>
                <w:szCs w:val="21"/>
              </w:rPr>
              <w:t>定。</w:t>
            </w:r>
          </w:p>
          <w:p>
            <w:pPr>
              <w:pStyle w:val="25"/>
              <w:spacing w:before="19" w:line="254" w:lineRule="auto"/>
              <w:ind w:left="100" w:right="89" w:firstLine="211"/>
              <w:jc w:val="both"/>
              <w:rPr>
                <w:rFonts w:ascii="宋体" w:hAnsi="宋体" w:eastAsia="宋体" w:cs="宋体"/>
                <w:sz w:val="21"/>
                <w:szCs w:val="21"/>
              </w:rPr>
            </w:pPr>
            <w:r>
              <w:rPr>
                <w:rFonts w:ascii="Times New Roman" w:hAnsi="Times New Roman" w:eastAsia="Times New Roman" w:cs="Times New Roman"/>
                <w:sz w:val="21"/>
                <w:szCs w:val="21"/>
              </w:rPr>
              <w:t>(</w:t>
            </w:r>
            <w:r>
              <w:rPr>
                <w:rFonts w:hint="eastAsia" w:ascii="Times New Roman" w:hAnsi="Times New Roman" w:eastAsia="宋体" w:cs="Times New Roman"/>
                <w:sz w:val="21"/>
                <w:szCs w:val="21"/>
                <w:lang w:val="en-US" w:eastAsia="zh-CN"/>
              </w:rPr>
              <w:t>3</w:t>
            </w:r>
            <w:r>
              <w:rPr>
                <w:rFonts w:ascii="Times New Roman" w:hAnsi="Times New Roman" w:eastAsia="Times New Roman" w:cs="Times New Roman"/>
                <w:sz w:val="21"/>
                <w:szCs w:val="21"/>
              </w:rPr>
              <w:t xml:space="preserve">) </w:t>
            </w:r>
            <w:r>
              <w:rPr>
                <w:rFonts w:hint="eastAsia" w:ascii="Times New Roman" w:hAnsi="Times New Roman" w:eastAsia="宋体" w:cs="Times New Roman"/>
                <w:sz w:val="21"/>
                <w:szCs w:val="21"/>
                <w:lang w:eastAsia="zh-CN"/>
              </w:rPr>
              <w:t>2019 年7 月 1 日</w:t>
            </w:r>
            <w:r>
              <w:rPr>
                <w:rFonts w:ascii="宋体" w:hAnsi="宋体" w:eastAsia="宋体" w:cs="宋体"/>
                <w:spacing w:val="-3"/>
                <w:sz w:val="21"/>
                <w:szCs w:val="21"/>
              </w:rPr>
              <w:t>以来，被交通运输部、浙江省交通运输厅、浙江省</w:t>
            </w:r>
            <w:r>
              <w:rPr>
                <w:rFonts w:ascii="宋体" w:hAnsi="宋体" w:eastAsia="宋体" w:cs="宋体"/>
                <w:w w:val="100"/>
                <w:sz w:val="21"/>
                <w:szCs w:val="21"/>
              </w:rPr>
              <w:t xml:space="preserve"> </w:t>
            </w:r>
            <w:r>
              <w:rPr>
                <w:rFonts w:ascii="宋体" w:hAnsi="宋体" w:eastAsia="宋体" w:cs="宋体"/>
                <w:spacing w:val="-3"/>
                <w:sz w:val="21"/>
                <w:szCs w:val="21"/>
              </w:rPr>
              <w:t>发改委三部门以外的省级及以上单位（部门）书面通报限制投标，并在处罚</w:t>
            </w:r>
            <w:r>
              <w:rPr>
                <w:rFonts w:ascii="宋体" w:hAnsi="宋体" w:eastAsia="宋体" w:cs="宋体"/>
                <w:spacing w:val="-59"/>
                <w:sz w:val="21"/>
                <w:szCs w:val="21"/>
              </w:rPr>
              <w:t xml:space="preserve"> </w:t>
            </w:r>
            <w:r>
              <w:rPr>
                <w:rFonts w:ascii="宋体" w:hAnsi="宋体" w:eastAsia="宋体" w:cs="宋体"/>
                <w:spacing w:val="-3"/>
                <w:sz w:val="21"/>
                <w:szCs w:val="21"/>
              </w:rPr>
              <w:t xml:space="preserve">期内的，如实填报的扣 </w:t>
            </w:r>
            <w:r>
              <w:rPr>
                <w:rFonts w:ascii="Times New Roman" w:hAnsi="Times New Roman" w:eastAsia="Times New Roman" w:cs="Times New Roman"/>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3"/>
                <w:sz w:val="21"/>
                <w:szCs w:val="21"/>
              </w:rPr>
              <w:t>分，隐瞒不报的一经查实作否决投标处理，并视为</w:t>
            </w:r>
          </w:p>
          <w:p>
            <w:pPr>
              <w:pStyle w:val="25"/>
              <w:spacing w:line="286" w:lineRule="exact"/>
              <w:ind w:left="100"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提供虚假资料，按</w:t>
            </w:r>
            <w:r>
              <w:rPr>
                <w:rFonts w:hint="eastAsia" w:ascii="宋体" w:hAnsi="宋体" w:eastAsia="宋体" w:cs="宋体"/>
                <w:sz w:val="21"/>
                <w:szCs w:val="21"/>
                <w:lang w:eastAsia="zh-CN"/>
              </w:rPr>
              <w:t>竞包人</w:t>
            </w:r>
            <w:r>
              <w:rPr>
                <w:rFonts w:ascii="宋体" w:hAnsi="宋体" w:eastAsia="宋体" w:cs="宋体"/>
                <w:sz w:val="21"/>
                <w:szCs w:val="21"/>
              </w:rPr>
              <w:t>须知第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3.5.8</w:t>
            </w:r>
            <w:r>
              <w:rPr>
                <w:rFonts w:ascii="Times New Roman" w:hAnsi="Times New Roman" w:eastAsia="Times New Roman" w:cs="Times New Roman"/>
                <w:spacing w:val="-5"/>
                <w:sz w:val="21"/>
                <w:szCs w:val="21"/>
              </w:rPr>
              <w:t xml:space="preserve"> </w:t>
            </w:r>
            <w:r>
              <w:rPr>
                <w:rFonts w:ascii="宋体" w:hAnsi="宋体" w:eastAsia="宋体" w:cs="宋体"/>
                <w:sz w:val="21"/>
                <w:szCs w:val="21"/>
              </w:rPr>
              <w:t>项处理；</w:t>
            </w:r>
          </w:p>
          <w:p>
            <w:pPr>
              <w:pStyle w:val="25"/>
              <w:tabs>
                <w:tab w:val="left" w:pos="768"/>
              </w:tabs>
              <w:spacing w:before="2" w:line="291" w:lineRule="exact"/>
              <w:ind w:left="311" w:right="0"/>
              <w:jc w:val="left"/>
              <w:rPr>
                <w:rFonts w:ascii="宋体" w:hAnsi="宋体" w:eastAsia="宋体" w:cs="宋体"/>
                <w:sz w:val="21"/>
                <w:szCs w:val="21"/>
              </w:rPr>
            </w:pPr>
            <w:r>
              <w:rPr>
                <w:rFonts w:ascii="Times New Roman" w:hAnsi="Times New Roman" w:eastAsia="Times New Roman" w:cs="Times New Roman"/>
                <w:spacing w:val="-1"/>
                <w:sz w:val="21"/>
                <w:szCs w:val="21"/>
              </w:rPr>
              <w:t>(</w:t>
            </w:r>
            <w:r>
              <w:rPr>
                <w:rFonts w:hint="eastAsia" w:ascii="Times New Roman" w:hAnsi="Times New Roman" w:eastAsia="宋体" w:cs="Times New Roman"/>
                <w:spacing w:val="-1"/>
                <w:sz w:val="21"/>
                <w:szCs w:val="21"/>
                <w:lang w:val="en-US" w:eastAsia="zh-CN"/>
              </w:rPr>
              <w:t>4</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
                <w:sz w:val="21"/>
                <w:szCs w:val="21"/>
              </w:rPr>
              <w:tab/>
            </w:r>
            <w:r>
              <w:rPr>
                <w:rFonts w:hint="eastAsia" w:ascii="Times New Roman" w:hAnsi="Times New Roman" w:eastAsia="宋体" w:cs="Times New Roman"/>
                <w:spacing w:val="-1"/>
                <w:sz w:val="21"/>
                <w:szCs w:val="21"/>
                <w:lang w:eastAsia="zh-CN"/>
              </w:rPr>
              <w:t>2017年 7 月 1 日</w:t>
            </w:r>
            <w:r>
              <w:rPr>
                <w:rFonts w:ascii="宋体" w:hAnsi="宋体" w:eastAsia="宋体" w:cs="宋体"/>
                <w:spacing w:val="-3"/>
                <w:sz w:val="21"/>
                <w:szCs w:val="21"/>
              </w:rPr>
              <w:t>以来，</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或拟委任的项目经理在工程建设领域</w:t>
            </w:r>
          </w:p>
          <w:p>
            <w:pPr>
              <w:pStyle w:val="25"/>
              <w:spacing w:line="289" w:lineRule="exact"/>
              <w:ind w:left="100" w:right="0"/>
              <w:jc w:val="left"/>
              <w:rPr>
                <w:rFonts w:ascii="宋体" w:hAnsi="宋体" w:eastAsia="宋体" w:cs="宋体"/>
                <w:sz w:val="21"/>
                <w:szCs w:val="21"/>
              </w:rPr>
            </w:pPr>
            <w:r>
              <w:rPr>
                <w:rFonts w:ascii="宋体" w:hAnsi="宋体" w:eastAsia="宋体" w:cs="宋体"/>
                <w:spacing w:val="-3"/>
                <w:sz w:val="21"/>
                <w:szCs w:val="21"/>
              </w:rPr>
              <w:t xml:space="preserve">中，有行贿行为未构成犯罪的，如实填报的扣 </w:t>
            </w:r>
            <w:r>
              <w:rPr>
                <w:rFonts w:ascii="Times New Roman" w:hAnsi="Times New Roman" w:eastAsia="Times New Roman" w:cs="Times New Roman"/>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3"/>
                <w:sz w:val="21"/>
                <w:szCs w:val="21"/>
              </w:rPr>
              <w:t>分，隐瞒不报的一经查实作</w:t>
            </w:r>
          </w:p>
          <w:p>
            <w:pPr>
              <w:pStyle w:val="25"/>
              <w:spacing w:line="289" w:lineRule="exact"/>
              <w:ind w:left="100" w:right="-15"/>
              <w:jc w:val="left"/>
              <w:rPr>
                <w:rFonts w:ascii="宋体" w:hAnsi="宋体" w:eastAsia="宋体" w:cs="宋体"/>
                <w:sz w:val="21"/>
                <w:szCs w:val="21"/>
              </w:rPr>
            </w:pPr>
            <w:r>
              <w:rPr>
                <w:rFonts w:ascii="宋体" w:hAnsi="宋体" w:eastAsia="宋体" w:cs="宋体"/>
                <w:spacing w:val="-4"/>
                <w:sz w:val="21"/>
                <w:szCs w:val="21"/>
              </w:rPr>
              <w:t>否决投标处理，并视为</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提供虚假资料，按</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 xml:space="preserve">须知第 </w:t>
            </w:r>
            <w:r>
              <w:rPr>
                <w:rFonts w:ascii="Times New Roman" w:hAnsi="Times New Roman" w:eastAsia="Times New Roman" w:cs="Times New Roman"/>
                <w:sz w:val="21"/>
                <w:szCs w:val="21"/>
              </w:rPr>
              <w:t>3.5.8</w:t>
            </w:r>
            <w:r>
              <w:rPr>
                <w:rFonts w:ascii="Times New Roman" w:hAnsi="Times New Roman" w:eastAsia="Times New Roman" w:cs="Times New Roman"/>
                <w:spacing w:val="6"/>
                <w:sz w:val="21"/>
                <w:szCs w:val="21"/>
              </w:rPr>
              <w:t xml:space="preserve"> </w:t>
            </w:r>
            <w:r>
              <w:rPr>
                <w:rFonts w:ascii="宋体" w:hAnsi="宋体" w:eastAsia="宋体" w:cs="宋体"/>
                <w:sz w:val="21"/>
                <w:szCs w:val="21"/>
              </w:rPr>
              <w:t>项处理。</w:t>
            </w:r>
          </w:p>
        </w:tc>
      </w:tr>
    </w:tbl>
    <w:p>
      <w:pPr>
        <w:spacing w:after="0" w:line="289" w:lineRule="exact"/>
        <w:jc w:val="left"/>
        <w:rPr>
          <w:rFonts w:ascii="宋体" w:hAnsi="宋体" w:eastAsia="宋体" w:cs="宋体"/>
          <w:sz w:val="21"/>
          <w:szCs w:val="21"/>
        </w:rPr>
        <w:sectPr>
          <w:pgSz w:w="11910" w:h="16840"/>
          <w:pgMar w:top="1580" w:right="1260" w:bottom="1320" w:left="1280" w:header="0" w:footer="1121" w:gutter="0"/>
        </w:sectPr>
      </w:pPr>
    </w:p>
    <w:p>
      <w:pPr>
        <w:spacing w:before="9" w:line="240" w:lineRule="auto"/>
        <w:rPr>
          <w:rFonts w:ascii="Times New Roman" w:hAnsi="Times New Roman" w:eastAsia="Times New Roman" w:cs="Times New Roman"/>
          <w:sz w:val="18"/>
          <w:szCs w:val="18"/>
        </w:rPr>
      </w:pPr>
    </w:p>
    <w:tbl>
      <w:tblPr>
        <w:tblStyle w:val="21"/>
        <w:tblW w:w="0" w:type="auto"/>
        <w:tblInd w:w="110" w:type="dxa"/>
        <w:tblLayout w:type="fixed"/>
        <w:tblCellMar>
          <w:top w:w="0" w:type="dxa"/>
          <w:left w:w="0" w:type="dxa"/>
          <w:bottom w:w="0" w:type="dxa"/>
          <w:right w:w="0" w:type="dxa"/>
        </w:tblCellMar>
      </w:tblPr>
      <w:tblGrid>
        <w:gridCol w:w="641"/>
        <w:gridCol w:w="226"/>
        <w:gridCol w:w="1133"/>
        <w:gridCol w:w="1481"/>
        <w:gridCol w:w="5622"/>
      </w:tblGrid>
      <w:tr>
        <w:trPr>
          <w:trHeight w:val="622" w:hRule="exact"/>
        </w:trPr>
        <w:tc>
          <w:tcPr>
            <w:tcW w:w="641" w:type="dxa"/>
            <w:tcBorders>
              <w:top w:val="single" w:color="000000" w:sz="12" w:space="0"/>
              <w:left w:val="single" w:color="000000" w:sz="12" w:space="0"/>
              <w:bottom w:val="single" w:color="000000" w:sz="6" w:space="0"/>
              <w:right w:val="single" w:color="000000" w:sz="6" w:space="0"/>
            </w:tcBorders>
          </w:tcPr>
          <w:p>
            <w:pPr>
              <w:pStyle w:val="25"/>
              <w:spacing w:line="261" w:lineRule="auto"/>
              <w:ind w:left="199" w:right="98" w:hanging="104"/>
              <w:jc w:val="left"/>
              <w:rPr>
                <w:rFonts w:ascii="黑体" w:hAnsi="黑体" w:eastAsia="黑体" w:cs="黑体"/>
                <w:sz w:val="21"/>
                <w:szCs w:val="21"/>
              </w:rPr>
            </w:pPr>
            <w:r>
              <w:rPr>
                <w:rFonts w:ascii="黑体" w:hAnsi="黑体" w:eastAsia="黑体" w:cs="黑体"/>
                <w:sz w:val="21"/>
                <w:szCs w:val="21"/>
              </w:rPr>
              <w:t>条款</w:t>
            </w:r>
            <w:r>
              <w:rPr>
                <w:rFonts w:ascii="黑体" w:hAnsi="黑体" w:eastAsia="黑体" w:cs="黑体"/>
                <w:spacing w:val="-103"/>
                <w:sz w:val="21"/>
                <w:szCs w:val="21"/>
              </w:rPr>
              <w:t xml:space="preserve"> </w:t>
            </w:r>
            <w:r>
              <w:rPr>
                <w:rFonts w:ascii="黑体" w:hAnsi="黑体" w:eastAsia="黑体" w:cs="黑体"/>
                <w:sz w:val="21"/>
                <w:szCs w:val="21"/>
              </w:rPr>
              <w:t>号</w:t>
            </w:r>
          </w:p>
        </w:tc>
        <w:tc>
          <w:tcPr>
            <w:tcW w:w="1358" w:type="dxa"/>
            <w:gridSpan w:val="2"/>
            <w:tcBorders>
              <w:top w:val="single" w:color="000000" w:sz="12" w:space="0"/>
              <w:left w:val="single" w:color="000000" w:sz="6" w:space="0"/>
              <w:bottom w:val="single" w:color="000000" w:sz="6" w:space="0"/>
              <w:right w:val="single" w:color="000000" w:sz="6" w:space="0"/>
            </w:tcBorders>
          </w:tcPr>
          <w:p>
            <w:pPr>
              <w:pStyle w:val="25"/>
              <w:spacing w:before="146" w:line="240" w:lineRule="auto"/>
              <w:ind w:left="251" w:right="0"/>
              <w:jc w:val="left"/>
              <w:rPr>
                <w:rFonts w:ascii="黑体" w:hAnsi="黑体" w:eastAsia="黑体" w:cs="黑体"/>
                <w:sz w:val="21"/>
                <w:szCs w:val="21"/>
              </w:rPr>
            </w:pPr>
            <w:r>
              <w:rPr>
                <w:rFonts w:ascii="黑体" w:hAnsi="黑体" w:eastAsia="黑体" w:cs="黑体"/>
                <w:sz w:val="21"/>
                <w:szCs w:val="21"/>
              </w:rPr>
              <w:t>条款内容</w:t>
            </w:r>
          </w:p>
        </w:tc>
        <w:tc>
          <w:tcPr>
            <w:tcW w:w="7103" w:type="dxa"/>
            <w:gridSpan w:val="2"/>
            <w:tcBorders>
              <w:top w:val="single" w:color="000000" w:sz="12" w:space="0"/>
              <w:left w:val="single" w:color="000000" w:sz="6" w:space="0"/>
              <w:bottom w:val="single" w:color="000000" w:sz="6" w:space="0"/>
              <w:right w:val="single" w:color="000000" w:sz="12" w:space="0"/>
            </w:tcBorders>
          </w:tcPr>
          <w:p>
            <w:pPr>
              <w:pStyle w:val="25"/>
              <w:spacing w:before="146" w:line="240" w:lineRule="auto"/>
              <w:ind w:left="6" w:right="0"/>
              <w:jc w:val="center"/>
              <w:rPr>
                <w:rFonts w:ascii="黑体" w:hAnsi="黑体" w:eastAsia="黑体" w:cs="黑体"/>
                <w:sz w:val="21"/>
                <w:szCs w:val="21"/>
              </w:rPr>
            </w:pPr>
            <w:r>
              <w:rPr>
                <w:rFonts w:ascii="黑体" w:hAnsi="黑体" w:eastAsia="黑体" w:cs="黑体"/>
                <w:sz w:val="21"/>
                <w:szCs w:val="21"/>
              </w:rPr>
              <w:t>编列内容</w:t>
            </w:r>
          </w:p>
        </w:tc>
      </w:tr>
      <w:tr>
        <w:tblPrEx>
          <w:tblCellMar>
            <w:top w:w="0" w:type="dxa"/>
            <w:left w:w="0" w:type="dxa"/>
            <w:bottom w:w="0" w:type="dxa"/>
            <w:right w:w="0" w:type="dxa"/>
          </w:tblCellMar>
        </w:tblPrEx>
        <w:trPr>
          <w:trHeight w:val="617" w:hRule="exact"/>
        </w:trPr>
        <w:tc>
          <w:tcPr>
            <w:tcW w:w="641" w:type="dxa"/>
            <w:vMerge w:val="restart"/>
            <w:tcBorders>
              <w:top w:val="single" w:color="000000" w:sz="6" w:space="0"/>
              <w:left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6" w:line="240" w:lineRule="auto"/>
              <w:ind w:right="0"/>
              <w:jc w:val="left"/>
              <w:rPr>
                <w:rFonts w:ascii="Times New Roman" w:hAnsi="Times New Roman" w:eastAsia="Times New Roman" w:cs="Times New Roman"/>
                <w:sz w:val="28"/>
                <w:szCs w:val="28"/>
              </w:rPr>
            </w:pPr>
          </w:p>
          <w:p>
            <w:pPr>
              <w:pStyle w:val="25"/>
              <w:spacing w:line="240" w:lineRule="auto"/>
              <w:ind w:left="407" w:right="0"/>
              <w:jc w:val="left"/>
              <w:rPr>
                <w:rFonts w:ascii="Times New Roman" w:hAnsi="Times New Roman" w:eastAsia="Times New Roman" w:cs="Times New Roman"/>
                <w:sz w:val="21"/>
                <w:szCs w:val="21"/>
              </w:rPr>
            </w:pPr>
            <w:r>
              <w:rPr>
                <w:rFonts w:ascii="Times New Roman"/>
                <w:w w:val="100"/>
                <w:sz w:val="21"/>
              </w:rPr>
              <w:t>2</w:t>
            </w:r>
          </w:p>
          <w:p>
            <w:pPr>
              <w:pStyle w:val="25"/>
              <w:spacing w:before="58" w:line="240" w:lineRule="auto"/>
              <w:ind w:left="93" w:right="0"/>
              <w:jc w:val="left"/>
              <w:rPr>
                <w:rFonts w:ascii="Times New Roman" w:hAnsi="Times New Roman" w:eastAsia="Times New Roman" w:cs="Times New Roman"/>
                <w:sz w:val="21"/>
                <w:szCs w:val="21"/>
              </w:rPr>
            </w:pPr>
            <w:r>
              <w:rPr>
                <w:rFonts w:ascii="Times New Roman"/>
                <w:sz w:val="21"/>
              </w:rPr>
              <w:t>.2.4</w:t>
            </w:r>
          </w:p>
          <w:p>
            <w:pPr>
              <w:pStyle w:val="25"/>
              <w:spacing w:before="9" w:line="240" w:lineRule="auto"/>
              <w:ind w:left="93" w:right="-3"/>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w:t>
            </w:r>
          </w:p>
        </w:tc>
        <w:tc>
          <w:tcPr>
            <w:tcW w:w="1358" w:type="dxa"/>
            <w:gridSpan w:val="2"/>
            <w:vMerge w:val="restart"/>
            <w:tcBorders>
              <w:top w:val="single" w:color="000000" w:sz="6" w:space="0"/>
              <w:left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2" w:line="240" w:lineRule="auto"/>
              <w:ind w:right="0"/>
              <w:jc w:val="left"/>
              <w:rPr>
                <w:rFonts w:ascii="Times New Roman" w:hAnsi="Times New Roman" w:eastAsia="Times New Roman" w:cs="Times New Roman"/>
                <w:sz w:val="17"/>
                <w:szCs w:val="17"/>
              </w:rPr>
            </w:pPr>
          </w:p>
          <w:p>
            <w:pPr>
              <w:pStyle w:val="25"/>
              <w:spacing w:line="240" w:lineRule="auto"/>
              <w:ind w:left="-5" w:right="0"/>
              <w:jc w:val="left"/>
              <w:rPr>
                <w:rFonts w:ascii="宋体" w:hAnsi="宋体" w:eastAsia="宋体" w:cs="宋体"/>
                <w:sz w:val="21"/>
                <w:szCs w:val="21"/>
              </w:rPr>
            </w:pPr>
            <w:r>
              <w:rPr>
                <w:rFonts w:ascii="宋体" w:hAnsi="宋体" w:eastAsia="宋体" w:cs="宋体"/>
                <w:sz w:val="21"/>
                <w:szCs w:val="21"/>
              </w:rPr>
              <w:t>信用信息评分</w:t>
            </w:r>
          </w:p>
          <w:p>
            <w:pPr>
              <w:pStyle w:val="25"/>
              <w:spacing w:before="25" w:line="240" w:lineRule="auto"/>
              <w:ind w:left="-5" w:right="-5"/>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-0.06</w:t>
            </w:r>
            <w:r>
              <w:rPr>
                <w:rFonts w:ascii="宋体" w:hAnsi="宋体" w:eastAsia="宋体" w:cs="宋体"/>
                <w:sz w:val="18"/>
                <w:szCs w:val="18"/>
              </w:rPr>
              <w:t>～</w:t>
            </w:r>
            <w:r>
              <w:rPr>
                <w:rFonts w:ascii="Times New Roman" w:hAnsi="Times New Roman" w:eastAsia="Times New Roman" w:cs="Times New Roman"/>
                <w:sz w:val="18"/>
                <w:szCs w:val="18"/>
              </w:rPr>
              <w:t>0</w:t>
            </w:r>
            <w:r>
              <w:rPr>
                <w:rFonts w:ascii="Times New Roman" w:hAnsi="Times New Roman" w:eastAsia="Times New Roman" w:cs="Times New Roman"/>
                <w:spacing w:val="-2"/>
                <w:sz w:val="18"/>
                <w:szCs w:val="18"/>
              </w:rPr>
              <w:t xml:space="preserve"> </w:t>
            </w:r>
            <w:r>
              <w:rPr>
                <w:rFonts w:ascii="宋体" w:hAnsi="宋体" w:eastAsia="宋体" w:cs="宋体"/>
                <w:sz w:val="18"/>
                <w:szCs w:val="18"/>
              </w:rPr>
              <w:t>分</w:t>
            </w:r>
            <w:r>
              <w:rPr>
                <w:rFonts w:ascii="宋体" w:hAnsi="宋体" w:eastAsia="宋体" w:cs="宋体"/>
                <w:sz w:val="21"/>
                <w:szCs w:val="21"/>
              </w:rPr>
              <w:t>）</w:t>
            </w:r>
          </w:p>
        </w:tc>
        <w:tc>
          <w:tcPr>
            <w:tcW w:w="1481" w:type="dxa"/>
            <w:vMerge w:val="restart"/>
            <w:tcBorders>
              <w:top w:val="single" w:color="000000" w:sz="6" w:space="0"/>
              <w:left w:val="single" w:color="000000" w:sz="6" w:space="0"/>
              <w:right w:val="single" w:color="000000" w:sz="6" w:space="0"/>
            </w:tcBorders>
          </w:tcPr>
          <w:p>
            <w:pPr>
              <w:pStyle w:val="25"/>
              <w:spacing w:before="143" w:line="261" w:lineRule="auto"/>
              <w:ind w:left="100" w:right="207" w:firstLine="314"/>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信</w:t>
            </w:r>
            <w:r>
              <w:rPr>
                <w:rFonts w:ascii="宋体" w:hAnsi="宋体" w:eastAsia="宋体" w:cs="宋体"/>
                <w:w w:val="100"/>
                <w:sz w:val="21"/>
                <w:szCs w:val="21"/>
              </w:rPr>
              <w:t xml:space="preserve"> </w:t>
            </w:r>
            <w:r>
              <w:rPr>
                <w:rFonts w:ascii="宋体" w:hAnsi="宋体" w:eastAsia="宋体" w:cs="宋体"/>
                <w:sz w:val="21"/>
                <w:szCs w:val="21"/>
              </w:rPr>
              <w:t>用信息情况</w:t>
            </w:r>
          </w:p>
          <w:p>
            <w:pPr>
              <w:pStyle w:val="25"/>
              <w:spacing w:before="6" w:line="240" w:lineRule="auto"/>
              <w:ind w:left="100"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-0.02~0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c>
          <w:tcPr>
            <w:tcW w:w="5622" w:type="dxa"/>
            <w:tcBorders>
              <w:top w:val="single" w:color="000000" w:sz="6" w:space="0"/>
              <w:left w:val="single" w:color="000000" w:sz="6" w:space="0"/>
              <w:bottom w:val="single" w:color="000000" w:sz="6" w:space="0"/>
              <w:right w:val="single" w:color="000000" w:sz="12" w:space="0"/>
            </w:tcBorders>
          </w:tcPr>
          <w:p>
            <w:pPr>
              <w:pStyle w:val="25"/>
              <w:spacing w:line="261" w:lineRule="auto"/>
              <w:ind w:left="100" w:right="137" w:firstLine="314"/>
              <w:jc w:val="left"/>
              <w:rPr>
                <w:rFonts w:ascii="宋体" w:hAnsi="宋体" w:eastAsia="宋体" w:cs="宋体"/>
                <w:sz w:val="21"/>
                <w:szCs w:val="21"/>
              </w:rPr>
            </w:pPr>
            <w:r>
              <w:rPr>
                <w:rFonts w:hint="eastAsia" w:ascii="宋体" w:hAnsi="宋体" w:eastAsia="宋体" w:cs="宋体"/>
                <w:spacing w:val="-2"/>
                <w:sz w:val="21"/>
                <w:szCs w:val="21"/>
                <w:lang w:eastAsia="zh-CN"/>
              </w:rPr>
              <w:t>竞包人</w:t>
            </w:r>
            <w:r>
              <w:rPr>
                <w:rFonts w:ascii="宋体" w:hAnsi="宋体" w:eastAsia="宋体" w:cs="宋体"/>
                <w:spacing w:val="-2"/>
                <w:sz w:val="21"/>
                <w:szCs w:val="21"/>
              </w:rPr>
              <w:t>有正在被公示的与工程建设相关的不良行为记录</w:t>
            </w:r>
            <w:r>
              <w:rPr>
                <w:rFonts w:ascii="宋体" w:hAnsi="宋体" w:eastAsia="宋体" w:cs="宋体"/>
                <w:w w:val="100"/>
                <w:sz w:val="21"/>
                <w:szCs w:val="21"/>
              </w:rPr>
              <w:t xml:space="preserve"> </w:t>
            </w:r>
            <w:r>
              <w:rPr>
                <w:rFonts w:ascii="宋体" w:hAnsi="宋体" w:eastAsia="宋体" w:cs="宋体"/>
                <w:sz w:val="21"/>
                <w:szCs w:val="21"/>
              </w:rPr>
              <w:t>扣</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0.01</w:t>
            </w:r>
            <w:r>
              <w:rPr>
                <w:rFonts w:ascii="Times New Roman" w:hAnsi="Times New Roman" w:eastAsia="Times New Roman" w:cs="Times New Roman"/>
                <w:spacing w:val="1"/>
                <w:sz w:val="21"/>
                <w:szCs w:val="21"/>
              </w:rPr>
              <w:t xml:space="preserve"> </w:t>
            </w:r>
            <w:r>
              <w:rPr>
                <w:rFonts w:ascii="宋体" w:hAnsi="宋体" w:eastAsia="宋体" w:cs="宋体"/>
                <w:spacing w:val="-3"/>
                <w:sz w:val="21"/>
                <w:szCs w:val="21"/>
              </w:rPr>
              <w:t>分。</w:t>
            </w:r>
          </w:p>
        </w:tc>
      </w:tr>
      <w:tr>
        <w:tblPrEx>
          <w:tblCellMar>
            <w:top w:w="0" w:type="dxa"/>
            <w:left w:w="0" w:type="dxa"/>
            <w:bottom w:w="0" w:type="dxa"/>
            <w:right w:w="0" w:type="dxa"/>
          </w:tblCellMar>
        </w:tblPrEx>
        <w:trPr>
          <w:trHeight w:val="593" w:hRule="exact"/>
        </w:trPr>
        <w:tc>
          <w:tcPr>
            <w:tcW w:w="641" w:type="dxa"/>
            <w:vMerge w:val="continue"/>
            <w:tcBorders>
              <w:left w:val="single" w:color="000000" w:sz="12" w:space="0"/>
              <w:right w:val="single" w:color="000000" w:sz="6" w:space="0"/>
            </w:tcBorders>
          </w:tcPr>
          <w:p/>
        </w:tc>
        <w:tc>
          <w:tcPr>
            <w:tcW w:w="1358" w:type="dxa"/>
            <w:gridSpan w:val="2"/>
            <w:vMerge w:val="continue"/>
            <w:tcBorders>
              <w:left w:val="single" w:color="000000" w:sz="6" w:space="0"/>
              <w:right w:val="single" w:color="000000" w:sz="6" w:space="0"/>
            </w:tcBorders>
          </w:tcPr>
          <w:p/>
        </w:tc>
        <w:tc>
          <w:tcPr>
            <w:tcW w:w="1481" w:type="dxa"/>
            <w:vMerge w:val="continue"/>
            <w:tcBorders>
              <w:left w:val="single" w:color="000000" w:sz="6" w:space="0"/>
              <w:bottom w:val="single" w:color="000000" w:sz="6" w:space="0"/>
              <w:right w:val="single" w:color="000000" w:sz="6" w:space="0"/>
            </w:tcBorders>
          </w:tcPr>
          <w:p/>
        </w:tc>
        <w:tc>
          <w:tcPr>
            <w:tcW w:w="5622" w:type="dxa"/>
            <w:tcBorders>
              <w:top w:val="single" w:color="000000" w:sz="6" w:space="0"/>
              <w:left w:val="single" w:color="000000" w:sz="6" w:space="0"/>
              <w:bottom w:val="single" w:color="000000" w:sz="6" w:space="0"/>
              <w:right w:val="single" w:color="000000" w:sz="12" w:space="0"/>
            </w:tcBorders>
          </w:tcPr>
          <w:p>
            <w:pPr>
              <w:pStyle w:val="25"/>
              <w:spacing w:line="252" w:lineRule="auto"/>
              <w:ind w:left="100" w:right="89" w:firstLine="314"/>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投标截止日前一年内有与工程建设相关的受到行</w:t>
            </w:r>
            <w:r>
              <w:rPr>
                <w:rFonts w:ascii="宋体" w:hAnsi="宋体" w:eastAsia="宋体" w:cs="宋体"/>
                <w:w w:val="100"/>
                <w:sz w:val="21"/>
                <w:szCs w:val="21"/>
              </w:rPr>
              <w:t xml:space="preserve"> </w:t>
            </w:r>
            <w:r>
              <w:rPr>
                <w:rFonts w:ascii="宋体" w:hAnsi="宋体" w:eastAsia="宋体" w:cs="宋体"/>
                <w:sz w:val="21"/>
                <w:szCs w:val="21"/>
              </w:rPr>
              <w:t>政机关罚款及以上的行政处罚扣</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0.01 </w:t>
            </w:r>
            <w:r>
              <w:rPr>
                <w:rFonts w:ascii="宋体" w:hAnsi="宋体" w:eastAsia="宋体" w:cs="宋体"/>
                <w:spacing w:val="-3"/>
                <w:sz w:val="21"/>
                <w:szCs w:val="21"/>
              </w:rPr>
              <w:t>分。</w:t>
            </w:r>
          </w:p>
        </w:tc>
      </w:tr>
      <w:tr>
        <w:tblPrEx>
          <w:tblCellMar>
            <w:top w:w="0" w:type="dxa"/>
            <w:left w:w="0" w:type="dxa"/>
            <w:bottom w:w="0" w:type="dxa"/>
            <w:right w:w="0" w:type="dxa"/>
          </w:tblCellMar>
        </w:tblPrEx>
        <w:trPr>
          <w:trHeight w:val="595" w:hRule="exact"/>
        </w:trPr>
        <w:tc>
          <w:tcPr>
            <w:tcW w:w="641" w:type="dxa"/>
            <w:vMerge w:val="continue"/>
            <w:tcBorders>
              <w:left w:val="single" w:color="000000" w:sz="12" w:space="0"/>
              <w:right w:val="single" w:color="000000" w:sz="6" w:space="0"/>
            </w:tcBorders>
          </w:tcPr>
          <w:p/>
        </w:tc>
        <w:tc>
          <w:tcPr>
            <w:tcW w:w="1358" w:type="dxa"/>
            <w:gridSpan w:val="2"/>
            <w:vMerge w:val="continue"/>
            <w:tcBorders>
              <w:left w:val="single" w:color="000000" w:sz="6" w:space="0"/>
              <w:right w:val="single" w:color="000000" w:sz="6" w:space="0"/>
            </w:tcBorders>
          </w:tcPr>
          <w:p/>
        </w:tc>
        <w:tc>
          <w:tcPr>
            <w:tcW w:w="1481" w:type="dxa"/>
            <w:vMerge w:val="restart"/>
            <w:tcBorders>
              <w:top w:val="single" w:color="000000" w:sz="6" w:space="0"/>
              <w:left w:val="single" w:color="000000" w:sz="6" w:space="0"/>
              <w:right w:val="single" w:color="000000" w:sz="6" w:space="0"/>
            </w:tcBorders>
          </w:tcPr>
          <w:p>
            <w:pPr>
              <w:pStyle w:val="25"/>
              <w:spacing w:before="141" w:line="254" w:lineRule="auto"/>
              <w:ind w:left="206" w:right="-2" w:hanging="212"/>
              <w:jc w:val="left"/>
              <w:rPr>
                <w:rFonts w:ascii="宋体" w:hAnsi="宋体" w:eastAsia="宋体" w:cs="宋体"/>
                <w:sz w:val="21"/>
                <w:szCs w:val="21"/>
              </w:rPr>
            </w:pPr>
            <w:r>
              <w:rPr>
                <w:rFonts w:ascii="宋体" w:hAnsi="宋体" w:eastAsia="宋体" w:cs="宋体"/>
                <w:sz w:val="21"/>
                <w:szCs w:val="21"/>
              </w:rPr>
              <w:t>拟派项目经理信</w:t>
            </w:r>
            <w:r>
              <w:rPr>
                <w:rFonts w:ascii="宋体" w:hAnsi="宋体" w:eastAsia="宋体" w:cs="宋体"/>
                <w:spacing w:val="-103"/>
                <w:sz w:val="21"/>
                <w:szCs w:val="21"/>
              </w:rPr>
              <w:t xml:space="preserve"> </w:t>
            </w:r>
            <w:r>
              <w:rPr>
                <w:rFonts w:ascii="宋体" w:hAnsi="宋体" w:eastAsia="宋体" w:cs="宋体"/>
                <w:sz w:val="21"/>
                <w:szCs w:val="21"/>
              </w:rPr>
              <w:t>用信息情况</w:t>
            </w:r>
          </w:p>
          <w:p>
            <w:pPr>
              <w:pStyle w:val="25"/>
              <w:spacing w:before="3" w:line="240" w:lineRule="auto"/>
              <w:ind w:left="62" w:right="0"/>
              <w:jc w:val="left"/>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-0.04~0</w:t>
            </w:r>
            <w:r>
              <w:rPr>
                <w:rFonts w:ascii="Times New Roman" w:hAnsi="Times New Roman" w:eastAsia="Times New Roman" w:cs="Times New Roman"/>
                <w:spacing w:val="1"/>
                <w:sz w:val="21"/>
                <w:szCs w:val="21"/>
              </w:rPr>
              <w:t xml:space="preserve"> </w:t>
            </w:r>
            <w:r>
              <w:rPr>
                <w:rFonts w:ascii="宋体" w:hAnsi="宋体" w:eastAsia="宋体" w:cs="宋体"/>
                <w:sz w:val="21"/>
                <w:szCs w:val="21"/>
              </w:rPr>
              <w:t>分）</w:t>
            </w:r>
          </w:p>
        </w:tc>
        <w:tc>
          <w:tcPr>
            <w:tcW w:w="5622" w:type="dxa"/>
            <w:tcBorders>
              <w:top w:val="single" w:color="000000" w:sz="6" w:space="0"/>
              <w:left w:val="single" w:color="000000" w:sz="6" w:space="0"/>
              <w:bottom w:val="single" w:color="000000" w:sz="6" w:space="0"/>
              <w:right w:val="single" w:color="000000" w:sz="12" w:space="0"/>
            </w:tcBorders>
          </w:tcPr>
          <w:p>
            <w:pPr>
              <w:pStyle w:val="25"/>
              <w:spacing w:line="252" w:lineRule="auto"/>
              <w:ind w:left="100" w:right="90" w:firstLine="314"/>
              <w:jc w:val="left"/>
              <w:rPr>
                <w:rFonts w:ascii="宋体" w:hAnsi="宋体" w:eastAsia="宋体" w:cs="宋体"/>
                <w:sz w:val="21"/>
                <w:szCs w:val="21"/>
              </w:rPr>
            </w:pPr>
            <w:r>
              <w:rPr>
                <w:rFonts w:ascii="宋体" w:hAnsi="宋体" w:eastAsia="宋体" w:cs="宋体"/>
                <w:sz w:val="21"/>
                <w:szCs w:val="21"/>
              </w:rPr>
              <w:t>拟派项目经理有正在被公示的与工程建设相关的不良行</w:t>
            </w:r>
            <w:r>
              <w:rPr>
                <w:rFonts w:ascii="宋体" w:hAnsi="宋体" w:eastAsia="宋体" w:cs="宋体"/>
                <w:w w:val="100"/>
                <w:sz w:val="21"/>
                <w:szCs w:val="21"/>
              </w:rPr>
              <w:t xml:space="preserve"> </w:t>
            </w:r>
            <w:r>
              <w:rPr>
                <w:rFonts w:ascii="宋体" w:hAnsi="宋体" w:eastAsia="宋体" w:cs="宋体"/>
                <w:sz w:val="21"/>
                <w:szCs w:val="21"/>
              </w:rPr>
              <w:t>为记录扣</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0.02</w:t>
            </w:r>
            <w:r>
              <w:rPr>
                <w:rFonts w:ascii="Times New Roman" w:hAnsi="Times New Roman" w:eastAsia="Times New Roman" w:cs="Times New Roman"/>
                <w:spacing w:val="-2"/>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95" w:hRule="exact"/>
        </w:trPr>
        <w:tc>
          <w:tcPr>
            <w:tcW w:w="641" w:type="dxa"/>
            <w:vMerge w:val="continue"/>
            <w:tcBorders>
              <w:left w:val="single" w:color="000000" w:sz="12" w:space="0"/>
              <w:bottom w:val="single" w:color="000000" w:sz="6" w:space="0"/>
              <w:right w:val="single" w:color="000000" w:sz="6" w:space="0"/>
            </w:tcBorders>
          </w:tcPr>
          <w:p/>
        </w:tc>
        <w:tc>
          <w:tcPr>
            <w:tcW w:w="1358" w:type="dxa"/>
            <w:gridSpan w:val="2"/>
            <w:vMerge w:val="continue"/>
            <w:tcBorders>
              <w:left w:val="single" w:color="000000" w:sz="6" w:space="0"/>
              <w:bottom w:val="single" w:color="000000" w:sz="6" w:space="0"/>
              <w:right w:val="single" w:color="000000" w:sz="6" w:space="0"/>
            </w:tcBorders>
          </w:tcPr>
          <w:p/>
        </w:tc>
        <w:tc>
          <w:tcPr>
            <w:tcW w:w="1481" w:type="dxa"/>
            <w:vMerge w:val="continue"/>
            <w:tcBorders>
              <w:left w:val="single" w:color="000000" w:sz="6" w:space="0"/>
              <w:bottom w:val="single" w:color="000000" w:sz="6" w:space="0"/>
              <w:right w:val="single" w:color="000000" w:sz="6" w:space="0"/>
            </w:tcBorders>
          </w:tcPr>
          <w:p/>
        </w:tc>
        <w:tc>
          <w:tcPr>
            <w:tcW w:w="5622" w:type="dxa"/>
            <w:tcBorders>
              <w:top w:val="single" w:color="000000" w:sz="6" w:space="0"/>
              <w:left w:val="single" w:color="000000" w:sz="6" w:space="0"/>
              <w:bottom w:val="single" w:color="000000" w:sz="6" w:space="0"/>
              <w:right w:val="single" w:color="000000" w:sz="12" w:space="0"/>
            </w:tcBorders>
          </w:tcPr>
          <w:p>
            <w:pPr>
              <w:pStyle w:val="25"/>
              <w:spacing w:line="254" w:lineRule="auto"/>
              <w:ind w:left="100" w:right="88" w:firstLine="314"/>
              <w:jc w:val="left"/>
              <w:rPr>
                <w:rFonts w:ascii="宋体" w:hAnsi="宋体" w:eastAsia="宋体" w:cs="宋体"/>
                <w:sz w:val="21"/>
                <w:szCs w:val="21"/>
              </w:rPr>
            </w:pPr>
            <w:r>
              <w:rPr>
                <w:rFonts w:ascii="宋体" w:hAnsi="宋体" w:eastAsia="宋体" w:cs="宋体"/>
                <w:sz w:val="21"/>
                <w:szCs w:val="21"/>
              </w:rPr>
              <w:t>拟派项目经理投标截止日前一年内有与工程建设相关的</w:t>
            </w:r>
            <w:r>
              <w:rPr>
                <w:rFonts w:ascii="宋体" w:hAnsi="宋体" w:eastAsia="宋体" w:cs="宋体"/>
                <w:w w:val="100"/>
                <w:sz w:val="21"/>
                <w:szCs w:val="21"/>
              </w:rPr>
              <w:t xml:space="preserve"> </w:t>
            </w:r>
            <w:r>
              <w:rPr>
                <w:rFonts w:ascii="宋体" w:hAnsi="宋体" w:eastAsia="宋体" w:cs="宋体"/>
                <w:sz w:val="21"/>
                <w:szCs w:val="21"/>
              </w:rPr>
              <w:t>受到行政机关罚款及以上的行政处罚扣</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0.02</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分。</w:t>
            </w:r>
          </w:p>
        </w:tc>
      </w:tr>
      <w:tr>
        <w:tblPrEx>
          <w:tblCellMar>
            <w:top w:w="0" w:type="dxa"/>
            <w:left w:w="0" w:type="dxa"/>
            <w:bottom w:w="0" w:type="dxa"/>
            <w:right w:w="0" w:type="dxa"/>
          </w:tblCellMar>
        </w:tblPrEx>
        <w:trPr>
          <w:trHeight w:val="595" w:hRule="exact"/>
        </w:trPr>
        <w:tc>
          <w:tcPr>
            <w:tcW w:w="9102" w:type="dxa"/>
            <w:gridSpan w:val="5"/>
            <w:tcBorders>
              <w:top w:val="single" w:color="000000" w:sz="6" w:space="0"/>
              <w:left w:val="single" w:color="000000" w:sz="12" w:space="0"/>
              <w:bottom w:val="single" w:color="000000" w:sz="6" w:space="0"/>
              <w:right w:val="single" w:color="000000" w:sz="12" w:space="0"/>
            </w:tcBorders>
          </w:tcPr>
          <w:p>
            <w:pPr>
              <w:pStyle w:val="25"/>
              <w:spacing w:line="254" w:lineRule="auto"/>
              <w:ind w:left="93" w:right="91" w:firstLine="316"/>
              <w:jc w:val="left"/>
              <w:rPr>
                <w:rFonts w:ascii="宋体" w:hAnsi="宋体" w:eastAsia="宋体" w:cs="宋体"/>
                <w:sz w:val="21"/>
                <w:szCs w:val="21"/>
              </w:rPr>
            </w:pPr>
            <w:r>
              <w:rPr>
                <w:rFonts w:ascii="宋体" w:hAnsi="宋体" w:eastAsia="宋体" w:cs="宋体"/>
                <w:b/>
                <w:bCs/>
                <w:spacing w:val="-3"/>
                <w:sz w:val="21"/>
                <w:szCs w:val="21"/>
              </w:rPr>
              <w:t>注：评标时对“</w:t>
            </w:r>
            <w:r>
              <w:rPr>
                <w:rFonts w:hint="eastAsia" w:ascii="宋体" w:hAnsi="宋体" w:eastAsia="宋体" w:cs="宋体"/>
                <w:b/>
                <w:bCs/>
                <w:spacing w:val="-3"/>
                <w:sz w:val="21"/>
                <w:szCs w:val="21"/>
                <w:lang w:eastAsia="zh-CN"/>
              </w:rPr>
              <w:t>竞包人</w:t>
            </w:r>
            <w:r>
              <w:rPr>
                <w:rFonts w:ascii="宋体" w:hAnsi="宋体" w:eastAsia="宋体" w:cs="宋体"/>
                <w:b/>
                <w:bCs/>
                <w:spacing w:val="-3"/>
                <w:sz w:val="21"/>
                <w:szCs w:val="21"/>
              </w:rPr>
              <w:t>及拟派项目经理信用信息情况表”的真实性进行查询，查询以“湖州市</w:t>
            </w:r>
            <w:r>
              <w:rPr>
                <w:rFonts w:ascii="宋体" w:hAnsi="宋体" w:eastAsia="宋体" w:cs="宋体"/>
                <w:b/>
                <w:bCs/>
                <w:w w:val="100"/>
                <w:sz w:val="21"/>
                <w:szCs w:val="21"/>
              </w:rPr>
              <w:t xml:space="preserve"> </w:t>
            </w:r>
            <w:r>
              <w:rPr>
                <w:rFonts w:ascii="宋体" w:hAnsi="宋体" w:eastAsia="宋体" w:cs="宋体"/>
                <w:b/>
                <w:bCs/>
                <w:sz w:val="21"/>
                <w:szCs w:val="21"/>
              </w:rPr>
              <w:t>公共资源交易信用信息查询平台”为主，不限于其他渠道经查证属实的信用信息。</w:t>
            </w:r>
          </w:p>
        </w:tc>
      </w:tr>
      <w:tr>
        <w:tblPrEx>
          <w:tblCellMar>
            <w:top w:w="0" w:type="dxa"/>
            <w:left w:w="0" w:type="dxa"/>
            <w:bottom w:w="0" w:type="dxa"/>
            <w:right w:w="0" w:type="dxa"/>
          </w:tblCellMar>
        </w:tblPrEx>
        <w:trPr>
          <w:trHeight w:val="557" w:hRule="exact"/>
        </w:trPr>
        <w:tc>
          <w:tcPr>
            <w:tcW w:w="9102" w:type="dxa"/>
            <w:gridSpan w:val="5"/>
            <w:tcBorders>
              <w:top w:val="single" w:color="000000" w:sz="6" w:space="0"/>
              <w:left w:val="single" w:color="000000" w:sz="12" w:space="0"/>
              <w:bottom w:val="single" w:color="000000" w:sz="6" w:space="0"/>
              <w:right w:val="single" w:color="000000" w:sz="12" w:space="0"/>
            </w:tcBorders>
          </w:tcPr>
          <w:p>
            <w:pPr>
              <w:pStyle w:val="25"/>
              <w:spacing w:before="117" w:line="240" w:lineRule="auto"/>
              <w:ind w:left="407" w:right="0"/>
              <w:jc w:val="left"/>
              <w:rPr>
                <w:rFonts w:ascii="黑体" w:hAnsi="黑体" w:eastAsia="黑体" w:cs="黑体"/>
                <w:sz w:val="21"/>
                <w:szCs w:val="21"/>
              </w:rPr>
            </w:pPr>
            <w:r>
              <w:rPr>
                <w:rFonts w:ascii="黑体" w:hAnsi="黑体" w:eastAsia="黑体" w:cs="黑体"/>
                <w:sz w:val="21"/>
                <w:szCs w:val="21"/>
              </w:rPr>
              <w:t>需要补充的其它内容：</w:t>
            </w:r>
          </w:p>
        </w:tc>
      </w:tr>
      <w:tr>
        <w:tblPrEx>
          <w:tblCellMar>
            <w:top w:w="0" w:type="dxa"/>
            <w:left w:w="0" w:type="dxa"/>
            <w:bottom w:w="0" w:type="dxa"/>
            <w:right w:w="0" w:type="dxa"/>
          </w:tblCellMar>
        </w:tblPrEx>
        <w:trPr>
          <w:trHeight w:val="492" w:hRule="exact"/>
        </w:trPr>
        <w:tc>
          <w:tcPr>
            <w:tcW w:w="866" w:type="dxa"/>
            <w:gridSpan w:val="2"/>
            <w:tcBorders>
              <w:top w:val="single" w:color="000000" w:sz="6" w:space="0"/>
              <w:left w:val="single" w:color="000000" w:sz="12" w:space="0"/>
              <w:bottom w:val="single" w:color="000000" w:sz="6" w:space="0"/>
              <w:right w:val="single" w:color="000000" w:sz="6" w:space="0"/>
            </w:tcBorders>
          </w:tcPr>
          <w:p>
            <w:pPr>
              <w:pStyle w:val="25"/>
              <w:spacing w:before="83" w:line="240" w:lineRule="auto"/>
              <w:ind w:left="100" w:right="0"/>
              <w:jc w:val="left"/>
              <w:rPr>
                <w:rFonts w:ascii="黑体" w:hAnsi="黑体" w:eastAsia="黑体" w:cs="黑体"/>
                <w:sz w:val="21"/>
                <w:szCs w:val="21"/>
              </w:rPr>
            </w:pPr>
            <w:r>
              <w:rPr>
                <w:rFonts w:ascii="黑体" w:hAnsi="黑体" w:eastAsia="黑体" w:cs="黑体"/>
                <w:sz w:val="21"/>
                <w:szCs w:val="21"/>
              </w:rPr>
              <w:t>条款号</w:t>
            </w:r>
          </w:p>
        </w:tc>
        <w:tc>
          <w:tcPr>
            <w:tcW w:w="1133" w:type="dxa"/>
            <w:tcBorders>
              <w:top w:val="single" w:color="000000" w:sz="6" w:space="0"/>
              <w:left w:val="single" w:color="000000" w:sz="6" w:space="0"/>
              <w:bottom w:val="single" w:color="000000" w:sz="6" w:space="0"/>
              <w:right w:val="single" w:color="000000" w:sz="6" w:space="0"/>
            </w:tcBorders>
          </w:tcPr>
          <w:p>
            <w:pPr>
              <w:pStyle w:val="25"/>
              <w:spacing w:before="83" w:line="240" w:lineRule="auto"/>
              <w:ind w:left="136" w:right="0"/>
              <w:jc w:val="left"/>
              <w:rPr>
                <w:rFonts w:ascii="黑体" w:hAnsi="黑体" w:eastAsia="黑体" w:cs="黑体"/>
                <w:sz w:val="21"/>
                <w:szCs w:val="21"/>
              </w:rPr>
            </w:pPr>
            <w:r>
              <w:rPr>
                <w:rFonts w:ascii="黑体" w:hAnsi="黑体" w:eastAsia="黑体" w:cs="黑体"/>
                <w:sz w:val="21"/>
                <w:szCs w:val="21"/>
              </w:rPr>
              <w:t>条款内容</w:t>
            </w:r>
          </w:p>
        </w:tc>
        <w:tc>
          <w:tcPr>
            <w:tcW w:w="7103" w:type="dxa"/>
            <w:gridSpan w:val="2"/>
            <w:tcBorders>
              <w:top w:val="single" w:color="000000" w:sz="6" w:space="0"/>
              <w:left w:val="single" w:color="000000" w:sz="6" w:space="0"/>
              <w:bottom w:val="single" w:color="000000" w:sz="6" w:space="0"/>
              <w:right w:val="single" w:color="000000" w:sz="12" w:space="0"/>
            </w:tcBorders>
          </w:tcPr>
          <w:p>
            <w:pPr>
              <w:pStyle w:val="25"/>
              <w:spacing w:before="83" w:line="240" w:lineRule="auto"/>
              <w:ind w:left="9" w:right="0"/>
              <w:jc w:val="center"/>
              <w:rPr>
                <w:rFonts w:ascii="黑体" w:hAnsi="黑体" w:eastAsia="黑体" w:cs="黑体"/>
                <w:sz w:val="21"/>
                <w:szCs w:val="21"/>
              </w:rPr>
            </w:pPr>
            <w:r>
              <w:rPr>
                <w:rFonts w:ascii="黑体" w:hAnsi="黑体" w:eastAsia="黑体" w:cs="黑体"/>
                <w:sz w:val="21"/>
                <w:szCs w:val="21"/>
              </w:rPr>
              <w:t>评审因素与标准</w:t>
            </w:r>
          </w:p>
        </w:tc>
      </w:tr>
      <w:tr>
        <w:tblPrEx>
          <w:tblCellMar>
            <w:top w:w="0" w:type="dxa"/>
            <w:left w:w="0" w:type="dxa"/>
            <w:bottom w:w="0" w:type="dxa"/>
            <w:right w:w="0" w:type="dxa"/>
          </w:tblCellMar>
        </w:tblPrEx>
        <w:trPr>
          <w:trHeight w:val="5804" w:hRule="exact"/>
        </w:trPr>
        <w:tc>
          <w:tcPr>
            <w:tcW w:w="866" w:type="dxa"/>
            <w:gridSpan w:val="2"/>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7" w:line="240" w:lineRule="auto"/>
              <w:ind w:right="0"/>
              <w:jc w:val="left"/>
              <w:rPr>
                <w:rFonts w:ascii="Times New Roman" w:hAnsi="Times New Roman" w:eastAsia="Times New Roman" w:cs="Times New Roman"/>
                <w:sz w:val="22"/>
                <w:szCs w:val="22"/>
              </w:rPr>
            </w:pPr>
          </w:p>
          <w:p>
            <w:pPr>
              <w:pStyle w:val="25"/>
              <w:spacing w:line="240" w:lineRule="auto"/>
              <w:ind w:right="7"/>
              <w:jc w:val="center"/>
              <w:rPr>
                <w:rFonts w:ascii="Times New Roman" w:hAnsi="Times New Roman" w:eastAsia="Times New Roman" w:cs="Times New Roman"/>
                <w:sz w:val="21"/>
                <w:szCs w:val="21"/>
              </w:rPr>
            </w:pPr>
            <w:r>
              <w:rPr>
                <w:rFonts w:ascii="Times New Roman"/>
                <w:w w:val="100"/>
                <w:sz w:val="21"/>
              </w:rPr>
              <w:t>1</w:t>
            </w:r>
          </w:p>
        </w:tc>
        <w:tc>
          <w:tcPr>
            <w:tcW w:w="1133"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4" w:line="240" w:lineRule="auto"/>
              <w:ind w:right="0"/>
              <w:jc w:val="left"/>
              <w:rPr>
                <w:rFonts w:ascii="Times New Roman" w:hAnsi="Times New Roman" w:eastAsia="Times New Roman" w:cs="Times New Roman"/>
                <w:sz w:val="18"/>
                <w:szCs w:val="18"/>
              </w:rPr>
            </w:pPr>
          </w:p>
          <w:p>
            <w:pPr>
              <w:pStyle w:val="25"/>
              <w:spacing w:line="240" w:lineRule="auto"/>
              <w:ind w:left="136" w:right="0"/>
              <w:jc w:val="left"/>
              <w:rPr>
                <w:rFonts w:ascii="宋体" w:hAnsi="宋体" w:eastAsia="宋体" w:cs="宋体"/>
                <w:sz w:val="21"/>
                <w:szCs w:val="21"/>
              </w:rPr>
            </w:pPr>
            <w:r>
              <w:rPr>
                <w:rFonts w:ascii="宋体" w:hAnsi="宋体" w:eastAsia="宋体" w:cs="宋体"/>
                <w:sz w:val="21"/>
                <w:szCs w:val="21"/>
              </w:rPr>
              <w:t>评标方法</w:t>
            </w:r>
          </w:p>
        </w:tc>
        <w:tc>
          <w:tcPr>
            <w:tcW w:w="7103" w:type="dxa"/>
            <w:gridSpan w:val="2"/>
            <w:tcBorders>
              <w:top w:val="single" w:color="000000" w:sz="6" w:space="0"/>
              <w:left w:val="single" w:color="000000" w:sz="6" w:space="0"/>
              <w:bottom w:val="single" w:color="000000" w:sz="6" w:space="0"/>
              <w:right w:val="single" w:color="000000" w:sz="12" w:space="0"/>
            </w:tcBorders>
          </w:tcPr>
          <w:p>
            <w:pPr>
              <w:pStyle w:val="25"/>
              <w:spacing w:before="167" w:line="280"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1 </w:t>
            </w:r>
            <w:r>
              <w:rPr>
                <w:rFonts w:ascii="宋体" w:hAnsi="宋体" w:eastAsia="宋体" w:cs="宋体"/>
                <w:sz w:val="21"/>
                <w:szCs w:val="21"/>
              </w:rPr>
              <w:t>条细化为：</w:t>
            </w:r>
          </w:p>
          <w:p>
            <w:pPr>
              <w:pStyle w:val="25"/>
              <w:tabs>
                <w:tab w:val="left" w:pos="888"/>
              </w:tabs>
              <w:spacing w:before="16" w:line="272" w:lineRule="exact"/>
              <w:ind w:left="520" w:right="86" w:hanging="106"/>
              <w:jc w:val="left"/>
              <w:rPr>
                <w:rFonts w:ascii="宋体" w:hAnsi="宋体" w:eastAsia="宋体" w:cs="宋体"/>
                <w:sz w:val="21"/>
                <w:szCs w:val="21"/>
              </w:rPr>
            </w:pPr>
            <w:r>
              <w:rPr>
                <w:rFonts w:ascii="Times New Roman" w:hAnsi="Times New Roman" w:eastAsia="Times New Roman" w:cs="Times New Roman"/>
                <w:sz w:val="21"/>
                <w:szCs w:val="21"/>
              </w:rPr>
              <w:t>1.1</w:t>
            </w:r>
            <w:r>
              <w:rPr>
                <w:rFonts w:ascii="Times New Roman" w:hAnsi="Times New Roman" w:eastAsia="Times New Roman" w:cs="Times New Roman"/>
                <w:sz w:val="21"/>
                <w:szCs w:val="21"/>
              </w:rPr>
              <w:tab/>
            </w:r>
            <w:r>
              <w:rPr>
                <w:rFonts w:ascii="宋体" w:hAnsi="宋体" w:eastAsia="宋体" w:cs="宋体"/>
                <w:sz w:val="21"/>
                <w:szCs w:val="21"/>
              </w:rPr>
              <w:t>评标方法</w:t>
            </w:r>
            <w:r>
              <w:rPr>
                <w:rFonts w:ascii="宋体" w:hAnsi="宋体" w:eastAsia="宋体" w:cs="宋体"/>
                <w:w w:val="100"/>
                <w:sz w:val="21"/>
                <w:szCs w:val="21"/>
              </w:rPr>
              <w:t xml:space="preserve"> </w:t>
            </w:r>
            <w:r>
              <w:rPr>
                <w:rFonts w:ascii="宋体" w:hAnsi="宋体" w:eastAsia="宋体" w:cs="宋体"/>
                <w:spacing w:val="-3"/>
                <w:sz w:val="21"/>
                <w:szCs w:val="21"/>
              </w:rPr>
              <w:t>本次评标采用综合评估法。评标委员会对满足</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文件实质性要求通过</w:t>
            </w:r>
          </w:p>
          <w:p>
            <w:pPr>
              <w:pStyle w:val="25"/>
              <w:spacing w:line="250" w:lineRule="exact"/>
              <w:ind w:left="100" w:right="0"/>
              <w:jc w:val="both"/>
              <w:rPr>
                <w:rFonts w:ascii="宋体" w:hAnsi="宋体" w:eastAsia="宋体" w:cs="宋体"/>
                <w:sz w:val="21"/>
                <w:szCs w:val="21"/>
              </w:rPr>
            </w:pPr>
            <w:r>
              <w:rPr>
                <w:rFonts w:ascii="宋体" w:hAnsi="宋体" w:eastAsia="宋体" w:cs="宋体"/>
                <w:spacing w:val="-3"/>
                <w:sz w:val="21"/>
                <w:szCs w:val="21"/>
              </w:rPr>
              <w:t xml:space="preserve">初步评审的投标文件，按照本章第 </w:t>
            </w:r>
            <w:r>
              <w:rPr>
                <w:rFonts w:ascii="Times New Roman" w:hAnsi="Times New Roman" w:eastAsia="Times New Roman" w:cs="Times New Roman"/>
                <w:sz w:val="21"/>
                <w:szCs w:val="21"/>
              </w:rPr>
              <w:t>2.2</w:t>
            </w:r>
            <w:r>
              <w:rPr>
                <w:rFonts w:ascii="Times New Roman" w:hAnsi="Times New Roman" w:eastAsia="Times New Roman" w:cs="Times New Roman"/>
                <w:spacing w:val="43"/>
                <w:sz w:val="21"/>
                <w:szCs w:val="21"/>
              </w:rPr>
              <w:t xml:space="preserve"> </w:t>
            </w:r>
            <w:r>
              <w:rPr>
                <w:rFonts w:ascii="宋体" w:hAnsi="宋体" w:eastAsia="宋体" w:cs="宋体"/>
                <w:spacing w:val="-3"/>
                <w:sz w:val="21"/>
                <w:szCs w:val="21"/>
              </w:rPr>
              <w:t>款规定的评分标准进行打分，并按得</w:t>
            </w:r>
          </w:p>
          <w:p>
            <w:pPr>
              <w:pStyle w:val="25"/>
              <w:spacing w:line="235" w:lineRule="auto"/>
              <w:ind w:left="100" w:right="87"/>
              <w:jc w:val="both"/>
              <w:rPr>
                <w:rFonts w:ascii="宋体" w:hAnsi="宋体" w:eastAsia="宋体" w:cs="宋体"/>
                <w:sz w:val="21"/>
                <w:szCs w:val="21"/>
              </w:rPr>
            </w:pPr>
            <w:r>
              <w:rPr>
                <w:rFonts w:ascii="宋体" w:hAnsi="宋体" w:eastAsia="宋体" w:cs="宋体"/>
                <w:spacing w:val="-3"/>
                <w:sz w:val="21"/>
                <w:szCs w:val="21"/>
              </w:rPr>
              <w:t>分由高到低顺序推荐中标候选人，但投标报价低于其成本的除外。综合评分</w:t>
            </w:r>
            <w:r>
              <w:rPr>
                <w:rFonts w:ascii="宋体" w:hAnsi="宋体" w:eastAsia="宋体" w:cs="宋体"/>
                <w:spacing w:val="-59"/>
                <w:sz w:val="21"/>
                <w:szCs w:val="21"/>
              </w:rPr>
              <w:t xml:space="preserve"> </w:t>
            </w:r>
            <w:r>
              <w:rPr>
                <w:rFonts w:ascii="宋体" w:hAnsi="宋体" w:eastAsia="宋体" w:cs="宋体"/>
                <w:spacing w:val="-3"/>
                <w:sz w:val="21"/>
                <w:szCs w:val="21"/>
              </w:rPr>
              <w:t>相等时，以投标报价低的优先；投标报价也相等的，则优先推荐浙江省交通</w:t>
            </w:r>
            <w:r>
              <w:rPr>
                <w:rFonts w:ascii="宋体" w:hAnsi="宋体" w:eastAsia="宋体" w:cs="宋体"/>
                <w:spacing w:val="-62"/>
                <w:sz w:val="21"/>
                <w:szCs w:val="21"/>
              </w:rPr>
              <w:t xml:space="preserve"> </w:t>
            </w:r>
            <w:r>
              <w:rPr>
                <w:rFonts w:ascii="宋体" w:hAnsi="宋体" w:eastAsia="宋体" w:cs="宋体"/>
                <w:spacing w:val="-3"/>
                <w:sz w:val="21"/>
                <w:szCs w:val="21"/>
              </w:rPr>
              <w:t>运输厅最新信用评价等级结果高的</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为第一中标候选人，信用评价结果</w:t>
            </w:r>
            <w:r>
              <w:rPr>
                <w:rFonts w:ascii="宋体" w:hAnsi="宋体" w:eastAsia="宋体" w:cs="宋体"/>
                <w:spacing w:val="-56"/>
                <w:sz w:val="21"/>
                <w:szCs w:val="21"/>
              </w:rPr>
              <w:t xml:space="preserve"> </w:t>
            </w:r>
            <w:r>
              <w:rPr>
                <w:rFonts w:ascii="宋体" w:hAnsi="宋体" w:eastAsia="宋体" w:cs="宋体"/>
                <w:sz w:val="21"/>
                <w:szCs w:val="21"/>
              </w:rPr>
              <w:t>也相同的则以递交纸质投标文件时间较前的</w:t>
            </w:r>
            <w:r>
              <w:rPr>
                <w:rFonts w:hint="eastAsia" w:ascii="宋体" w:hAnsi="宋体" w:eastAsia="宋体" w:cs="宋体"/>
                <w:sz w:val="21"/>
                <w:szCs w:val="21"/>
                <w:lang w:eastAsia="zh-CN"/>
              </w:rPr>
              <w:t>竞包人</w:t>
            </w:r>
            <w:r>
              <w:rPr>
                <w:rFonts w:ascii="宋体" w:hAnsi="宋体" w:eastAsia="宋体" w:cs="宋体"/>
                <w:sz w:val="21"/>
                <w:szCs w:val="21"/>
              </w:rPr>
              <w:t>优先。</w:t>
            </w:r>
          </w:p>
          <w:p>
            <w:pPr>
              <w:pStyle w:val="25"/>
              <w:spacing w:before="6" w:line="230" w:lineRule="auto"/>
              <w:ind w:left="100" w:right="22" w:firstLine="316"/>
              <w:jc w:val="left"/>
              <w:rPr>
                <w:rFonts w:ascii="宋体" w:hAnsi="宋体" w:eastAsia="宋体" w:cs="宋体"/>
                <w:sz w:val="21"/>
                <w:szCs w:val="21"/>
              </w:rPr>
            </w:pPr>
            <w:r>
              <w:rPr>
                <w:rFonts w:ascii="宋体" w:hAnsi="宋体" w:eastAsia="宋体" w:cs="宋体"/>
                <w:b/>
                <w:bCs/>
                <w:spacing w:val="2"/>
                <w:sz w:val="21"/>
                <w:szCs w:val="21"/>
              </w:rPr>
              <w:t>凡评标委员会拟作出否决投标决定的，应先向</w:t>
            </w:r>
            <w:r>
              <w:rPr>
                <w:rFonts w:hint="eastAsia" w:ascii="宋体" w:hAnsi="宋体" w:eastAsia="宋体" w:cs="宋体"/>
                <w:b/>
                <w:bCs/>
                <w:spacing w:val="2"/>
                <w:sz w:val="21"/>
                <w:szCs w:val="21"/>
                <w:lang w:eastAsia="zh-CN"/>
              </w:rPr>
              <w:t>竞包人</w:t>
            </w:r>
            <w:r>
              <w:rPr>
                <w:rFonts w:ascii="宋体" w:hAnsi="宋体" w:eastAsia="宋体" w:cs="宋体"/>
                <w:b/>
                <w:bCs/>
                <w:spacing w:val="2"/>
                <w:sz w:val="21"/>
                <w:szCs w:val="21"/>
              </w:rPr>
              <w:t>进行书面询问核</w:t>
            </w:r>
            <w:r>
              <w:rPr>
                <w:rFonts w:ascii="宋体" w:hAnsi="宋体" w:eastAsia="宋体" w:cs="宋体"/>
                <w:b/>
                <w:bCs/>
                <w:w w:val="100"/>
                <w:sz w:val="21"/>
                <w:szCs w:val="21"/>
              </w:rPr>
              <w:t xml:space="preserve"> </w:t>
            </w:r>
            <w:r>
              <w:rPr>
                <w:rFonts w:ascii="宋体" w:hAnsi="宋体" w:eastAsia="宋体" w:cs="宋体"/>
                <w:b/>
                <w:bCs/>
                <w:spacing w:val="-3"/>
                <w:sz w:val="21"/>
                <w:szCs w:val="21"/>
              </w:rPr>
              <w:t>实，未进行询问核实程序的，不得做出否决投标决定，</w:t>
            </w:r>
            <w:r>
              <w:rPr>
                <w:rFonts w:hint="eastAsia" w:ascii="宋体" w:hAnsi="宋体" w:eastAsia="宋体" w:cs="宋体"/>
                <w:b/>
                <w:bCs/>
                <w:spacing w:val="-3"/>
                <w:sz w:val="21"/>
                <w:szCs w:val="21"/>
                <w:lang w:eastAsia="zh-CN"/>
              </w:rPr>
              <w:t>竞包人</w:t>
            </w:r>
            <w:r>
              <w:rPr>
                <w:rFonts w:ascii="宋体" w:hAnsi="宋体" w:eastAsia="宋体" w:cs="宋体"/>
                <w:b/>
                <w:bCs/>
                <w:spacing w:val="-3"/>
                <w:sz w:val="21"/>
                <w:szCs w:val="21"/>
              </w:rPr>
              <w:t>放弃接受询</w:t>
            </w:r>
            <w:r>
              <w:rPr>
                <w:rFonts w:ascii="宋体" w:hAnsi="宋体" w:eastAsia="宋体" w:cs="宋体"/>
                <w:b/>
                <w:bCs/>
                <w:spacing w:val="-84"/>
                <w:sz w:val="21"/>
                <w:szCs w:val="21"/>
              </w:rPr>
              <w:t xml:space="preserve"> </w:t>
            </w:r>
            <w:r>
              <w:rPr>
                <w:rFonts w:ascii="宋体" w:hAnsi="宋体" w:eastAsia="宋体" w:cs="宋体"/>
                <w:b/>
                <w:bCs/>
                <w:sz w:val="21"/>
                <w:szCs w:val="21"/>
              </w:rPr>
              <w:t>问核实机会的除外（</w:t>
            </w:r>
            <w:r>
              <w:rPr>
                <w:rFonts w:hint="eastAsia" w:ascii="宋体" w:hAnsi="宋体" w:eastAsia="宋体" w:cs="宋体"/>
                <w:b/>
                <w:bCs/>
                <w:sz w:val="21"/>
                <w:szCs w:val="21"/>
                <w:lang w:eastAsia="zh-CN"/>
              </w:rPr>
              <w:t>竞包人</w:t>
            </w:r>
            <w:r>
              <w:rPr>
                <w:rFonts w:ascii="宋体" w:hAnsi="宋体" w:eastAsia="宋体" w:cs="宋体"/>
                <w:b/>
                <w:bCs/>
                <w:sz w:val="21"/>
                <w:szCs w:val="21"/>
              </w:rPr>
              <w:t xml:space="preserve">所留联系方式无法联系上，在 </w:t>
            </w:r>
            <w:r>
              <w:rPr>
                <w:rFonts w:ascii="Times New Roman" w:hAnsi="Times New Roman" w:eastAsia="Times New Roman" w:cs="Times New Roman"/>
                <w:b/>
                <w:bCs/>
                <w:sz w:val="21"/>
                <w:szCs w:val="21"/>
              </w:rPr>
              <w:t>60</w:t>
            </w:r>
            <w:r>
              <w:rPr>
                <w:rFonts w:ascii="Times New Roman" w:hAnsi="Times New Roman" w:eastAsia="Times New Roman" w:cs="Times New Roman"/>
                <w:b/>
                <w:bCs/>
                <w:spacing w:val="-20"/>
                <w:sz w:val="21"/>
                <w:szCs w:val="21"/>
              </w:rPr>
              <w:t xml:space="preserve"> </w:t>
            </w:r>
            <w:r>
              <w:rPr>
                <w:rFonts w:ascii="宋体" w:hAnsi="宋体" w:eastAsia="宋体" w:cs="宋体"/>
                <w:b/>
                <w:bCs/>
                <w:sz w:val="21"/>
                <w:szCs w:val="21"/>
              </w:rPr>
              <w:t>分钟内投标</w:t>
            </w:r>
            <w:r>
              <w:rPr>
                <w:rFonts w:ascii="宋体" w:hAnsi="宋体" w:eastAsia="宋体" w:cs="宋体"/>
                <w:b/>
                <w:bCs/>
                <w:w w:val="100"/>
                <w:sz w:val="21"/>
                <w:szCs w:val="21"/>
              </w:rPr>
              <w:t xml:space="preserve"> </w:t>
            </w:r>
            <w:r>
              <w:rPr>
                <w:rFonts w:ascii="宋体" w:hAnsi="宋体" w:eastAsia="宋体" w:cs="宋体"/>
                <w:b/>
                <w:bCs/>
                <w:spacing w:val="-6"/>
                <w:sz w:val="21"/>
                <w:szCs w:val="21"/>
              </w:rPr>
              <w:t>人不参加询问核实或未出具答复意见的）。</w:t>
            </w:r>
            <w:r>
              <w:rPr>
                <w:rFonts w:ascii="宋体" w:hAnsi="宋体" w:eastAsia="宋体" w:cs="宋体"/>
                <w:b/>
                <w:bCs/>
                <w:spacing w:val="-97"/>
                <w:sz w:val="21"/>
                <w:szCs w:val="21"/>
              </w:rPr>
              <w:t xml:space="preserve"> </w:t>
            </w:r>
            <w:r>
              <w:rPr>
                <w:rFonts w:ascii="Times New Roman" w:hAnsi="Times New Roman" w:eastAsia="Times New Roman" w:cs="Times New Roman"/>
                <w:b/>
                <w:bCs/>
                <w:sz w:val="21"/>
                <w:szCs w:val="21"/>
              </w:rPr>
              <w:t>“</w:t>
            </w:r>
            <w:r>
              <w:rPr>
                <w:rFonts w:ascii="宋体" w:hAnsi="宋体" w:eastAsia="宋体" w:cs="宋体"/>
                <w:b/>
                <w:bCs/>
                <w:sz w:val="21"/>
                <w:szCs w:val="21"/>
              </w:rPr>
              <w:t>评标办法</w:t>
            </w:r>
            <w:r>
              <w:rPr>
                <w:rFonts w:ascii="Times New Roman" w:hAnsi="Times New Roman" w:eastAsia="Times New Roman" w:cs="Times New Roman"/>
                <w:b/>
                <w:bCs/>
                <w:sz w:val="21"/>
                <w:szCs w:val="21"/>
              </w:rPr>
              <w:t>”</w:t>
            </w:r>
            <w:r>
              <w:rPr>
                <w:rFonts w:ascii="宋体" w:hAnsi="宋体" w:eastAsia="宋体" w:cs="宋体"/>
                <w:b/>
                <w:bCs/>
                <w:sz w:val="21"/>
                <w:szCs w:val="21"/>
              </w:rPr>
              <w:t>中规定的否决投标情形，由评标委员会审核并经过询标程序，</w:t>
            </w:r>
            <w:r>
              <w:rPr>
                <w:rFonts w:ascii="宋体" w:hAnsi="宋体" w:eastAsia="宋体" w:cs="宋体"/>
                <w:b/>
                <w:bCs/>
                <w:w w:val="100"/>
                <w:sz w:val="21"/>
                <w:szCs w:val="21"/>
              </w:rPr>
              <w:t xml:space="preserve"> </w:t>
            </w:r>
            <w:r>
              <w:rPr>
                <w:rFonts w:ascii="宋体" w:hAnsi="宋体" w:eastAsia="宋体" w:cs="宋体"/>
                <w:b/>
                <w:bCs/>
                <w:sz w:val="21"/>
                <w:szCs w:val="21"/>
              </w:rPr>
              <w:t>其投标文件作否决处理。</w:t>
            </w:r>
          </w:p>
          <w:p>
            <w:pPr>
              <w:pStyle w:val="25"/>
              <w:spacing w:line="269" w:lineRule="exact"/>
              <w:ind w:left="307" w:right="0"/>
              <w:jc w:val="left"/>
              <w:rPr>
                <w:rFonts w:ascii="宋体" w:hAnsi="宋体" w:eastAsia="宋体" w:cs="宋体"/>
                <w:sz w:val="21"/>
                <w:szCs w:val="21"/>
              </w:rPr>
            </w:pPr>
            <w:r>
              <w:rPr>
                <w:rFonts w:ascii="宋体" w:hAnsi="宋体" w:eastAsia="宋体" w:cs="宋体"/>
                <w:b/>
                <w:bCs/>
                <w:sz w:val="21"/>
                <w:szCs w:val="21"/>
              </w:rPr>
              <w:t>除此之外</w:t>
            </w:r>
            <w:r>
              <w:rPr>
                <w:rFonts w:hint="eastAsia" w:ascii="宋体" w:hAnsi="宋体" w:eastAsia="宋体" w:cs="宋体"/>
                <w:b/>
                <w:bCs/>
                <w:sz w:val="21"/>
                <w:szCs w:val="21"/>
                <w:lang w:eastAsia="zh-CN"/>
              </w:rPr>
              <w:t>发包</w:t>
            </w:r>
            <w:r>
              <w:rPr>
                <w:rFonts w:ascii="宋体" w:hAnsi="宋体" w:eastAsia="宋体" w:cs="宋体"/>
                <w:b/>
                <w:bCs/>
                <w:sz w:val="21"/>
                <w:szCs w:val="21"/>
              </w:rPr>
              <w:t>文件中其他条款均不得作为否决投标的依据。</w:t>
            </w:r>
          </w:p>
          <w:p>
            <w:pPr>
              <w:pStyle w:val="25"/>
              <w:spacing w:line="278" w:lineRule="exact"/>
              <w:ind w:left="520" w:right="0"/>
              <w:jc w:val="left"/>
              <w:rPr>
                <w:rFonts w:ascii="宋体" w:hAnsi="宋体" w:eastAsia="宋体" w:cs="宋体"/>
                <w:sz w:val="21"/>
                <w:szCs w:val="21"/>
              </w:rPr>
            </w:pPr>
            <w:r>
              <w:rPr>
                <w:rFonts w:ascii="Times New Roman" w:hAnsi="Times New Roman" w:eastAsia="Times New Roman" w:cs="Times New Roman"/>
                <w:sz w:val="21"/>
                <w:szCs w:val="21"/>
              </w:rPr>
              <w:t xml:space="preserve">1.2 </w:t>
            </w:r>
            <w:r>
              <w:rPr>
                <w:rFonts w:ascii="Times New Roman" w:hAnsi="Times New Roman" w:eastAsia="Times New Roman" w:cs="Times New Roman"/>
                <w:spacing w:val="1"/>
                <w:sz w:val="21"/>
                <w:szCs w:val="21"/>
              </w:rPr>
              <w:t xml:space="preserve"> </w:t>
            </w:r>
            <w:r>
              <w:rPr>
                <w:rFonts w:ascii="宋体" w:hAnsi="宋体" w:eastAsia="宋体" w:cs="宋体"/>
                <w:sz w:val="21"/>
                <w:szCs w:val="21"/>
              </w:rPr>
              <w:t>评审范围</w:t>
            </w:r>
          </w:p>
          <w:p>
            <w:pPr>
              <w:pStyle w:val="25"/>
              <w:spacing w:line="270" w:lineRule="exact"/>
              <w:ind w:left="520" w:right="0"/>
              <w:jc w:val="left"/>
              <w:rPr>
                <w:rFonts w:ascii="宋体" w:hAnsi="宋体" w:eastAsia="宋体" w:cs="宋体"/>
                <w:sz w:val="21"/>
                <w:szCs w:val="21"/>
              </w:rPr>
            </w:pPr>
            <w:r>
              <w:rPr>
                <w:rFonts w:ascii="宋体" w:hAnsi="宋体" w:eastAsia="宋体" w:cs="宋体"/>
                <w:sz w:val="21"/>
                <w:szCs w:val="21"/>
              </w:rPr>
              <w:t>初步评审范围：按第二章</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须知</w:t>
            </w:r>
            <w:r>
              <w:rPr>
                <w:rFonts w:ascii="Times New Roman" w:hAnsi="Times New Roman" w:eastAsia="Times New Roman" w:cs="Times New Roman"/>
                <w:sz w:val="21"/>
                <w:szCs w:val="21"/>
              </w:rPr>
              <w:t>”</w:t>
            </w:r>
            <w:r>
              <w:rPr>
                <w:rFonts w:ascii="宋体" w:hAnsi="宋体" w:eastAsia="宋体" w:cs="宋体"/>
                <w:sz w:val="21"/>
                <w:szCs w:val="21"/>
              </w:rPr>
              <w:t xml:space="preserve">第 </w:t>
            </w:r>
            <w:r>
              <w:rPr>
                <w:rFonts w:ascii="Times New Roman" w:hAnsi="Times New Roman" w:eastAsia="Times New Roman" w:cs="Times New Roman"/>
                <w:sz w:val="21"/>
                <w:szCs w:val="21"/>
              </w:rPr>
              <w:t>5.1</w:t>
            </w:r>
            <w:r>
              <w:rPr>
                <w:rFonts w:ascii="Times New Roman" w:hAnsi="Times New Roman" w:eastAsia="Times New Roman" w:cs="Times New Roman"/>
                <w:spacing w:val="-28"/>
                <w:sz w:val="21"/>
                <w:szCs w:val="21"/>
              </w:rPr>
              <w:t xml:space="preserve"> </w:t>
            </w:r>
            <w:r>
              <w:rPr>
                <w:rFonts w:ascii="宋体" w:hAnsi="宋体" w:eastAsia="宋体" w:cs="宋体"/>
                <w:sz w:val="21"/>
                <w:szCs w:val="21"/>
              </w:rPr>
              <w:t>款规定出席开标活动的所</w:t>
            </w:r>
          </w:p>
          <w:p>
            <w:pPr>
              <w:pStyle w:val="25"/>
              <w:spacing w:before="16" w:line="272" w:lineRule="exact"/>
              <w:ind w:left="100" w:right="87"/>
              <w:jc w:val="both"/>
              <w:rPr>
                <w:rFonts w:ascii="宋体" w:hAnsi="宋体" w:eastAsia="宋体" w:cs="宋体"/>
                <w:sz w:val="21"/>
                <w:szCs w:val="21"/>
              </w:rPr>
            </w:pPr>
            <w:r>
              <w:rPr>
                <w:rFonts w:ascii="宋体" w:hAnsi="宋体" w:eastAsia="宋体" w:cs="宋体"/>
                <w:sz w:val="21"/>
                <w:szCs w:val="21"/>
              </w:rPr>
              <w:t>有</w:t>
            </w:r>
            <w:r>
              <w:rPr>
                <w:rFonts w:hint="eastAsia" w:ascii="宋体" w:hAnsi="宋体" w:eastAsia="宋体" w:cs="宋体"/>
                <w:sz w:val="21"/>
                <w:szCs w:val="21"/>
                <w:lang w:eastAsia="zh-CN"/>
              </w:rPr>
              <w:t>竞包人</w:t>
            </w:r>
            <w:r>
              <w:rPr>
                <w:rFonts w:ascii="宋体" w:hAnsi="宋体" w:eastAsia="宋体" w:cs="宋体"/>
                <w:sz w:val="21"/>
                <w:szCs w:val="21"/>
              </w:rPr>
              <w:t>的投标文件（按第二章</w:t>
            </w:r>
            <w:r>
              <w:rPr>
                <w:rFonts w:ascii="Times New Roman" w:hAnsi="Times New Roman" w:eastAsia="Times New Roman" w:cs="Times New Roman"/>
                <w:sz w:val="21"/>
                <w:szCs w:val="21"/>
              </w:rPr>
              <w:t>“</w:t>
            </w:r>
            <w:r>
              <w:rPr>
                <w:rFonts w:hint="eastAsia" w:ascii="宋体" w:hAnsi="宋体" w:eastAsia="宋体" w:cs="宋体"/>
                <w:sz w:val="21"/>
                <w:szCs w:val="21"/>
                <w:lang w:eastAsia="zh-CN"/>
              </w:rPr>
              <w:t>竞包人</w:t>
            </w:r>
            <w:r>
              <w:rPr>
                <w:rFonts w:ascii="宋体" w:hAnsi="宋体" w:eastAsia="宋体" w:cs="宋体"/>
                <w:sz w:val="21"/>
                <w:szCs w:val="21"/>
              </w:rPr>
              <w:t>须知</w:t>
            </w:r>
            <w:r>
              <w:rPr>
                <w:rFonts w:ascii="Times New Roman" w:hAnsi="Times New Roman" w:eastAsia="Times New Roman" w:cs="Times New Roman"/>
                <w:sz w:val="21"/>
                <w:szCs w:val="21"/>
              </w:rPr>
              <w:t>”</w:t>
            </w:r>
            <w:r>
              <w:rPr>
                <w:rFonts w:ascii="宋体" w:hAnsi="宋体" w:eastAsia="宋体" w:cs="宋体"/>
                <w:sz w:val="21"/>
                <w:szCs w:val="21"/>
              </w:rPr>
              <w:t xml:space="preserve">第 </w:t>
            </w:r>
            <w:r>
              <w:rPr>
                <w:rFonts w:ascii="Times New Roman" w:hAnsi="Times New Roman" w:eastAsia="Times New Roman" w:cs="Times New Roman"/>
                <w:sz w:val="21"/>
                <w:szCs w:val="21"/>
              </w:rPr>
              <w:t>5.2.2</w:t>
            </w:r>
            <w:r>
              <w:rPr>
                <w:rFonts w:ascii="Times New Roman" w:hAnsi="Times New Roman" w:eastAsia="Times New Roman" w:cs="Times New Roman"/>
                <w:spacing w:val="26"/>
                <w:sz w:val="21"/>
                <w:szCs w:val="21"/>
              </w:rPr>
              <w:t xml:space="preserve"> </w:t>
            </w:r>
            <w:r>
              <w:rPr>
                <w:rFonts w:ascii="宋体" w:hAnsi="宋体" w:eastAsia="宋体" w:cs="宋体"/>
                <w:sz w:val="21"/>
                <w:szCs w:val="21"/>
              </w:rPr>
              <w:t>项规定被宣布为否决</w:t>
            </w:r>
            <w:r>
              <w:rPr>
                <w:rFonts w:ascii="宋体" w:hAnsi="宋体" w:eastAsia="宋体" w:cs="宋体"/>
                <w:w w:val="100"/>
                <w:sz w:val="21"/>
                <w:szCs w:val="21"/>
              </w:rPr>
              <w:t xml:space="preserve"> </w:t>
            </w:r>
            <w:r>
              <w:rPr>
                <w:rFonts w:ascii="宋体" w:hAnsi="宋体" w:eastAsia="宋体" w:cs="宋体"/>
                <w:spacing w:val="-12"/>
                <w:sz w:val="21"/>
                <w:szCs w:val="21"/>
              </w:rPr>
              <w:t>投标的</w:t>
            </w:r>
            <w:r>
              <w:rPr>
                <w:rFonts w:hint="eastAsia" w:ascii="宋体" w:hAnsi="宋体" w:eastAsia="宋体" w:cs="宋体"/>
                <w:spacing w:val="-12"/>
                <w:sz w:val="21"/>
                <w:szCs w:val="21"/>
                <w:lang w:eastAsia="zh-CN"/>
              </w:rPr>
              <w:t>竞包人</w:t>
            </w:r>
            <w:r>
              <w:rPr>
                <w:rFonts w:ascii="宋体" w:hAnsi="宋体" w:eastAsia="宋体" w:cs="宋体"/>
                <w:spacing w:val="-12"/>
                <w:sz w:val="21"/>
                <w:szCs w:val="21"/>
              </w:rPr>
              <w:t>除外）。</w:t>
            </w:r>
          </w:p>
          <w:p>
            <w:pPr>
              <w:pStyle w:val="25"/>
              <w:spacing w:line="244" w:lineRule="exact"/>
              <w:ind w:left="415" w:right="0"/>
              <w:jc w:val="left"/>
              <w:rPr>
                <w:rFonts w:ascii="宋体" w:hAnsi="宋体" w:eastAsia="宋体" w:cs="宋体"/>
                <w:sz w:val="21"/>
                <w:szCs w:val="21"/>
              </w:rPr>
            </w:pPr>
            <w:r>
              <w:rPr>
                <w:rFonts w:ascii="宋体" w:hAnsi="宋体" w:eastAsia="宋体" w:cs="宋体"/>
                <w:sz w:val="21"/>
                <w:szCs w:val="21"/>
              </w:rPr>
              <w:t>详细评审范围：通过投标文件初步评审的所有</w:t>
            </w:r>
            <w:r>
              <w:rPr>
                <w:rFonts w:hint="eastAsia" w:ascii="宋体" w:hAnsi="宋体" w:eastAsia="宋体" w:cs="宋体"/>
                <w:sz w:val="21"/>
                <w:szCs w:val="21"/>
                <w:lang w:eastAsia="zh-CN"/>
              </w:rPr>
              <w:t>竞包人</w:t>
            </w:r>
            <w:r>
              <w:rPr>
                <w:rFonts w:ascii="宋体" w:hAnsi="宋体" w:eastAsia="宋体" w:cs="宋体"/>
                <w:sz w:val="21"/>
                <w:szCs w:val="21"/>
              </w:rPr>
              <w:t>。</w:t>
            </w:r>
          </w:p>
        </w:tc>
      </w:tr>
      <w:tr>
        <w:tblPrEx>
          <w:tblCellMar>
            <w:top w:w="0" w:type="dxa"/>
            <w:left w:w="0" w:type="dxa"/>
            <w:bottom w:w="0" w:type="dxa"/>
            <w:right w:w="0" w:type="dxa"/>
          </w:tblCellMar>
        </w:tblPrEx>
        <w:trPr>
          <w:trHeight w:val="2573" w:hRule="exact"/>
        </w:trPr>
        <w:tc>
          <w:tcPr>
            <w:tcW w:w="866" w:type="dxa"/>
            <w:gridSpan w:val="2"/>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9" w:line="240" w:lineRule="auto"/>
              <w:ind w:right="0"/>
              <w:jc w:val="left"/>
              <w:rPr>
                <w:rFonts w:ascii="Times New Roman" w:hAnsi="Times New Roman" w:eastAsia="Times New Roman" w:cs="Times New Roman"/>
                <w:sz w:val="21"/>
                <w:szCs w:val="21"/>
              </w:rPr>
            </w:pPr>
          </w:p>
          <w:p>
            <w:pPr>
              <w:pStyle w:val="25"/>
              <w:spacing w:line="240" w:lineRule="auto"/>
              <w:ind w:right="7"/>
              <w:jc w:val="center"/>
              <w:rPr>
                <w:rFonts w:ascii="Times New Roman" w:hAnsi="Times New Roman" w:eastAsia="Times New Roman" w:cs="Times New Roman"/>
                <w:sz w:val="21"/>
                <w:szCs w:val="21"/>
              </w:rPr>
            </w:pPr>
            <w:r>
              <w:rPr>
                <w:rFonts w:ascii="Times New Roman"/>
                <w:sz w:val="21"/>
              </w:rPr>
              <w:t>3.1</w:t>
            </w:r>
          </w:p>
        </w:tc>
        <w:tc>
          <w:tcPr>
            <w:tcW w:w="1133" w:type="dxa"/>
            <w:tcBorders>
              <w:top w:val="single" w:color="000000" w:sz="6"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6" w:line="240" w:lineRule="auto"/>
              <w:ind w:right="0"/>
              <w:jc w:val="left"/>
              <w:rPr>
                <w:rFonts w:ascii="Times New Roman" w:hAnsi="Times New Roman" w:eastAsia="Times New Roman" w:cs="Times New Roman"/>
                <w:sz w:val="17"/>
                <w:szCs w:val="17"/>
              </w:rPr>
            </w:pPr>
          </w:p>
          <w:p>
            <w:pPr>
              <w:pStyle w:val="25"/>
              <w:spacing w:line="240" w:lineRule="auto"/>
              <w:ind w:left="136" w:right="0"/>
              <w:jc w:val="left"/>
              <w:rPr>
                <w:rFonts w:ascii="宋体" w:hAnsi="宋体" w:eastAsia="宋体" w:cs="宋体"/>
                <w:sz w:val="21"/>
                <w:szCs w:val="21"/>
              </w:rPr>
            </w:pPr>
            <w:r>
              <w:rPr>
                <w:rFonts w:ascii="宋体" w:hAnsi="宋体" w:eastAsia="宋体" w:cs="宋体"/>
                <w:sz w:val="21"/>
                <w:szCs w:val="21"/>
              </w:rPr>
              <w:t>初步评审</w:t>
            </w:r>
          </w:p>
        </w:tc>
        <w:tc>
          <w:tcPr>
            <w:tcW w:w="7103" w:type="dxa"/>
            <w:gridSpan w:val="2"/>
            <w:tcBorders>
              <w:top w:val="single" w:color="000000" w:sz="6" w:space="0"/>
              <w:left w:val="single" w:color="000000" w:sz="6" w:space="0"/>
              <w:bottom w:val="single" w:color="000000" w:sz="12" w:space="0"/>
              <w:right w:val="single" w:color="000000" w:sz="12" w:space="0"/>
            </w:tcBorders>
          </w:tcPr>
          <w:p>
            <w:pPr>
              <w:pStyle w:val="25"/>
              <w:spacing w:before="2" w:line="240" w:lineRule="auto"/>
              <w:ind w:right="0"/>
              <w:jc w:val="left"/>
              <w:rPr>
                <w:rFonts w:ascii="Times New Roman" w:hAnsi="Times New Roman" w:eastAsia="Times New Roman" w:cs="Times New Roman"/>
                <w:sz w:val="29"/>
                <w:szCs w:val="29"/>
              </w:rPr>
            </w:pPr>
          </w:p>
          <w:p>
            <w:pPr>
              <w:pStyle w:val="25"/>
              <w:spacing w:line="268" w:lineRule="exact"/>
              <w:ind w:left="311" w:right="1829"/>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3.1.2</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）细化为：</w:t>
            </w:r>
            <w:r>
              <w:rPr>
                <w:rFonts w:ascii="宋体" w:hAnsi="宋体" w:eastAsia="宋体" w:cs="宋体"/>
                <w:w w:val="100"/>
                <w:sz w:val="21"/>
                <w:szCs w:val="21"/>
              </w:rPr>
              <w:t xml:space="preserve"> </w:t>
            </w:r>
            <w:r>
              <w:rPr>
                <w:rFonts w:ascii="Times New Roman" w:hAnsi="Times New Roman" w:eastAsia="Times New Roman" w:cs="Times New Roman"/>
                <w:spacing w:val="-2"/>
                <w:sz w:val="21"/>
                <w:szCs w:val="21"/>
              </w:rPr>
              <w:t>3.1.2</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）串通投标或弄虚作假或有其他违法行为的；</w:t>
            </w:r>
          </w:p>
          <w:p>
            <w:pPr>
              <w:pStyle w:val="25"/>
              <w:spacing w:line="253" w:lineRule="exact"/>
              <w:ind w:left="114" w:right="0"/>
              <w:jc w:val="center"/>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2</w:t>
            </w:r>
            <w:r>
              <w:rPr>
                <w:rFonts w:ascii="宋体" w:hAnsi="宋体" w:eastAsia="宋体" w:cs="宋体"/>
                <w:spacing w:val="-9"/>
                <w:sz w:val="21"/>
                <w:szCs w:val="21"/>
              </w:rPr>
              <w:t>）《中华人民共和国</w:t>
            </w:r>
            <w:r>
              <w:rPr>
                <w:rFonts w:hint="eastAsia" w:ascii="宋体" w:hAnsi="宋体" w:eastAsia="宋体" w:cs="宋体"/>
                <w:spacing w:val="-9"/>
                <w:sz w:val="21"/>
                <w:szCs w:val="21"/>
                <w:lang w:eastAsia="zh-CN"/>
              </w:rPr>
              <w:t>发包</w:t>
            </w:r>
            <w:r>
              <w:rPr>
                <w:rFonts w:ascii="宋体" w:hAnsi="宋体" w:eastAsia="宋体" w:cs="宋体"/>
                <w:spacing w:val="-9"/>
                <w:sz w:val="21"/>
                <w:szCs w:val="21"/>
              </w:rPr>
              <w:t>投标法实施条例》（中华人民共和国国务院令第</w:t>
            </w:r>
          </w:p>
          <w:p>
            <w:pPr>
              <w:pStyle w:val="25"/>
              <w:spacing w:line="270" w:lineRule="exact"/>
              <w:ind w:left="100" w:right="0"/>
              <w:jc w:val="left"/>
              <w:rPr>
                <w:rFonts w:ascii="宋体" w:hAnsi="宋体" w:eastAsia="宋体" w:cs="宋体"/>
                <w:sz w:val="21"/>
                <w:szCs w:val="21"/>
              </w:rPr>
            </w:pPr>
            <w:r>
              <w:rPr>
                <w:rFonts w:ascii="Times New Roman" w:hAnsi="Times New Roman" w:eastAsia="Times New Roman" w:cs="Times New Roman"/>
                <w:sz w:val="21"/>
                <w:szCs w:val="21"/>
              </w:rPr>
              <w:t>613</w:t>
            </w:r>
            <w:r>
              <w:rPr>
                <w:rFonts w:ascii="Times New Roman" w:hAnsi="Times New Roman" w:eastAsia="Times New Roman" w:cs="Times New Roman"/>
                <w:spacing w:val="-3"/>
                <w:sz w:val="21"/>
                <w:szCs w:val="21"/>
              </w:rPr>
              <w:t xml:space="preserve"> </w:t>
            </w:r>
            <w:r>
              <w:rPr>
                <w:rFonts w:ascii="宋体" w:hAnsi="宋体" w:eastAsia="宋体" w:cs="宋体"/>
                <w:sz w:val="21"/>
                <w:szCs w:val="21"/>
              </w:rPr>
              <w:t>号）规定的任何一种串通投标或弄虚作假行为；</w:t>
            </w:r>
          </w:p>
          <w:p>
            <w:pPr>
              <w:pStyle w:val="25"/>
              <w:spacing w:line="270" w:lineRule="exact"/>
              <w:ind w:right="4674"/>
              <w:jc w:val="center"/>
              <w:rPr>
                <w:rFonts w:ascii="宋体" w:hAnsi="宋体" w:eastAsia="宋体" w:cs="宋体"/>
                <w:sz w:val="21"/>
                <w:szCs w:val="21"/>
              </w:rPr>
            </w:pPr>
            <w:r>
              <w:rPr>
                <w:rFonts w:ascii="宋体" w:hAnsi="宋体" w:eastAsia="宋体" w:cs="宋体"/>
                <w:sz w:val="21"/>
                <w:szCs w:val="21"/>
              </w:rPr>
              <w:t>补充第</w:t>
            </w:r>
            <w:r>
              <w:rPr>
                <w:rFonts w:ascii="宋体" w:hAnsi="宋体" w:eastAsia="宋体" w:cs="宋体"/>
                <w:spacing w:val="-51"/>
                <w:sz w:val="21"/>
                <w:szCs w:val="21"/>
              </w:rPr>
              <w:t xml:space="preserve"> </w:t>
            </w:r>
            <w:r>
              <w:rPr>
                <w:rFonts w:ascii="Times New Roman" w:hAnsi="Times New Roman" w:eastAsia="Times New Roman" w:cs="Times New Roman"/>
                <w:sz w:val="21"/>
                <w:szCs w:val="21"/>
              </w:rPr>
              <w:t>3.1.4</w:t>
            </w:r>
            <w:r>
              <w:rPr>
                <w:rFonts w:ascii="Times New Roman" w:hAnsi="Times New Roman" w:eastAsia="Times New Roman" w:cs="Times New Roman"/>
                <w:spacing w:val="1"/>
                <w:sz w:val="21"/>
                <w:szCs w:val="21"/>
              </w:rPr>
              <w:t xml:space="preserve"> </w:t>
            </w:r>
            <w:r>
              <w:rPr>
                <w:rFonts w:ascii="宋体" w:hAnsi="宋体" w:eastAsia="宋体" w:cs="宋体"/>
                <w:spacing w:val="-3"/>
                <w:sz w:val="21"/>
                <w:szCs w:val="21"/>
              </w:rPr>
              <w:t>项：</w:t>
            </w:r>
          </w:p>
          <w:p>
            <w:pPr>
              <w:pStyle w:val="25"/>
              <w:tabs>
                <w:tab w:val="left" w:pos="955"/>
              </w:tabs>
              <w:spacing w:line="270" w:lineRule="exact"/>
              <w:ind w:left="311" w:right="0"/>
              <w:jc w:val="left"/>
              <w:rPr>
                <w:rFonts w:ascii="宋体" w:hAnsi="宋体" w:eastAsia="宋体" w:cs="宋体"/>
                <w:sz w:val="21"/>
                <w:szCs w:val="21"/>
              </w:rPr>
            </w:pPr>
            <w:r>
              <w:rPr>
                <w:rFonts w:ascii="Times New Roman" w:hAnsi="Times New Roman" w:eastAsia="Times New Roman" w:cs="Times New Roman"/>
                <w:sz w:val="21"/>
                <w:szCs w:val="21"/>
              </w:rPr>
              <w:t>3.1.4</w:t>
            </w:r>
            <w:r>
              <w:rPr>
                <w:rFonts w:ascii="Times New Roman" w:hAnsi="Times New Roman" w:eastAsia="Times New Roman" w:cs="Times New Roman"/>
                <w:sz w:val="21"/>
                <w:szCs w:val="21"/>
              </w:rPr>
              <w:tab/>
            </w:r>
            <w:r>
              <w:rPr>
                <w:rFonts w:ascii="宋体" w:hAnsi="宋体" w:eastAsia="宋体" w:cs="宋体"/>
                <w:spacing w:val="2"/>
                <w:sz w:val="21"/>
                <w:szCs w:val="21"/>
              </w:rPr>
              <w:t>初步评审投标文件作否决投标处理的，应经评标委员会三分之二</w:t>
            </w:r>
          </w:p>
          <w:p>
            <w:pPr>
              <w:pStyle w:val="25"/>
              <w:spacing w:line="265" w:lineRule="exact"/>
              <w:ind w:left="100" w:right="0"/>
              <w:jc w:val="left"/>
              <w:rPr>
                <w:rFonts w:ascii="宋体" w:hAnsi="宋体" w:eastAsia="宋体" w:cs="宋体"/>
                <w:sz w:val="21"/>
                <w:szCs w:val="21"/>
              </w:rPr>
            </w:pPr>
            <w:r>
              <w:rPr>
                <w:rFonts w:ascii="宋体" w:hAnsi="宋体" w:eastAsia="宋体" w:cs="宋体"/>
                <w:sz w:val="21"/>
                <w:szCs w:val="21"/>
              </w:rPr>
              <w:t>（含）以上成员认定。</w:t>
            </w:r>
          </w:p>
        </w:tc>
      </w:tr>
    </w:tbl>
    <w:p>
      <w:pPr>
        <w:spacing w:after="0" w:line="265" w:lineRule="exact"/>
        <w:jc w:val="left"/>
        <w:rPr>
          <w:rFonts w:ascii="宋体" w:hAnsi="宋体" w:eastAsia="宋体" w:cs="宋体"/>
          <w:sz w:val="21"/>
          <w:szCs w:val="21"/>
        </w:rPr>
        <w:sectPr>
          <w:pgSz w:w="11910" w:h="16840"/>
          <w:pgMar w:top="1580" w:right="1260" w:bottom="1440" w:left="1280" w:header="0" w:footer="1259" w:gutter="0"/>
        </w:sectPr>
      </w:pPr>
    </w:p>
    <w:p>
      <w:pPr>
        <w:spacing w:before="9" w:line="240" w:lineRule="auto"/>
        <w:rPr>
          <w:rFonts w:ascii="Times New Roman" w:hAnsi="Times New Roman" w:eastAsia="Times New Roman" w:cs="Times New Roman"/>
          <w:sz w:val="18"/>
          <w:szCs w:val="18"/>
        </w:rPr>
      </w:pPr>
    </w:p>
    <w:tbl>
      <w:tblPr>
        <w:tblStyle w:val="21"/>
        <w:tblW w:w="0" w:type="auto"/>
        <w:tblInd w:w="110" w:type="dxa"/>
        <w:tblLayout w:type="fixed"/>
        <w:tblCellMar>
          <w:top w:w="0" w:type="dxa"/>
          <w:left w:w="0" w:type="dxa"/>
          <w:bottom w:w="0" w:type="dxa"/>
          <w:right w:w="0" w:type="dxa"/>
        </w:tblCellMar>
      </w:tblPr>
      <w:tblGrid>
        <w:gridCol w:w="866"/>
        <w:gridCol w:w="1133"/>
        <w:gridCol w:w="7103"/>
      </w:tblGrid>
      <w:tr>
        <w:tblPrEx>
          <w:tblCellMar>
            <w:top w:w="0" w:type="dxa"/>
            <w:left w:w="0" w:type="dxa"/>
            <w:bottom w:w="0" w:type="dxa"/>
            <w:right w:w="0" w:type="dxa"/>
          </w:tblCellMar>
        </w:tblPrEx>
        <w:trPr>
          <w:trHeight w:val="850" w:hRule="exact"/>
        </w:trPr>
        <w:tc>
          <w:tcPr>
            <w:tcW w:w="866" w:type="dxa"/>
            <w:tcBorders>
              <w:top w:val="single" w:color="000000" w:sz="12" w:space="0"/>
              <w:left w:val="single" w:color="000000" w:sz="12" w:space="0"/>
              <w:bottom w:val="single" w:color="000000" w:sz="4" w:space="0"/>
              <w:right w:val="single" w:color="000000" w:sz="6" w:space="0"/>
            </w:tcBorders>
          </w:tcPr>
          <w:p>
            <w:pPr>
              <w:pStyle w:val="25"/>
              <w:spacing w:before="9" w:line="240" w:lineRule="auto"/>
              <w:ind w:right="0"/>
              <w:jc w:val="left"/>
              <w:rPr>
                <w:rFonts w:ascii="Times New Roman" w:hAnsi="Times New Roman" w:eastAsia="Times New Roman" w:cs="Times New Roman"/>
                <w:sz w:val="22"/>
                <w:szCs w:val="22"/>
              </w:rPr>
            </w:pPr>
          </w:p>
          <w:p>
            <w:pPr>
              <w:pStyle w:val="25"/>
              <w:spacing w:line="240" w:lineRule="auto"/>
              <w:ind w:left="100" w:right="0"/>
              <w:jc w:val="left"/>
              <w:rPr>
                <w:rFonts w:ascii="黑体" w:hAnsi="黑体" w:eastAsia="黑体" w:cs="黑体"/>
                <w:sz w:val="21"/>
                <w:szCs w:val="21"/>
              </w:rPr>
            </w:pPr>
            <w:r>
              <w:rPr>
                <w:rFonts w:ascii="黑体" w:hAnsi="黑体" w:eastAsia="黑体" w:cs="黑体"/>
                <w:sz w:val="21"/>
                <w:szCs w:val="21"/>
              </w:rPr>
              <w:t>条款号</w:t>
            </w:r>
          </w:p>
        </w:tc>
        <w:tc>
          <w:tcPr>
            <w:tcW w:w="1133" w:type="dxa"/>
            <w:tcBorders>
              <w:top w:val="single" w:color="000000" w:sz="12" w:space="0"/>
              <w:left w:val="single" w:color="000000" w:sz="6" w:space="0"/>
              <w:bottom w:val="single" w:color="000000" w:sz="4" w:space="0"/>
              <w:right w:val="single" w:color="000000" w:sz="6" w:space="0"/>
            </w:tcBorders>
          </w:tcPr>
          <w:p>
            <w:pPr>
              <w:pStyle w:val="25"/>
              <w:spacing w:before="9" w:line="240" w:lineRule="auto"/>
              <w:ind w:right="0"/>
              <w:jc w:val="left"/>
              <w:rPr>
                <w:rFonts w:ascii="Times New Roman" w:hAnsi="Times New Roman" w:eastAsia="Times New Roman" w:cs="Times New Roman"/>
                <w:sz w:val="22"/>
                <w:szCs w:val="22"/>
              </w:rPr>
            </w:pPr>
          </w:p>
          <w:p>
            <w:pPr>
              <w:pStyle w:val="25"/>
              <w:spacing w:line="240" w:lineRule="auto"/>
              <w:ind w:left="136" w:right="0"/>
              <w:jc w:val="left"/>
              <w:rPr>
                <w:rFonts w:ascii="黑体" w:hAnsi="黑体" w:eastAsia="黑体" w:cs="黑体"/>
                <w:sz w:val="21"/>
                <w:szCs w:val="21"/>
              </w:rPr>
            </w:pPr>
            <w:r>
              <w:rPr>
                <w:rFonts w:ascii="黑体" w:hAnsi="黑体" w:eastAsia="黑体" w:cs="黑体"/>
                <w:sz w:val="21"/>
                <w:szCs w:val="21"/>
              </w:rPr>
              <w:t>条款内容</w:t>
            </w:r>
          </w:p>
        </w:tc>
        <w:tc>
          <w:tcPr>
            <w:tcW w:w="7103" w:type="dxa"/>
            <w:tcBorders>
              <w:top w:val="single" w:color="000000" w:sz="12" w:space="0"/>
              <w:left w:val="single" w:color="000000" w:sz="6" w:space="0"/>
              <w:bottom w:val="single" w:color="000000" w:sz="4" w:space="0"/>
              <w:right w:val="single" w:color="000000" w:sz="12" w:space="0"/>
            </w:tcBorders>
          </w:tcPr>
          <w:p>
            <w:pPr>
              <w:pStyle w:val="25"/>
              <w:spacing w:before="9" w:line="240" w:lineRule="auto"/>
              <w:ind w:right="0"/>
              <w:jc w:val="left"/>
              <w:rPr>
                <w:rFonts w:ascii="Times New Roman" w:hAnsi="Times New Roman" w:eastAsia="Times New Roman" w:cs="Times New Roman"/>
                <w:sz w:val="22"/>
                <w:szCs w:val="22"/>
              </w:rPr>
            </w:pPr>
          </w:p>
          <w:p>
            <w:pPr>
              <w:pStyle w:val="25"/>
              <w:spacing w:line="240" w:lineRule="auto"/>
              <w:ind w:left="9" w:right="0"/>
              <w:jc w:val="center"/>
              <w:rPr>
                <w:rFonts w:ascii="黑体" w:hAnsi="黑体" w:eastAsia="黑体" w:cs="黑体"/>
                <w:sz w:val="21"/>
                <w:szCs w:val="21"/>
              </w:rPr>
            </w:pPr>
            <w:r>
              <w:rPr>
                <w:rFonts w:ascii="黑体" w:hAnsi="黑体" w:eastAsia="黑体" w:cs="黑体"/>
                <w:sz w:val="21"/>
                <w:szCs w:val="21"/>
              </w:rPr>
              <w:t>评审因素与标准</w:t>
            </w:r>
          </w:p>
        </w:tc>
      </w:tr>
      <w:tr>
        <w:tblPrEx>
          <w:tblCellMar>
            <w:top w:w="0" w:type="dxa"/>
            <w:left w:w="0" w:type="dxa"/>
            <w:bottom w:w="0" w:type="dxa"/>
            <w:right w:w="0" w:type="dxa"/>
          </w:tblCellMar>
        </w:tblPrEx>
        <w:trPr>
          <w:trHeight w:val="1834" w:hRule="exact"/>
        </w:trPr>
        <w:tc>
          <w:tcPr>
            <w:tcW w:w="866" w:type="dxa"/>
            <w:tcBorders>
              <w:top w:val="single" w:color="000000" w:sz="4" w:space="0"/>
              <w:left w:val="single" w:color="000000" w:sz="12" w:space="0"/>
              <w:bottom w:val="single" w:color="000000" w:sz="4"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17" w:line="240" w:lineRule="auto"/>
              <w:ind w:right="7"/>
              <w:jc w:val="center"/>
              <w:rPr>
                <w:rFonts w:ascii="Times New Roman" w:hAnsi="Times New Roman" w:eastAsia="Times New Roman" w:cs="Times New Roman"/>
                <w:sz w:val="21"/>
                <w:szCs w:val="21"/>
              </w:rPr>
            </w:pPr>
            <w:r>
              <w:rPr>
                <w:rFonts w:ascii="Times New Roman"/>
                <w:sz w:val="21"/>
              </w:rPr>
              <w:t>3.2</w:t>
            </w:r>
          </w:p>
        </w:tc>
        <w:tc>
          <w:tcPr>
            <w:tcW w:w="1133" w:type="dxa"/>
            <w:tcBorders>
              <w:top w:val="single" w:color="000000" w:sz="4" w:space="0"/>
              <w:left w:val="single" w:color="000000" w:sz="6" w:space="0"/>
              <w:bottom w:val="single" w:color="000000" w:sz="4"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0" w:line="240" w:lineRule="auto"/>
              <w:ind w:right="0"/>
              <w:jc w:val="left"/>
              <w:rPr>
                <w:rFonts w:ascii="Times New Roman" w:hAnsi="Times New Roman" w:eastAsia="Times New Roman" w:cs="Times New Roman"/>
                <w:sz w:val="25"/>
                <w:szCs w:val="25"/>
              </w:rPr>
            </w:pPr>
          </w:p>
          <w:p>
            <w:pPr>
              <w:pStyle w:val="25"/>
              <w:spacing w:line="240" w:lineRule="auto"/>
              <w:ind w:left="136" w:right="0"/>
              <w:jc w:val="left"/>
              <w:rPr>
                <w:rFonts w:ascii="宋体" w:hAnsi="宋体" w:eastAsia="宋体" w:cs="宋体"/>
                <w:sz w:val="21"/>
                <w:szCs w:val="21"/>
              </w:rPr>
            </w:pPr>
            <w:r>
              <w:rPr>
                <w:rFonts w:ascii="宋体" w:hAnsi="宋体" w:eastAsia="宋体" w:cs="宋体"/>
                <w:sz w:val="21"/>
                <w:szCs w:val="21"/>
              </w:rPr>
              <w:t>详细评审</w:t>
            </w:r>
          </w:p>
        </w:tc>
        <w:tc>
          <w:tcPr>
            <w:tcW w:w="7103" w:type="dxa"/>
            <w:tcBorders>
              <w:top w:val="single" w:color="000000" w:sz="4" w:space="0"/>
              <w:left w:val="single" w:color="000000" w:sz="6" w:space="0"/>
              <w:bottom w:val="single" w:color="000000" w:sz="4" w:space="0"/>
              <w:right w:val="single" w:color="000000" w:sz="12" w:space="0"/>
            </w:tcBorders>
          </w:tcPr>
          <w:p>
            <w:pPr>
              <w:pStyle w:val="25"/>
              <w:spacing w:before="74" w:line="281" w:lineRule="exact"/>
              <w:ind w:left="415" w:right="0"/>
              <w:jc w:val="left"/>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z w:val="21"/>
                <w:szCs w:val="21"/>
              </w:rPr>
              <w:t xml:space="preserve">3.2.4 </w:t>
            </w:r>
            <w:r>
              <w:rPr>
                <w:rFonts w:ascii="宋体" w:hAnsi="宋体" w:eastAsia="宋体" w:cs="宋体"/>
                <w:sz w:val="21"/>
                <w:szCs w:val="21"/>
              </w:rPr>
              <w:t>项细化为：</w:t>
            </w:r>
          </w:p>
          <w:p>
            <w:pPr>
              <w:pStyle w:val="25"/>
              <w:spacing w:line="232" w:lineRule="auto"/>
              <w:ind w:left="206" w:right="192" w:firstLine="208"/>
              <w:jc w:val="both"/>
              <w:rPr>
                <w:rFonts w:ascii="宋体" w:hAnsi="宋体" w:eastAsia="宋体" w:cs="宋体"/>
                <w:sz w:val="21"/>
                <w:szCs w:val="21"/>
              </w:rPr>
            </w:pPr>
            <w:r>
              <w:rPr>
                <w:rFonts w:ascii="Times New Roman" w:hAnsi="Times New Roman" w:eastAsia="Times New Roman" w:cs="Times New Roman"/>
                <w:sz w:val="21"/>
                <w:szCs w:val="21"/>
              </w:rPr>
              <w:t>3.2.4</w:t>
            </w:r>
            <w:r>
              <w:rPr>
                <w:rFonts w:ascii="Times New Roman" w:hAnsi="Times New Roman" w:eastAsia="Times New Roman" w:cs="Times New Roman"/>
                <w:spacing w:val="50"/>
                <w:sz w:val="21"/>
                <w:szCs w:val="21"/>
              </w:rPr>
              <w:t xml:space="preserve"> </w:t>
            </w:r>
            <w:r>
              <w:rPr>
                <w:rFonts w:ascii="宋体" w:hAnsi="宋体" w:eastAsia="宋体" w:cs="宋体"/>
                <w:spacing w:val="-4"/>
                <w:sz w:val="21"/>
                <w:szCs w:val="21"/>
              </w:rPr>
              <w:t>评标委员会发现</w:t>
            </w:r>
            <w:r>
              <w:rPr>
                <w:rFonts w:hint="eastAsia" w:ascii="宋体" w:hAnsi="宋体" w:eastAsia="宋体" w:cs="宋体"/>
                <w:spacing w:val="-4"/>
                <w:sz w:val="21"/>
                <w:szCs w:val="21"/>
                <w:lang w:eastAsia="zh-CN"/>
              </w:rPr>
              <w:t>竞包人</w:t>
            </w:r>
            <w:r>
              <w:rPr>
                <w:rFonts w:ascii="宋体" w:hAnsi="宋体" w:eastAsia="宋体" w:cs="宋体"/>
                <w:spacing w:val="-4"/>
                <w:sz w:val="21"/>
                <w:szCs w:val="21"/>
              </w:rPr>
              <w:t>的报价明显低于其他投标报价，使得其投</w:t>
            </w:r>
            <w:r>
              <w:rPr>
                <w:rFonts w:ascii="宋体" w:hAnsi="宋体" w:eastAsia="宋体" w:cs="宋体"/>
                <w:spacing w:val="-3"/>
                <w:w w:val="100"/>
                <w:sz w:val="21"/>
                <w:szCs w:val="21"/>
              </w:rPr>
              <w:t xml:space="preserve"> </w:t>
            </w:r>
            <w:r>
              <w:rPr>
                <w:rFonts w:ascii="宋体" w:hAnsi="宋体" w:eastAsia="宋体" w:cs="宋体"/>
                <w:spacing w:val="-3"/>
                <w:sz w:val="21"/>
                <w:szCs w:val="21"/>
              </w:rPr>
              <w:t>标报价可能低于其个别成本的，应当要求该</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作出书面说明并提供相</w:t>
            </w:r>
            <w:r>
              <w:rPr>
                <w:rFonts w:ascii="宋体" w:hAnsi="宋体" w:eastAsia="宋体" w:cs="宋体"/>
                <w:spacing w:val="-60"/>
                <w:sz w:val="21"/>
                <w:szCs w:val="21"/>
              </w:rPr>
              <w:t xml:space="preserve"> </w:t>
            </w:r>
            <w:r>
              <w:rPr>
                <w:rFonts w:ascii="宋体" w:hAnsi="宋体" w:eastAsia="宋体" w:cs="宋体"/>
                <w:spacing w:val="-3"/>
                <w:sz w:val="21"/>
                <w:szCs w:val="21"/>
              </w:rPr>
              <w:t>应的证明材料。</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不能合理说明或者不能提供相应证明材料的，经评</w:t>
            </w:r>
            <w:r>
              <w:rPr>
                <w:rFonts w:ascii="宋体" w:hAnsi="宋体" w:eastAsia="宋体" w:cs="宋体"/>
                <w:spacing w:val="-60"/>
                <w:sz w:val="21"/>
                <w:szCs w:val="21"/>
              </w:rPr>
              <w:t xml:space="preserve"> </w:t>
            </w:r>
            <w:r>
              <w:rPr>
                <w:rFonts w:ascii="宋体" w:hAnsi="宋体" w:eastAsia="宋体" w:cs="宋体"/>
                <w:spacing w:val="-3"/>
                <w:sz w:val="21"/>
                <w:szCs w:val="21"/>
              </w:rPr>
              <w:t>标委员会三分之二（含）以上成员认定该</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以低于成本报价竞标，其</w:t>
            </w:r>
            <w:r>
              <w:rPr>
                <w:rFonts w:ascii="宋体" w:hAnsi="宋体" w:eastAsia="宋体" w:cs="宋体"/>
                <w:spacing w:val="-59"/>
                <w:sz w:val="21"/>
                <w:szCs w:val="21"/>
              </w:rPr>
              <w:t xml:space="preserve"> </w:t>
            </w:r>
            <w:r>
              <w:rPr>
                <w:rFonts w:ascii="宋体" w:hAnsi="宋体" w:eastAsia="宋体" w:cs="宋体"/>
                <w:sz w:val="21"/>
                <w:szCs w:val="21"/>
              </w:rPr>
              <w:t>投标作否决投标处理。</w:t>
            </w:r>
          </w:p>
        </w:tc>
      </w:tr>
      <w:tr>
        <w:trPr>
          <w:trHeight w:val="2989" w:hRule="exact"/>
        </w:trPr>
        <w:tc>
          <w:tcPr>
            <w:tcW w:w="866" w:type="dxa"/>
            <w:tcBorders>
              <w:top w:val="single" w:color="000000" w:sz="4" w:space="0"/>
              <w:left w:val="single" w:color="000000" w:sz="12"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1" w:line="240" w:lineRule="auto"/>
              <w:ind w:right="0"/>
              <w:jc w:val="left"/>
              <w:rPr>
                <w:rFonts w:ascii="Times New Roman" w:hAnsi="Times New Roman" w:eastAsia="Times New Roman" w:cs="Times New Roman"/>
                <w:sz w:val="19"/>
                <w:szCs w:val="19"/>
              </w:rPr>
            </w:pPr>
          </w:p>
          <w:p>
            <w:pPr>
              <w:pStyle w:val="25"/>
              <w:spacing w:line="240" w:lineRule="auto"/>
              <w:ind w:left="206" w:right="0"/>
              <w:jc w:val="left"/>
              <w:rPr>
                <w:rFonts w:ascii="Times New Roman" w:hAnsi="Times New Roman" w:eastAsia="Times New Roman" w:cs="Times New Roman"/>
                <w:sz w:val="21"/>
                <w:szCs w:val="21"/>
              </w:rPr>
            </w:pPr>
            <w:r>
              <w:rPr>
                <w:rFonts w:ascii="Times New Roman"/>
                <w:sz w:val="21"/>
              </w:rPr>
              <w:t>3.4.2</w:t>
            </w:r>
          </w:p>
        </w:tc>
        <w:tc>
          <w:tcPr>
            <w:tcW w:w="1133" w:type="dxa"/>
            <w:tcBorders>
              <w:top w:val="single" w:color="000000" w:sz="4" w:space="0"/>
              <w:left w:val="single" w:color="000000" w:sz="6" w:space="0"/>
              <w:bottom w:val="single" w:color="000000" w:sz="12" w:space="0"/>
              <w:right w:val="single" w:color="000000" w:sz="6" w:space="0"/>
            </w:tcBorders>
          </w:tcPr>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line="240" w:lineRule="auto"/>
              <w:ind w:right="0"/>
              <w:jc w:val="left"/>
              <w:rPr>
                <w:rFonts w:ascii="Times New Roman" w:hAnsi="Times New Roman" w:eastAsia="Times New Roman" w:cs="Times New Roman"/>
                <w:sz w:val="20"/>
                <w:szCs w:val="20"/>
              </w:rPr>
            </w:pPr>
          </w:p>
          <w:p>
            <w:pPr>
              <w:pStyle w:val="25"/>
              <w:spacing w:before="180" w:line="240" w:lineRule="auto"/>
              <w:ind w:left="98" w:right="0"/>
              <w:jc w:val="left"/>
              <w:rPr>
                <w:rFonts w:ascii="宋体" w:hAnsi="宋体" w:eastAsia="宋体" w:cs="宋体"/>
                <w:sz w:val="21"/>
                <w:szCs w:val="21"/>
              </w:rPr>
            </w:pPr>
            <w:r>
              <w:rPr>
                <w:rFonts w:ascii="宋体" w:hAnsi="宋体" w:eastAsia="宋体" w:cs="宋体"/>
                <w:sz w:val="21"/>
                <w:szCs w:val="21"/>
              </w:rPr>
              <w:t>评标结果</w:t>
            </w:r>
          </w:p>
        </w:tc>
        <w:tc>
          <w:tcPr>
            <w:tcW w:w="7103" w:type="dxa"/>
            <w:tcBorders>
              <w:top w:val="single" w:color="000000" w:sz="4" w:space="0"/>
              <w:left w:val="single" w:color="000000" w:sz="6" w:space="0"/>
              <w:bottom w:val="single" w:color="000000" w:sz="12" w:space="0"/>
              <w:right w:val="single" w:color="000000" w:sz="12" w:space="0"/>
            </w:tcBorders>
          </w:tcPr>
          <w:p>
            <w:pPr>
              <w:pStyle w:val="25"/>
              <w:spacing w:line="253" w:lineRule="exact"/>
              <w:ind w:left="100" w:right="0"/>
              <w:jc w:val="both"/>
              <w:rPr>
                <w:rFonts w:ascii="宋体" w:hAnsi="宋体" w:eastAsia="宋体" w:cs="宋体"/>
                <w:sz w:val="21"/>
                <w:szCs w:val="21"/>
              </w:rPr>
            </w:pPr>
            <w:r>
              <w:rPr>
                <w:rFonts w:ascii="宋体" w:hAnsi="宋体" w:eastAsia="宋体" w:cs="宋体"/>
                <w:sz w:val="21"/>
                <w:szCs w:val="21"/>
              </w:rPr>
              <w:t>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3.4.2</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细化为：</w:t>
            </w:r>
          </w:p>
          <w:p>
            <w:pPr>
              <w:pStyle w:val="25"/>
              <w:spacing w:line="230" w:lineRule="auto"/>
              <w:ind w:left="100" w:right="192"/>
              <w:jc w:val="both"/>
              <w:rPr>
                <w:rFonts w:ascii="宋体" w:hAnsi="宋体" w:eastAsia="宋体" w:cs="宋体"/>
                <w:sz w:val="21"/>
                <w:szCs w:val="21"/>
              </w:rPr>
            </w:pPr>
            <w:r>
              <w:rPr>
                <w:rFonts w:ascii="Times New Roman" w:hAnsi="Times New Roman" w:eastAsia="Times New Roman" w:cs="Times New Roman"/>
                <w:sz w:val="21"/>
                <w:szCs w:val="21"/>
              </w:rPr>
              <w:t xml:space="preserve">3.4.2 </w:t>
            </w:r>
            <w:r>
              <w:rPr>
                <w:rFonts w:ascii="宋体" w:hAnsi="宋体" w:eastAsia="宋体" w:cs="宋体"/>
                <w:sz w:val="21"/>
                <w:szCs w:val="21"/>
              </w:rPr>
              <w:t>评标委员会根据评分结果，向</w:t>
            </w:r>
            <w:r>
              <w:rPr>
                <w:rFonts w:hint="eastAsia" w:ascii="宋体" w:hAnsi="宋体" w:eastAsia="宋体" w:cs="宋体"/>
                <w:sz w:val="21"/>
                <w:szCs w:val="21"/>
                <w:lang w:eastAsia="zh-CN"/>
              </w:rPr>
              <w:t>发包</w:t>
            </w:r>
            <w:r>
              <w:rPr>
                <w:rFonts w:ascii="宋体" w:hAnsi="宋体" w:eastAsia="宋体" w:cs="宋体"/>
                <w:sz w:val="21"/>
                <w:szCs w:val="21"/>
              </w:rPr>
              <w:t xml:space="preserve">人推荐 </w:t>
            </w:r>
            <w:r>
              <w:rPr>
                <w:rFonts w:ascii="Times New Roman" w:hAnsi="Times New Roman" w:eastAsia="Times New Roman" w:cs="Times New Roman"/>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z w:val="21"/>
                <w:szCs w:val="21"/>
              </w:rPr>
              <w:t>名中标候选人。向</w:t>
            </w:r>
            <w:r>
              <w:rPr>
                <w:rFonts w:hint="eastAsia" w:ascii="宋体" w:hAnsi="宋体" w:eastAsia="宋体" w:cs="宋体"/>
                <w:sz w:val="21"/>
                <w:szCs w:val="21"/>
                <w:lang w:eastAsia="zh-CN"/>
              </w:rPr>
              <w:t>发包</w:t>
            </w:r>
            <w:r>
              <w:rPr>
                <w:rFonts w:ascii="宋体" w:hAnsi="宋体" w:eastAsia="宋体" w:cs="宋体"/>
                <w:w w:val="100"/>
                <w:sz w:val="21"/>
                <w:szCs w:val="21"/>
              </w:rPr>
              <w:t xml:space="preserve"> </w:t>
            </w:r>
            <w:r>
              <w:rPr>
                <w:rFonts w:ascii="宋体" w:hAnsi="宋体" w:eastAsia="宋体" w:cs="宋体"/>
                <w:sz w:val="21"/>
                <w:szCs w:val="21"/>
              </w:rPr>
              <w:t>人提出书面报告，并抄送有关行政监督部门。评标报告应如实记载下列内</w:t>
            </w:r>
            <w:r>
              <w:rPr>
                <w:rFonts w:ascii="宋体" w:hAnsi="宋体" w:eastAsia="宋体" w:cs="宋体"/>
                <w:spacing w:val="-45"/>
                <w:sz w:val="21"/>
                <w:szCs w:val="21"/>
              </w:rPr>
              <w:t xml:space="preserve"> </w:t>
            </w:r>
            <w:r>
              <w:rPr>
                <w:rFonts w:ascii="宋体" w:hAnsi="宋体" w:eastAsia="宋体" w:cs="宋体"/>
                <w:sz w:val="21"/>
                <w:szCs w:val="21"/>
              </w:rPr>
              <w:t>容：</w:t>
            </w:r>
          </w:p>
          <w:p>
            <w:pPr>
              <w:pStyle w:val="25"/>
              <w:spacing w:line="270" w:lineRule="exact"/>
              <w:ind w:left="415" w:right="0"/>
              <w:jc w:val="left"/>
              <w:rPr>
                <w:rFonts w:ascii="宋体" w:hAnsi="宋体" w:eastAsia="宋体" w:cs="宋体"/>
                <w:sz w:val="21"/>
                <w:szCs w:val="21"/>
              </w:rPr>
            </w:pPr>
            <w:r>
              <w:rPr>
                <w:rFonts w:ascii="宋体" w:hAnsi="宋体" w:eastAsia="宋体" w:cs="宋体"/>
                <w:spacing w:val="-6"/>
                <w:sz w:val="21"/>
                <w:szCs w:val="21"/>
              </w:rPr>
              <w:t>（一）项目概况（包括</w:t>
            </w:r>
            <w:r>
              <w:rPr>
                <w:rFonts w:hint="eastAsia" w:ascii="宋体" w:hAnsi="宋体" w:eastAsia="宋体" w:cs="宋体"/>
                <w:spacing w:val="-6"/>
                <w:sz w:val="21"/>
                <w:szCs w:val="21"/>
                <w:lang w:eastAsia="zh-CN"/>
              </w:rPr>
              <w:t>发包</w:t>
            </w:r>
            <w:r>
              <w:rPr>
                <w:rFonts w:ascii="宋体" w:hAnsi="宋体" w:eastAsia="宋体" w:cs="宋体"/>
                <w:spacing w:val="-6"/>
                <w:sz w:val="21"/>
                <w:szCs w:val="21"/>
              </w:rPr>
              <w:t>项目基本情况和数据表）；</w:t>
            </w:r>
          </w:p>
          <w:p>
            <w:pPr>
              <w:pStyle w:val="25"/>
              <w:spacing w:line="270" w:lineRule="exact"/>
              <w:ind w:left="415" w:right="0"/>
              <w:jc w:val="left"/>
              <w:rPr>
                <w:rFonts w:ascii="宋体" w:hAnsi="宋体" w:eastAsia="宋体" w:cs="宋体"/>
                <w:sz w:val="21"/>
                <w:szCs w:val="21"/>
              </w:rPr>
            </w:pPr>
            <w:r>
              <w:rPr>
                <w:rFonts w:ascii="宋体" w:hAnsi="宋体" w:eastAsia="宋体" w:cs="宋体"/>
                <w:spacing w:val="-8"/>
                <w:sz w:val="21"/>
                <w:szCs w:val="21"/>
              </w:rPr>
              <w:t>（二）</w:t>
            </w:r>
            <w:r>
              <w:rPr>
                <w:rFonts w:hint="eastAsia" w:ascii="宋体" w:hAnsi="宋体" w:eastAsia="宋体" w:cs="宋体"/>
                <w:spacing w:val="-8"/>
                <w:sz w:val="21"/>
                <w:szCs w:val="21"/>
                <w:lang w:eastAsia="zh-CN"/>
              </w:rPr>
              <w:t>发包</w:t>
            </w:r>
            <w:r>
              <w:rPr>
                <w:rFonts w:ascii="宋体" w:hAnsi="宋体" w:eastAsia="宋体" w:cs="宋体"/>
                <w:spacing w:val="-8"/>
                <w:sz w:val="21"/>
                <w:szCs w:val="21"/>
              </w:rPr>
              <w:t>过程（包括开标记录）；</w:t>
            </w:r>
          </w:p>
          <w:p>
            <w:pPr>
              <w:pStyle w:val="25"/>
              <w:spacing w:before="29" w:line="268" w:lineRule="exact"/>
              <w:ind w:left="206" w:right="149" w:firstLine="208"/>
              <w:jc w:val="left"/>
              <w:rPr>
                <w:rFonts w:ascii="宋体" w:hAnsi="宋体" w:eastAsia="宋体" w:cs="宋体"/>
                <w:sz w:val="21"/>
                <w:szCs w:val="21"/>
              </w:rPr>
            </w:pPr>
            <w:r>
              <w:rPr>
                <w:rFonts w:ascii="宋体" w:hAnsi="宋体" w:eastAsia="宋体" w:cs="宋体"/>
                <w:spacing w:val="-2"/>
                <w:sz w:val="21"/>
                <w:szCs w:val="21"/>
              </w:rPr>
              <w:t>（三）评标工作（包括评标委员会组成、评标标准与办法、资格审查、</w:t>
            </w:r>
            <w:r>
              <w:rPr>
                <w:rFonts w:ascii="宋体" w:hAnsi="宋体" w:eastAsia="宋体" w:cs="宋体"/>
                <w:w w:val="100"/>
                <w:sz w:val="21"/>
                <w:szCs w:val="21"/>
              </w:rPr>
              <w:t xml:space="preserve"> </w:t>
            </w:r>
            <w:r>
              <w:rPr>
                <w:rFonts w:ascii="宋体" w:hAnsi="宋体" w:eastAsia="宋体" w:cs="宋体"/>
                <w:spacing w:val="-6"/>
                <w:sz w:val="21"/>
                <w:szCs w:val="21"/>
              </w:rPr>
              <w:t>初步评审、详细评审、综合评价，以及否决投标说明）；</w:t>
            </w:r>
          </w:p>
          <w:p>
            <w:pPr>
              <w:pStyle w:val="25"/>
              <w:spacing w:line="244" w:lineRule="exact"/>
              <w:ind w:left="415" w:right="0"/>
              <w:jc w:val="left"/>
              <w:rPr>
                <w:rFonts w:ascii="宋体" w:hAnsi="宋体" w:eastAsia="宋体" w:cs="宋体"/>
                <w:sz w:val="21"/>
                <w:szCs w:val="21"/>
              </w:rPr>
            </w:pPr>
            <w:r>
              <w:rPr>
                <w:rFonts w:ascii="宋体" w:hAnsi="宋体" w:eastAsia="宋体" w:cs="宋体"/>
                <w:sz w:val="21"/>
                <w:szCs w:val="21"/>
              </w:rPr>
              <w:t>（四）评标结果；</w:t>
            </w:r>
          </w:p>
          <w:p>
            <w:pPr>
              <w:pStyle w:val="25"/>
              <w:spacing w:before="24" w:line="272" w:lineRule="exact"/>
              <w:ind w:left="415" w:right="1618"/>
              <w:jc w:val="left"/>
              <w:rPr>
                <w:rFonts w:ascii="宋体" w:hAnsi="宋体" w:eastAsia="宋体" w:cs="宋体"/>
                <w:sz w:val="21"/>
                <w:szCs w:val="21"/>
              </w:rPr>
            </w:pPr>
            <w:r>
              <w:rPr>
                <w:rFonts w:ascii="宋体" w:hAnsi="宋体" w:eastAsia="宋体" w:cs="宋体"/>
                <w:sz w:val="21"/>
                <w:szCs w:val="21"/>
              </w:rPr>
              <w:t>（五）向</w:t>
            </w:r>
            <w:r>
              <w:rPr>
                <w:rFonts w:hint="eastAsia" w:ascii="宋体" w:hAnsi="宋体" w:eastAsia="宋体" w:cs="宋体"/>
                <w:sz w:val="21"/>
                <w:szCs w:val="21"/>
                <w:lang w:eastAsia="zh-CN"/>
              </w:rPr>
              <w:t>竞包人</w:t>
            </w:r>
            <w:r>
              <w:rPr>
                <w:rFonts w:ascii="宋体" w:hAnsi="宋体" w:eastAsia="宋体" w:cs="宋体"/>
                <w:sz w:val="21"/>
                <w:szCs w:val="21"/>
              </w:rPr>
              <w:t>的澄清记录及评标附表。</w:t>
            </w:r>
            <w:r>
              <w:rPr>
                <w:rFonts w:ascii="宋体" w:hAnsi="宋体" w:eastAsia="宋体" w:cs="宋体"/>
                <w:w w:val="100"/>
                <w:sz w:val="21"/>
                <w:szCs w:val="21"/>
              </w:rPr>
              <w:t xml:space="preserve"> </w:t>
            </w:r>
            <w:r>
              <w:rPr>
                <w:rFonts w:ascii="宋体" w:hAnsi="宋体" w:eastAsia="宋体" w:cs="宋体"/>
                <w:spacing w:val="-2"/>
                <w:sz w:val="21"/>
                <w:szCs w:val="21"/>
              </w:rPr>
              <w:t>评标委员会全体评标委员应在评标报告每一页上签字。</w:t>
            </w:r>
          </w:p>
        </w:tc>
      </w:tr>
    </w:tbl>
    <w:p>
      <w:pPr>
        <w:spacing w:after="0" w:line="272" w:lineRule="exact"/>
        <w:jc w:val="left"/>
        <w:rPr>
          <w:rFonts w:ascii="宋体" w:hAnsi="宋体" w:eastAsia="宋体" w:cs="宋体"/>
          <w:sz w:val="21"/>
          <w:szCs w:val="21"/>
        </w:rPr>
        <w:sectPr>
          <w:pgSz w:w="11910" w:h="16840"/>
          <w:pgMar w:top="1580" w:right="1260" w:bottom="1320" w:left="1280" w:header="0" w:footer="1121" w:gutter="0"/>
        </w:sectPr>
      </w:pPr>
    </w:p>
    <w:p>
      <w:pPr>
        <w:spacing w:before="0" w:line="240" w:lineRule="auto"/>
        <w:rPr>
          <w:rFonts w:ascii="Times New Roman" w:hAnsi="Times New Roman" w:eastAsia="Times New Roman" w:cs="Times New Roman"/>
          <w:sz w:val="20"/>
          <w:szCs w:val="20"/>
        </w:rPr>
      </w:pPr>
    </w:p>
    <w:p>
      <w:pPr>
        <w:spacing w:before="8" w:line="240" w:lineRule="auto"/>
        <w:rPr>
          <w:rFonts w:ascii="Times New Roman" w:hAnsi="Times New Roman" w:eastAsia="Times New Roman" w:cs="Times New Roman"/>
          <w:sz w:val="29"/>
          <w:szCs w:val="29"/>
        </w:rPr>
      </w:pPr>
    </w:p>
    <w:p>
      <w:pPr>
        <w:spacing w:before="14"/>
        <w:ind w:left="118" w:right="385" w:firstLine="0"/>
        <w:jc w:val="left"/>
        <w:rPr>
          <w:rFonts w:ascii="黑体" w:hAnsi="黑体" w:eastAsia="黑体" w:cs="黑体"/>
          <w:sz w:val="28"/>
          <w:szCs w:val="28"/>
        </w:rPr>
      </w:pPr>
      <w:bookmarkStart w:id="80" w:name="_bookmark80"/>
      <w:bookmarkEnd w:id="80"/>
      <w:r>
        <w:rPr>
          <w:rFonts w:ascii="Times New Roman" w:hAnsi="Times New Roman" w:eastAsia="Times New Roman" w:cs="Times New Roman"/>
          <w:b/>
          <w:bCs/>
          <w:spacing w:val="-10"/>
          <w:sz w:val="28"/>
          <w:szCs w:val="28"/>
        </w:rPr>
        <w:t>1</w:t>
      </w:r>
      <w:r>
        <w:rPr>
          <w:rFonts w:ascii="黑体" w:hAnsi="黑体" w:eastAsia="黑体" w:cs="黑体"/>
          <w:b/>
          <w:bCs/>
          <w:spacing w:val="-10"/>
          <w:sz w:val="28"/>
          <w:szCs w:val="28"/>
        </w:rPr>
        <w:t>．</w:t>
      </w:r>
      <w:r>
        <w:rPr>
          <w:rFonts w:ascii="黑体" w:hAnsi="黑体" w:eastAsia="黑体" w:cs="黑体"/>
          <w:spacing w:val="-10"/>
          <w:sz w:val="28"/>
          <w:szCs w:val="28"/>
        </w:rPr>
        <w:t>评标方法</w:t>
      </w:r>
    </w:p>
    <w:p>
      <w:pPr>
        <w:pStyle w:val="14"/>
        <w:spacing w:before="199" w:line="316" w:lineRule="auto"/>
        <w:ind w:right="114" w:firstLine="480"/>
        <w:jc w:val="both"/>
      </w:pPr>
      <w:r>
        <w:rPr>
          <w:spacing w:val="-2"/>
        </w:rPr>
        <w:t>本次评标采用综合评估法。评标委员会对满足</w:t>
      </w:r>
      <w:r>
        <w:rPr>
          <w:rFonts w:hint="eastAsia"/>
          <w:spacing w:val="-2"/>
          <w:lang w:eastAsia="zh-CN"/>
        </w:rPr>
        <w:t>发包</w:t>
      </w:r>
      <w:r>
        <w:rPr>
          <w:spacing w:val="-2"/>
        </w:rPr>
        <w:t>文件实质性要求的投标文件，按</w:t>
      </w:r>
      <w:r>
        <w:t xml:space="preserve"> 照本章第</w:t>
      </w:r>
      <w:r>
        <w:rPr>
          <w:spacing w:val="-56"/>
        </w:rPr>
        <w:t xml:space="preserve"> </w:t>
      </w:r>
      <w:r>
        <w:rPr>
          <w:rFonts w:ascii="Times New Roman" w:hAnsi="Times New Roman" w:eastAsia="Times New Roman" w:cs="Times New Roman"/>
        </w:rPr>
        <w:t>2.2</w:t>
      </w:r>
      <w:r>
        <w:rPr>
          <w:rFonts w:ascii="Times New Roman" w:hAnsi="Times New Roman" w:eastAsia="Times New Roman" w:cs="Times New Roman"/>
          <w:spacing w:val="4"/>
        </w:rPr>
        <w:t xml:space="preserve"> </w:t>
      </w:r>
      <w:r>
        <w:t xml:space="preserve">款规定的评分标准进行打分，并按得分由高到低的顺序推荐中标候选人， </w:t>
      </w:r>
      <w:r>
        <w:rPr>
          <w:spacing w:val="-2"/>
        </w:rPr>
        <w:t>但投标报价低于其成本的除外；综合评分相等时，以投标报价低的优先；投标报价也相</w:t>
      </w:r>
      <w:r>
        <w:rPr>
          <w:spacing w:val="-95"/>
        </w:rPr>
        <w:t xml:space="preserve"> </w:t>
      </w:r>
      <w:r>
        <w:rPr>
          <w:spacing w:val="-2"/>
        </w:rPr>
        <w:t>等的，则优先推荐浙江省交通运输厅最新信用评价等级结果高的</w:t>
      </w:r>
      <w:r>
        <w:rPr>
          <w:rFonts w:hint="eastAsia"/>
          <w:spacing w:val="-2"/>
          <w:lang w:eastAsia="zh-CN"/>
        </w:rPr>
        <w:t>竞包人</w:t>
      </w:r>
      <w:r>
        <w:rPr>
          <w:spacing w:val="-2"/>
        </w:rPr>
        <w:t>为第一中标候选</w:t>
      </w:r>
      <w:r>
        <w:rPr>
          <w:spacing w:val="-94"/>
        </w:rPr>
        <w:t xml:space="preserve"> </w:t>
      </w:r>
      <w:r>
        <w:t>人，信用评价结果也相同的则以递交纸质投标文件时间较前的</w:t>
      </w:r>
      <w:r>
        <w:rPr>
          <w:rFonts w:hint="eastAsia"/>
          <w:lang w:eastAsia="zh-CN"/>
        </w:rPr>
        <w:t>竞包人</w:t>
      </w:r>
      <w:r>
        <w:t>优先。</w:t>
      </w:r>
    </w:p>
    <w:p>
      <w:pPr>
        <w:spacing w:before="0" w:line="370" w:lineRule="exact"/>
        <w:ind w:left="678" w:right="385" w:firstLine="0"/>
        <w:jc w:val="left"/>
        <w:rPr>
          <w:rFonts w:ascii="宋体" w:hAnsi="宋体" w:eastAsia="宋体" w:cs="宋体"/>
          <w:sz w:val="28"/>
          <w:szCs w:val="28"/>
        </w:rPr>
      </w:pPr>
      <w:r>
        <w:rPr>
          <w:rFonts w:ascii="Times New Roman" w:hAnsi="Times New Roman" w:eastAsia="Times New Roman" w:cs="Times New Roman"/>
          <w:sz w:val="28"/>
          <w:szCs w:val="28"/>
        </w:rPr>
        <w:t>2</w:t>
      </w:r>
      <w:r>
        <w:rPr>
          <w:rFonts w:ascii="宋体" w:hAnsi="宋体" w:eastAsia="宋体" w:cs="宋体"/>
          <w:sz w:val="28"/>
          <w:szCs w:val="28"/>
        </w:rPr>
        <w:t>．</w:t>
      </w:r>
      <w:r>
        <w:rPr>
          <w:rFonts w:ascii="宋体" w:hAnsi="宋体" w:eastAsia="宋体" w:cs="宋体"/>
          <w:b/>
          <w:bCs/>
          <w:sz w:val="28"/>
          <w:szCs w:val="28"/>
        </w:rPr>
        <w:t>评审标准</w:t>
      </w:r>
    </w:p>
    <w:p>
      <w:pPr>
        <w:tabs>
          <w:tab w:val="left" w:pos="658"/>
        </w:tabs>
        <w:spacing w:before="199"/>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rPr>
        <w:tab/>
      </w:r>
      <w:r>
        <w:rPr>
          <w:rFonts w:ascii="黑体" w:hAnsi="黑体" w:eastAsia="黑体" w:cs="黑体"/>
          <w:sz w:val="24"/>
          <w:szCs w:val="24"/>
        </w:rPr>
        <w:t>初步评审标准</w:t>
      </w:r>
    </w:p>
    <w:p>
      <w:pPr>
        <w:pStyle w:val="14"/>
        <w:tabs>
          <w:tab w:val="left" w:pos="1318"/>
        </w:tabs>
        <w:spacing w:before="207" w:line="240" w:lineRule="auto"/>
        <w:ind w:left="598" w:right="385"/>
        <w:jc w:val="left"/>
      </w:pPr>
      <w:r>
        <w:rPr>
          <w:rFonts w:ascii="Times New Roman" w:hAnsi="Times New Roman" w:eastAsia="Times New Roman" w:cs="Times New Roman"/>
        </w:rPr>
        <w:t>2.1.1</w:t>
      </w:r>
      <w:r>
        <w:rPr>
          <w:rFonts w:ascii="Times New Roman" w:hAnsi="Times New Roman" w:eastAsia="Times New Roman" w:cs="Times New Roman"/>
        </w:rPr>
        <w:tab/>
      </w:r>
      <w:r>
        <w:t>形式评审标准：见评标办法前附表。</w:t>
      </w:r>
    </w:p>
    <w:p>
      <w:pPr>
        <w:pStyle w:val="14"/>
        <w:tabs>
          <w:tab w:val="left" w:pos="1318"/>
        </w:tabs>
        <w:spacing w:line="240" w:lineRule="auto"/>
        <w:ind w:left="598" w:right="385"/>
        <w:jc w:val="left"/>
      </w:pPr>
      <w:r>
        <w:rPr>
          <w:rFonts w:ascii="Times New Roman" w:hAnsi="Times New Roman" w:eastAsia="Times New Roman" w:cs="Times New Roman"/>
        </w:rPr>
        <w:t>2.1.2</w:t>
      </w:r>
      <w:r>
        <w:rPr>
          <w:rFonts w:ascii="Times New Roman" w:hAnsi="Times New Roman" w:eastAsia="Times New Roman" w:cs="Times New Roman"/>
        </w:rPr>
        <w:tab/>
      </w:r>
      <w:r>
        <w:t>资格评审标准：见评标办法前附表。</w:t>
      </w:r>
    </w:p>
    <w:p>
      <w:pPr>
        <w:pStyle w:val="14"/>
        <w:tabs>
          <w:tab w:val="left" w:pos="1318"/>
        </w:tabs>
        <w:spacing w:line="240" w:lineRule="auto"/>
        <w:ind w:left="598" w:right="385"/>
        <w:jc w:val="left"/>
      </w:pPr>
      <w:r>
        <w:rPr>
          <w:rFonts w:ascii="Times New Roman" w:hAnsi="Times New Roman" w:eastAsia="Times New Roman" w:cs="Times New Roman"/>
        </w:rPr>
        <w:t>2.1.3</w:t>
      </w:r>
      <w:r>
        <w:rPr>
          <w:rFonts w:ascii="Times New Roman" w:hAnsi="Times New Roman" w:eastAsia="Times New Roman" w:cs="Times New Roman"/>
        </w:rPr>
        <w:tab/>
      </w:r>
      <w:r>
        <w:t>响应性评审标准：见评标办法前附表。</w:t>
      </w:r>
    </w:p>
    <w:p>
      <w:pPr>
        <w:tabs>
          <w:tab w:val="left" w:pos="658"/>
        </w:tabs>
        <w:spacing w:before="207"/>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2.2</w:t>
      </w:r>
      <w:r>
        <w:rPr>
          <w:rFonts w:ascii="Times New Roman" w:hAnsi="Times New Roman" w:eastAsia="Times New Roman" w:cs="Times New Roman"/>
          <w:b/>
          <w:bCs/>
          <w:sz w:val="24"/>
          <w:szCs w:val="24"/>
        </w:rPr>
        <w:tab/>
      </w:r>
      <w:r>
        <w:rPr>
          <w:rFonts w:ascii="黑体" w:hAnsi="黑体" w:eastAsia="黑体" w:cs="黑体"/>
          <w:sz w:val="24"/>
          <w:szCs w:val="24"/>
        </w:rPr>
        <w:t>分值构成与评分标准</w:t>
      </w:r>
    </w:p>
    <w:p>
      <w:pPr>
        <w:pStyle w:val="14"/>
        <w:tabs>
          <w:tab w:val="left" w:pos="1318"/>
        </w:tabs>
        <w:spacing w:before="207" w:line="240" w:lineRule="auto"/>
        <w:ind w:left="598" w:right="385"/>
        <w:jc w:val="left"/>
      </w:pPr>
      <w:r>
        <w:rPr>
          <w:rFonts w:ascii="Times New Roman" w:hAnsi="Times New Roman" w:eastAsia="Times New Roman" w:cs="Times New Roman"/>
        </w:rPr>
        <w:t>2.2.1</w:t>
      </w:r>
      <w:r>
        <w:rPr>
          <w:rFonts w:ascii="Times New Roman" w:hAnsi="Times New Roman" w:eastAsia="Times New Roman" w:cs="Times New Roman"/>
        </w:rPr>
        <w:tab/>
      </w:r>
      <w:r>
        <w:t>分值构成</w:t>
      </w:r>
    </w:p>
    <w:p>
      <w:pPr>
        <w:pStyle w:val="14"/>
        <w:spacing w:line="240" w:lineRule="auto"/>
        <w:ind w:left="598" w:right="385"/>
        <w:jc w:val="left"/>
      </w:pPr>
      <w:r>
        <w:t>（</w:t>
      </w:r>
      <w:r>
        <w:rPr>
          <w:rFonts w:ascii="Times New Roman" w:hAnsi="Times New Roman" w:eastAsia="Times New Roman" w:cs="Times New Roman"/>
        </w:rPr>
        <w:t>1</w:t>
      </w:r>
      <w:r>
        <w:t>）投标报价：见评标办法前附表；</w:t>
      </w:r>
    </w:p>
    <w:p>
      <w:pPr>
        <w:pStyle w:val="14"/>
        <w:spacing w:line="240" w:lineRule="auto"/>
        <w:ind w:left="598" w:right="385"/>
        <w:jc w:val="left"/>
      </w:pPr>
      <w:r>
        <w:t>（</w:t>
      </w:r>
      <w:r>
        <w:rPr>
          <w:rFonts w:ascii="Times New Roman" w:hAnsi="Times New Roman" w:eastAsia="Times New Roman" w:cs="Times New Roman"/>
        </w:rPr>
        <w:t>2</w:t>
      </w:r>
      <w:r>
        <w:t>）技术评价：见评标办法前附表；</w:t>
      </w:r>
    </w:p>
    <w:p>
      <w:pPr>
        <w:pStyle w:val="14"/>
        <w:spacing w:line="240" w:lineRule="auto"/>
        <w:ind w:left="598" w:right="385"/>
        <w:jc w:val="left"/>
      </w:pPr>
      <w:r>
        <w:t>（</w:t>
      </w:r>
      <w:r>
        <w:rPr>
          <w:rFonts w:ascii="Times New Roman" w:hAnsi="Times New Roman" w:eastAsia="Times New Roman" w:cs="Times New Roman"/>
        </w:rPr>
        <w:t>3</w:t>
      </w:r>
      <w:r>
        <w:t>）管理水平：见评标办法前附表；</w:t>
      </w:r>
    </w:p>
    <w:p>
      <w:pPr>
        <w:pStyle w:val="14"/>
        <w:tabs>
          <w:tab w:val="left" w:pos="1318"/>
        </w:tabs>
        <w:spacing w:before="88" w:line="309" w:lineRule="auto"/>
        <w:ind w:left="598" w:right="4025"/>
        <w:jc w:val="left"/>
      </w:pPr>
      <w:r>
        <w:t>（</w:t>
      </w:r>
      <w:r>
        <w:rPr>
          <w:rFonts w:ascii="Times New Roman" w:hAnsi="Times New Roman" w:eastAsia="Times New Roman" w:cs="Times New Roman"/>
        </w:rPr>
        <w:t>4</w:t>
      </w:r>
      <w:r>
        <w:t xml:space="preserve">）企业资质与信誉：见评标办法前附表。 </w:t>
      </w:r>
      <w:r>
        <w:rPr>
          <w:rFonts w:ascii="Times New Roman" w:hAnsi="Times New Roman" w:eastAsia="Times New Roman" w:cs="Times New Roman"/>
        </w:rPr>
        <w:t>2.2.2</w:t>
      </w:r>
      <w:r>
        <w:rPr>
          <w:rFonts w:ascii="Times New Roman" w:hAnsi="Times New Roman" w:eastAsia="Times New Roman" w:cs="Times New Roman"/>
        </w:rPr>
        <w:tab/>
      </w:r>
      <w:r>
        <w:t xml:space="preserve">评标基准价计算 评标基准价计算方法：见评标办法前附表。 </w:t>
      </w:r>
      <w:r>
        <w:rPr>
          <w:rFonts w:ascii="Times New Roman" w:hAnsi="Times New Roman" w:eastAsia="Times New Roman" w:cs="Times New Roman"/>
        </w:rPr>
        <w:t>2.2.3</w:t>
      </w:r>
      <w:r>
        <w:rPr>
          <w:rFonts w:ascii="Times New Roman" w:hAnsi="Times New Roman" w:eastAsia="Times New Roman" w:cs="Times New Roman"/>
        </w:rPr>
        <w:tab/>
      </w:r>
      <w:r>
        <w:t>投标报价的偏差率计算</w:t>
      </w:r>
    </w:p>
    <w:p>
      <w:pPr>
        <w:pStyle w:val="14"/>
        <w:spacing w:before="10" w:line="240" w:lineRule="auto"/>
        <w:ind w:left="598" w:right="385"/>
        <w:jc w:val="left"/>
      </w:pPr>
      <w:r>
        <w:t>投标报价的偏差率计算公式：见评标办法前附表。</w:t>
      </w:r>
    </w:p>
    <w:p>
      <w:pPr>
        <w:pStyle w:val="14"/>
        <w:tabs>
          <w:tab w:val="left" w:pos="1318"/>
        </w:tabs>
        <w:spacing w:before="106" w:line="240" w:lineRule="auto"/>
        <w:ind w:left="598" w:right="385"/>
        <w:jc w:val="left"/>
      </w:pPr>
      <w:r>
        <w:rPr>
          <w:rFonts w:ascii="Times New Roman" w:hAnsi="Times New Roman" w:eastAsia="Times New Roman" w:cs="Times New Roman"/>
          <w:spacing w:val="-1"/>
        </w:rPr>
        <w:t>2.2.4</w:t>
      </w:r>
      <w:r>
        <w:rPr>
          <w:rFonts w:ascii="Times New Roman" w:hAnsi="Times New Roman" w:eastAsia="Times New Roman" w:cs="Times New Roman"/>
          <w:spacing w:val="-1"/>
        </w:rPr>
        <w:tab/>
      </w:r>
      <w:r>
        <w:t>评分标准</w:t>
      </w:r>
    </w:p>
    <w:p>
      <w:pPr>
        <w:pStyle w:val="14"/>
        <w:spacing w:line="240" w:lineRule="auto"/>
        <w:ind w:left="598" w:right="385"/>
        <w:jc w:val="left"/>
      </w:pPr>
      <w:r>
        <w:t>（</w:t>
      </w:r>
      <w:r>
        <w:rPr>
          <w:rFonts w:ascii="Times New Roman" w:hAnsi="Times New Roman" w:eastAsia="Times New Roman" w:cs="Times New Roman"/>
        </w:rPr>
        <w:t>1</w:t>
      </w:r>
      <w:r>
        <w:t>）投标报价评分标准：见评标办法前附表；</w:t>
      </w:r>
    </w:p>
    <w:p>
      <w:pPr>
        <w:pStyle w:val="14"/>
        <w:spacing w:line="240" w:lineRule="auto"/>
        <w:ind w:left="598" w:right="385"/>
        <w:jc w:val="left"/>
      </w:pPr>
      <w:r>
        <w:t>（</w:t>
      </w:r>
      <w:r>
        <w:rPr>
          <w:rFonts w:ascii="Times New Roman" w:hAnsi="Times New Roman" w:eastAsia="Times New Roman" w:cs="Times New Roman"/>
        </w:rPr>
        <w:t>2</w:t>
      </w:r>
      <w:r>
        <w:t>）技术评价评分标准：见评标办法前附表；</w:t>
      </w:r>
    </w:p>
    <w:p>
      <w:pPr>
        <w:pStyle w:val="14"/>
        <w:spacing w:line="240" w:lineRule="auto"/>
        <w:ind w:left="598" w:right="385"/>
        <w:jc w:val="left"/>
      </w:pPr>
      <w:r>
        <w:t>（</w:t>
      </w:r>
      <w:r>
        <w:rPr>
          <w:rFonts w:ascii="Times New Roman" w:hAnsi="Times New Roman" w:eastAsia="Times New Roman" w:cs="Times New Roman"/>
        </w:rPr>
        <w:t>3</w:t>
      </w:r>
      <w:r>
        <w:t>）管理水平评分标准：见评标办法前附表；</w:t>
      </w:r>
    </w:p>
    <w:p>
      <w:pPr>
        <w:pStyle w:val="14"/>
        <w:spacing w:before="88" w:line="240" w:lineRule="auto"/>
        <w:ind w:left="598" w:right="385"/>
        <w:jc w:val="left"/>
      </w:pPr>
      <w:r>
        <w:t>（</w:t>
      </w:r>
      <w:r>
        <w:rPr>
          <w:rFonts w:ascii="Times New Roman" w:hAnsi="Times New Roman" w:eastAsia="Times New Roman" w:cs="Times New Roman"/>
        </w:rPr>
        <w:t>4</w:t>
      </w:r>
      <w:r>
        <w:t>）企业资质与信誉评分标准：见评标办法前附表。</w:t>
      </w:r>
    </w:p>
    <w:p>
      <w:pPr>
        <w:spacing w:before="161"/>
        <w:ind w:left="118" w:right="385" w:firstLine="0"/>
        <w:jc w:val="left"/>
        <w:rPr>
          <w:rFonts w:ascii="黑体" w:hAnsi="黑体" w:eastAsia="黑体" w:cs="黑体"/>
          <w:sz w:val="28"/>
          <w:szCs w:val="28"/>
        </w:rPr>
      </w:pPr>
      <w:bookmarkStart w:id="81" w:name="_bookmark81"/>
      <w:bookmarkEnd w:id="81"/>
      <w:r>
        <w:rPr>
          <w:rFonts w:ascii="Times New Roman" w:hAnsi="Times New Roman" w:eastAsia="Times New Roman" w:cs="Times New Roman"/>
          <w:b/>
          <w:bCs/>
          <w:spacing w:val="-10"/>
          <w:sz w:val="28"/>
          <w:szCs w:val="28"/>
        </w:rPr>
        <w:t>3</w:t>
      </w:r>
      <w:r>
        <w:rPr>
          <w:rFonts w:ascii="黑体" w:hAnsi="黑体" w:eastAsia="黑体" w:cs="黑体"/>
          <w:b/>
          <w:bCs/>
          <w:spacing w:val="-10"/>
          <w:sz w:val="28"/>
          <w:szCs w:val="28"/>
        </w:rPr>
        <w:t>．</w:t>
      </w:r>
      <w:r>
        <w:rPr>
          <w:rFonts w:ascii="黑体" w:hAnsi="黑体" w:eastAsia="黑体" w:cs="黑体"/>
          <w:spacing w:val="-10"/>
          <w:sz w:val="28"/>
          <w:szCs w:val="28"/>
        </w:rPr>
        <w:t>评标程序</w:t>
      </w:r>
    </w:p>
    <w:p>
      <w:pPr>
        <w:tabs>
          <w:tab w:val="left" w:pos="658"/>
        </w:tabs>
        <w:spacing w:before="199"/>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3.1</w:t>
      </w:r>
      <w:r>
        <w:rPr>
          <w:rFonts w:ascii="Times New Roman" w:hAnsi="Times New Roman" w:eastAsia="Times New Roman" w:cs="Times New Roman"/>
          <w:b/>
          <w:bCs/>
          <w:sz w:val="24"/>
          <w:szCs w:val="24"/>
        </w:rPr>
        <w:tab/>
      </w:r>
      <w:r>
        <w:rPr>
          <w:rFonts w:ascii="黑体" w:hAnsi="黑体" w:eastAsia="黑体" w:cs="黑体"/>
          <w:sz w:val="24"/>
          <w:szCs w:val="24"/>
        </w:rPr>
        <w:t>初步评审</w:t>
      </w:r>
    </w:p>
    <w:p>
      <w:pPr>
        <w:pStyle w:val="14"/>
        <w:tabs>
          <w:tab w:val="left" w:pos="1318"/>
        </w:tabs>
        <w:spacing w:before="207" w:line="240" w:lineRule="auto"/>
        <w:ind w:left="598" w:right="0"/>
        <w:jc w:val="left"/>
        <w:rPr>
          <w:rFonts w:ascii="Times New Roman" w:hAnsi="Times New Roman" w:eastAsia="Times New Roman" w:cs="Times New Roman"/>
        </w:rPr>
      </w:pPr>
      <w:r>
        <w:rPr>
          <w:rFonts w:ascii="Times New Roman" w:hAnsi="Times New Roman" w:eastAsia="Times New Roman" w:cs="Times New Roman"/>
        </w:rPr>
        <w:t>3.1.1</w:t>
      </w:r>
      <w:r>
        <w:rPr>
          <w:rFonts w:ascii="Times New Roman" w:hAnsi="Times New Roman" w:eastAsia="Times New Roman" w:cs="Times New Roman"/>
        </w:rPr>
        <w:tab/>
      </w:r>
      <w:r>
        <w:t>评标委员会可以要求</w:t>
      </w:r>
      <w:r>
        <w:rPr>
          <w:rFonts w:hint="eastAsia"/>
          <w:lang w:eastAsia="zh-CN"/>
        </w:rPr>
        <w:t>竞包人</w:t>
      </w:r>
      <w:r>
        <w:t>提交第二章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1"/>
        </w:rPr>
        <w:t xml:space="preserve"> </w:t>
      </w:r>
      <w:r>
        <w:rPr>
          <w:rFonts w:ascii="Times New Roman" w:hAnsi="Times New Roman" w:eastAsia="Times New Roman" w:cs="Times New Roman"/>
        </w:rPr>
        <w:t>3.5.1</w:t>
      </w:r>
      <w:r>
        <w:rPr>
          <w:rFonts w:ascii="Times New Roman" w:hAnsi="Times New Roman" w:eastAsia="Times New Roman" w:cs="Times New Roman"/>
          <w:spacing w:val="1"/>
        </w:rPr>
        <w:t xml:space="preserve"> </w:t>
      </w:r>
      <w:r>
        <w:t>项至第</w:t>
      </w:r>
      <w:r>
        <w:rPr>
          <w:spacing w:val="-61"/>
        </w:rPr>
        <w:t xml:space="preserve"> </w:t>
      </w:r>
      <w:r>
        <w:rPr>
          <w:rFonts w:ascii="Times New Roman" w:hAnsi="Times New Roman" w:eastAsia="Times New Roman" w:cs="Times New Roman"/>
        </w:rPr>
        <w:t>3.5.5</w:t>
      </w:r>
    </w:p>
    <w:p>
      <w:pPr>
        <w:spacing w:after="0" w:line="240" w:lineRule="auto"/>
        <w:jc w:val="left"/>
        <w:rPr>
          <w:rFonts w:ascii="Times New Roman" w:hAnsi="Times New Roman" w:eastAsia="Times New Roman" w:cs="Times New Roman"/>
        </w:rPr>
        <w:sectPr>
          <w:pgSz w:w="11910" w:h="16840"/>
          <w:pgMar w:top="1580" w:right="1300" w:bottom="1440" w:left="1300" w:header="0" w:footer="1259" w:gutter="0"/>
        </w:sectPr>
      </w:pPr>
    </w:p>
    <w:p>
      <w:pPr>
        <w:spacing w:before="5" w:line="240" w:lineRule="auto"/>
        <w:rPr>
          <w:rFonts w:ascii="Times New Roman" w:hAnsi="Times New Roman" w:eastAsia="Times New Roman" w:cs="Times New Roman"/>
          <w:sz w:val="21"/>
          <w:szCs w:val="21"/>
        </w:rPr>
      </w:pPr>
    </w:p>
    <w:p>
      <w:pPr>
        <w:pStyle w:val="14"/>
        <w:spacing w:before="26" w:line="302" w:lineRule="auto"/>
        <w:ind w:right="0"/>
        <w:jc w:val="left"/>
      </w:pPr>
      <w:r>
        <w:t>项规定的有关证明和证件的原件，以便核验。评标委员会依据本章第</w:t>
      </w:r>
      <w:r>
        <w:rPr>
          <w:spacing w:val="-56"/>
        </w:rPr>
        <w:t xml:space="preserve"> </w:t>
      </w:r>
      <w:r>
        <w:rPr>
          <w:rFonts w:ascii="Times New Roman" w:hAnsi="Times New Roman" w:eastAsia="Times New Roman" w:cs="Times New Roman"/>
        </w:rPr>
        <w:t>2.1</w:t>
      </w:r>
      <w:r>
        <w:rPr>
          <w:rFonts w:ascii="Times New Roman" w:hAnsi="Times New Roman" w:eastAsia="Times New Roman" w:cs="Times New Roman"/>
          <w:spacing w:val="4"/>
        </w:rPr>
        <w:t xml:space="preserve"> </w:t>
      </w:r>
      <w:r>
        <w:t>款规定的标准 对投标文件进行初步评审。有一项不符合评审标准的，作废标处理。</w:t>
      </w:r>
    </w:p>
    <w:p>
      <w:pPr>
        <w:pStyle w:val="14"/>
        <w:tabs>
          <w:tab w:val="left" w:pos="1318"/>
        </w:tabs>
        <w:spacing w:before="26" w:line="240" w:lineRule="auto"/>
        <w:ind w:left="598" w:right="385"/>
        <w:jc w:val="left"/>
      </w:pPr>
      <w:r>
        <w:rPr>
          <w:rFonts w:ascii="Times New Roman" w:hAnsi="Times New Roman" w:eastAsia="Times New Roman" w:cs="Times New Roman"/>
        </w:rPr>
        <w:t>3.1.2</w:t>
      </w:r>
      <w:r>
        <w:rPr>
          <w:rFonts w:ascii="Times New Roman" w:hAnsi="Times New Roman" w:eastAsia="Times New Roman" w:cs="Times New Roman"/>
        </w:rPr>
        <w:tab/>
      </w:r>
      <w:r>
        <w:rPr>
          <w:rFonts w:hint="eastAsia"/>
          <w:lang w:eastAsia="zh-CN"/>
        </w:rPr>
        <w:t>竞包人</w:t>
      </w:r>
      <w:r>
        <w:t>有以下情形之一的，其投标作废标处理：</w:t>
      </w:r>
    </w:p>
    <w:p>
      <w:pPr>
        <w:pStyle w:val="14"/>
        <w:spacing w:before="68" w:line="240" w:lineRule="auto"/>
        <w:ind w:left="598" w:right="385"/>
        <w:jc w:val="left"/>
      </w:pPr>
      <w:r>
        <w:t>（</w:t>
      </w:r>
      <w:r>
        <w:rPr>
          <w:rFonts w:ascii="Times New Roman" w:hAnsi="Times New Roman" w:eastAsia="Times New Roman" w:cs="Times New Roman"/>
        </w:rPr>
        <w:t>1</w:t>
      </w:r>
      <w:r>
        <w:t>）第二章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2"/>
        </w:rPr>
        <w:t xml:space="preserve"> </w:t>
      </w:r>
      <w:r>
        <w:rPr>
          <w:rFonts w:ascii="Times New Roman" w:hAnsi="Times New Roman" w:eastAsia="Times New Roman" w:cs="Times New Roman"/>
        </w:rPr>
        <w:t>1.4.3</w:t>
      </w:r>
      <w:r>
        <w:rPr>
          <w:rFonts w:ascii="Times New Roman" w:hAnsi="Times New Roman" w:eastAsia="Times New Roman" w:cs="Times New Roman"/>
          <w:spacing w:val="-2"/>
        </w:rPr>
        <w:t xml:space="preserve"> </w:t>
      </w:r>
      <w:r>
        <w:t>项规定的任何一种情形的；</w:t>
      </w:r>
    </w:p>
    <w:p>
      <w:pPr>
        <w:pStyle w:val="14"/>
        <w:spacing w:before="68" w:line="240" w:lineRule="auto"/>
        <w:ind w:left="598" w:right="385"/>
        <w:jc w:val="left"/>
      </w:pPr>
      <w:r>
        <w:t>（</w:t>
      </w:r>
      <w:r>
        <w:rPr>
          <w:rFonts w:ascii="Times New Roman" w:hAnsi="Times New Roman" w:eastAsia="Times New Roman" w:cs="Times New Roman"/>
        </w:rPr>
        <w:t>2</w:t>
      </w:r>
      <w:r>
        <w:t>）串通投标或弄虚作假或有其它违法行为的；</w:t>
      </w:r>
    </w:p>
    <w:p>
      <w:pPr>
        <w:pStyle w:val="14"/>
        <w:spacing w:before="83" w:line="240" w:lineRule="auto"/>
        <w:ind w:left="598" w:right="385"/>
        <w:jc w:val="left"/>
      </w:pPr>
      <w:r>
        <w:t>（</w:t>
      </w:r>
      <w:r>
        <w:rPr>
          <w:rFonts w:ascii="Times New Roman" w:hAnsi="Times New Roman" w:eastAsia="Times New Roman" w:cs="Times New Roman"/>
        </w:rPr>
        <w:t>3</w:t>
      </w:r>
      <w:r>
        <w:t>）不按评标委员会要求澄清、说明或补正的。</w:t>
      </w:r>
    </w:p>
    <w:p>
      <w:pPr>
        <w:pStyle w:val="14"/>
        <w:spacing w:line="312" w:lineRule="auto"/>
        <w:ind w:right="113" w:firstLine="480"/>
        <w:jc w:val="both"/>
      </w:pPr>
      <w:r>
        <w:rPr>
          <w:rFonts w:ascii="Times New Roman" w:hAnsi="Times New Roman" w:eastAsia="Times New Roman" w:cs="Times New Roman"/>
        </w:rPr>
        <w:t>3.1.3</w:t>
      </w:r>
      <w:r>
        <w:rPr>
          <w:rFonts w:ascii="Times New Roman" w:hAnsi="Times New Roman" w:eastAsia="Times New Roman" w:cs="Times New Roman"/>
          <w:spacing w:val="10"/>
        </w:rPr>
        <w:t xml:space="preserve"> </w:t>
      </w:r>
      <w:r>
        <w:rPr>
          <w:rFonts w:hint="eastAsia"/>
          <w:lang w:eastAsia="zh-CN"/>
        </w:rPr>
        <w:t>发包</w:t>
      </w:r>
      <w:r>
        <w:t>人开标宣布的</w:t>
      </w:r>
      <w:r>
        <w:rPr>
          <w:rFonts w:hint="eastAsia"/>
          <w:lang w:eastAsia="zh-CN"/>
        </w:rPr>
        <w:t>竞包人</w:t>
      </w:r>
      <w:r>
        <w:t xml:space="preserve">报价，当以数字表示的金额与文字表示的金额有差 </w:t>
      </w:r>
      <w:r>
        <w:rPr>
          <w:spacing w:val="-2"/>
        </w:rPr>
        <w:t>异时，以文字表示的金额为准。经</w:t>
      </w:r>
      <w:r>
        <w:rPr>
          <w:rFonts w:hint="eastAsia"/>
          <w:spacing w:val="-2"/>
          <w:lang w:eastAsia="zh-CN"/>
        </w:rPr>
        <w:t>竞包人</w:t>
      </w:r>
      <w:r>
        <w:rPr>
          <w:spacing w:val="-2"/>
        </w:rPr>
        <w:t>确认且符合</w:t>
      </w:r>
      <w:r>
        <w:rPr>
          <w:rFonts w:hint="eastAsia"/>
          <w:spacing w:val="-2"/>
          <w:lang w:eastAsia="zh-CN"/>
        </w:rPr>
        <w:t>发包</w:t>
      </w:r>
      <w:r>
        <w:rPr>
          <w:spacing w:val="-2"/>
        </w:rPr>
        <w:t>文件要求的最终报价即为投标</w:t>
      </w:r>
      <w:r>
        <w:rPr>
          <w:spacing w:val="-92"/>
        </w:rPr>
        <w:t xml:space="preserve"> </w:t>
      </w:r>
      <w:r>
        <w:t>人的评标价；</w:t>
      </w:r>
    </w:p>
    <w:p>
      <w:pPr>
        <w:pStyle w:val="14"/>
        <w:spacing w:before="34" w:line="321" w:lineRule="auto"/>
        <w:ind w:right="112" w:firstLine="480"/>
        <w:jc w:val="both"/>
      </w:pPr>
      <w:r>
        <w:rPr>
          <w:rFonts w:hint="eastAsia"/>
          <w:spacing w:val="-2"/>
          <w:lang w:eastAsia="zh-CN"/>
        </w:rPr>
        <w:t>竞包人</w:t>
      </w:r>
      <w:r>
        <w:rPr>
          <w:spacing w:val="-2"/>
        </w:rPr>
        <w:t>开标时确认的最终报价，经评标委员会校核，若有算术上和累加运算上的差</w:t>
      </w:r>
      <w:r>
        <w:t xml:space="preserve"> 错，按以下原则进行处理：</w:t>
      </w:r>
    </w:p>
    <w:p>
      <w:pPr>
        <w:pStyle w:val="14"/>
        <w:spacing w:before="24" w:line="302" w:lineRule="auto"/>
        <w:ind w:right="122" w:firstLine="480"/>
        <w:jc w:val="both"/>
      </w:pPr>
      <w:r>
        <w:t>（</w:t>
      </w:r>
      <w:r>
        <w:rPr>
          <w:rFonts w:ascii="Times New Roman" w:hAnsi="Times New Roman" w:eastAsia="Times New Roman" w:cs="Times New Roman"/>
        </w:rPr>
        <w:t>1</w:t>
      </w:r>
      <w:r>
        <w:t>）</w:t>
      </w:r>
      <w:r>
        <w:rPr>
          <w:rFonts w:hint="eastAsia"/>
          <w:lang w:eastAsia="zh-CN"/>
        </w:rPr>
        <w:t>竞包人</w:t>
      </w:r>
      <w:r>
        <w:t>的最终投标价（文字表示的金额）一经开标宣布，无论何种原因，不 准修正；</w:t>
      </w:r>
    </w:p>
    <w:p>
      <w:pPr>
        <w:pStyle w:val="14"/>
        <w:spacing w:before="43" w:line="302" w:lineRule="auto"/>
        <w:ind w:right="114" w:firstLine="480"/>
        <w:jc w:val="both"/>
      </w:pPr>
      <w:r>
        <w:t>（</w:t>
      </w:r>
      <w:r>
        <w:rPr>
          <w:rFonts w:ascii="Times New Roman" w:hAnsi="Times New Roman" w:eastAsia="Times New Roman" w:cs="Times New Roman"/>
        </w:rPr>
        <w:t>2</w:t>
      </w:r>
      <w:r>
        <w:t>）当各子目的算术性差错绝对值累计在</w:t>
      </w:r>
      <w:r>
        <w:rPr>
          <w:spacing w:val="-94"/>
        </w:rPr>
        <w:t xml:space="preserve"> </w:t>
      </w:r>
      <w:r>
        <w:rPr>
          <w:rFonts w:ascii="Times New Roman" w:hAnsi="Times New Roman" w:eastAsia="Times New Roman" w:cs="Times New Roman"/>
          <w:spacing w:val="-4"/>
        </w:rPr>
        <w:t>1</w:t>
      </w:r>
      <w:r>
        <w:rPr>
          <w:spacing w:val="-4"/>
        </w:rPr>
        <w:t>％投标价以上时，属重大偏差，则为无</w:t>
      </w:r>
      <w:r>
        <w:t xml:space="preserve"> 效标；</w:t>
      </w:r>
    </w:p>
    <w:p>
      <w:pPr>
        <w:pStyle w:val="14"/>
        <w:spacing w:before="43" w:line="312" w:lineRule="auto"/>
        <w:ind w:right="113" w:firstLine="480"/>
        <w:jc w:val="both"/>
      </w:pPr>
      <w:r>
        <w:rPr>
          <w:spacing w:val="-3"/>
        </w:rPr>
        <w:t>（</w:t>
      </w:r>
      <w:r>
        <w:rPr>
          <w:rFonts w:ascii="Times New Roman" w:hAnsi="Times New Roman" w:eastAsia="Times New Roman" w:cs="Times New Roman"/>
          <w:spacing w:val="-3"/>
        </w:rPr>
        <w:t>3</w:t>
      </w:r>
      <w:r>
        <w:rPr>
          <w:spacing w:val="-3"/>
        </w:rPr>
        <w:t>）当各子目的算术性差错绝对值累计在</w:t>
      </w:r>
      <w:r>
        <w:rPr>
          <w:spacing w:val="-47"/>
        </w:rPr>
        <w:t xml:space="preserve"> </w:t>
      </w:r>
      <w:r>
        <w:rPr>
          <w:rFonts w:ascii="Times New Roman" w:hAnsi="Times New Roman" w:eastAsia="Times New Roman" w:cs="Times New Roman"/>
          <w:spacing w:val="-4"/>
        </w:rPr>
        <w:t>1</w:t>
      </w:r>
      <w:r>
        <w:rPr>
          <w:spacing w:val="-4"/>
        </w:rPr>
        <w:t>％投标价以内时，应在报价金额不变和</w:t>
      </w:r>
      <w:r>
        <w:t xml:space="preserve"> </w:t>
      </w:r>
      <w:r>
        <w:rPr>
          <w:spacing w:val="-2"/>
        </w:rPr>
        <w:t>注意报价平衡的前提下，对相关单价金额、合价、总额价和暂列金额（必须符合</w:t>
      </w:r>
      <w:r>
        <w:rPr>
          <w:rFonts w:hint="eastAsia"/>
          <w:spacing w:val="-2"/>
          <w:lang w:eastAsia="zh-CN"/>
        </w:rPr>
        <w:t>发包</w:t>
      </w:r>
      <w:r>
        <w:rPr>
          <w:spacing w:val="-2"/>
        </w:rPr>
        <w:t>文</w:t>
      </w:r>
      <w:r>
        <w:rPr>
          <w:spacing w:val="-92"/>
        </w:rPr>
        <w:t xml:space="preserve"> </w:t>
      </w:r>
      <w:r>
        <w:t>件的要求）予以修正。</w:t>
      </w:r>
    </w:p>
    <w:p>
      <w:pPr>
        <w:pStyle w:val="14"/>
        <w:spacing w:before="34" w:line="312" w:lineRule="auto"/>
        <w:ind w:right="112" w:firstLine="480"/>
        <w:jc w:val="both"/>
      </w:pPr>
      <w:r>
        <w:rPr>
          <w:rFonts w:ascii="Times New Roman" w:hAnsi="Times New Roman" w:eastAsia="Times New Roman" w:cs="Times New Roman"/>
        </w:rPr>
        <w:t xml:space="preserve">3.1.4 </w:t>
      </w:r>
      <w:r>
        <w:t>工程量清单中的各子目算术性差错绝对值累计在</w:t>
      </w:r>
      <w:r>
        <w:rPr>
          <w:spacing w:val="-51"/>
        </w:rPr>
        <w:t xml:space="preserve"> </w:t>
      </w:r>
      <w:r>
        <w:rPr>
          <w:rFonts w:ascii="Times New Roman" w:hAnsi="Times New Roman" w:eastAsia="Times New Roman" w:cs="Times New Roman"/>
        </w:rPr>
        <w:t>1</w:t>
      </w:r>
      <w:r>
        <w:t xml:space="preserve">％投标价以内，评标委员 </w:t>
      </w:r>
      <w:r>
        <w:rPr>
          <w:spacing w:val="-2"/>
        </w:rPr>
        <w:t>会按以下原则进行修正，修正的价格经</w:t>
      </w:r>
      <w:r>
        <w:rPr>
          <w:rFonts w:hint="eastAsia"/>
          <w:spacing w:val="-2"/>
          <w:lang w:eastAsia="zh-CN"/>
        </w:rPr>
        <w:t>竞包人</w:t>
      </w:r>
      <w:r>
        <w:rPr>
          <w:spacing w:val="-2"/>
        </w:rPr>
        <w:t>书面确认后具有约束力。</w:t>
      </w:r>
      <w:r>
        <w:rPr>
          <w:rFonts w:hint="eastAsia"/>
          <w:spacing w:val="-2"/>
          <w:lang w:eastAsia="zh-CN"/>
        </w:rPr>
        <w:t>竞包人</w:t>
      </w:r>
      <w:r>
        <w:rPr>
          <w:spacing w:val="-2"/>
        </w:rPr>
        <w:t>不接受修</w:t>
      </w:r>
      <w:r>
        <w:rPr>
          <w:spacing w:val="-92"/>
        </w:rPr>
        <w:t xml:space="preserve"> </w:t>
      </w:r>
      <w:r>
        <w:t>正价格的，其投标作废标处理，并没收其投标担保。</w:t>
      </w:r>
    </w:p>
    <w:p>
      <w:pPr>
        <w:pStyle w:val="14"/>
        <w:spacing w:before="34" w:line="314" w:lineRule="auto"/>
        <w:ind w:right="112" w:firstLine="480"/>
        <w:jc w:val="both"/>
      </w:pPr>
      <w:r>
        <w:t>（</w:t>
      </w:r>
      <w:r>
        <w:rPr>
          <w:rFonts w:ascii="Times New Roman" w:hAnsi="Times New Roman" w:eastAsia="Times New Roman" w:cs="Times New Roman"/>
        </w:rPr>
        <w:t>1</w:t>
      </w:r>
      <w:r>
        <w:t>）在</w:t>
      </w:r>
      <w:r>
        <w:rPr>
          <w:rFonts w:hint="eastAsia"/>
          <w:lang w:eastAsia="zh-CN"/>
        </w:rPr>
        <w:t>发包</w:t>
      </w:r>
      <w:r>
        <w:t>人给定的工程量清单中漏报了某个工程子目的单价、合价或总额价，</w:t>
      </w:r>
      <w:r>
        <w:rPr>
          <w:spacing w:val="2"/>
        </w:rPr>
        <w:t xml:space="preserve"> </w:t>
      </w:r>
      <w:r>
        <w:rPr>
          <w:spacing w:val="-2"/>
        </w:rPr>
        <w:t>或所报单价、合价或总额价减少了报价范围，则应在报价金额不变的前提下，漏报的工</w:t>
      </w:r>
      <w:r>
        <w:rPr>
          <w:spacing w:val="-95"/>
        </w:rPr>
        <w:t xml:space="preserve"> </w:t>
      </w:r>
      <w:r>
        <w:rPr>
          <w:spacing w:val="-2"/>
        </w:rPr>
        <w:t>程子目单价、合价或总额价或单价、合价或总额价中减少的报价内容视为已含入其它工</w:t>
      </w:r>
      <w:r>
        <w:rPr>
          <w:spacing w:val="-93"/>
        </w:rPr>
        <w:t xml:space="preserve"> </w:t>
      </w:r>
      <w:r>
        <w:t>程子目的单价、合价或总额价之中。</w:t>
      </w:r>
    </w:p>
    <w:p>
      <w:pPr>
        <w:pStyle w:val="14"/>
        <w:spacing w:before="31" w:line="314" w:lineRule="auto"/>
        <w:ind w:right="115" w:firstLine="480"/>
        <w:jc w:val="both"/>
      </w:pPr>
      <w:r>
        <w:t>（</w:t>
      </w:r>
      <w:r>
        <w:rPr>
          <w:rFonts w:ascii="Times New Roman" w:hAnsi="Times New Roman" w:eastAsia="Times New Roman" w:cs="Times New Roman"/>
        </w:rPr>
        <w:t>2</w:t>
      </w:r>
      <w:r>
        <w:t>）在</w:t>
      </w:r>
      <w:r>
        <w:rPr>
          <w:rFonts w:hint="eastAsia"/>
          <w:lang w:eastAsia="zh-CN"/>
        </w:rPr>
        <w:t>发包</w:t>
      </w:r>
      <w:r>
        <w:t xml:space="preserve">人给定的工程量清单中多报了某个工程子目的单价、合价或总额价， </w:t>
      </w:r>
      <w:r>
        <w:rPr>
          <w:spacing w:val="-2"/>
        </w:rPr>
        <w:t>或所报单价、合价或总额价增加了报价范围，则应在报价金额不变的前提下，从投标报</w:t>
      </w:r>
      <w:r>
        <w:rPr>
          <w:spacing w:val="-95"/>
        </w:rPr>
        <w:t xml:space="preserve"> </w:t>
      </w:r>
      <w:r>
        <w:rPr>
          <w:spacing w:val="-2"/>
        </w:rPr>
        <w:t>价中扣除多报的工程子目报价或工程子目报价中增加了报价范围的部分报价，列入暂列</w:t>
      </w:r>
      <w:r>
        <w:rPr>
          <w:spacing w:val="-95"/>
        </w:rPr>
        <w:t xml:space="preserve"> </w:t>
      </w:r>
      <w:r>
        <w:t>金额中，相应减少合价金额。</w:t>
      </w:r>
    </w:p>
    <w:p>
      <w:pPr>
        <w:pStyle w:val="14"/>
        <w:spacing w:before="31" w:line="312" w:lineRule="auto"/>
        <w:ind w:right="112" w:firstLine="480"/>
        <w:jc w:val="both"/>
      </w:pPr>
      <w:r>
        <w:t>（</w:t>
      </w:r>
      <w:r>
        <w:rPr>
          <w:rFonts w:ascii="Times New Roman" w:hAnsi="Times New Roman" w:eastAsia="Times New Roman" w:cs="Times New Roman"/>
        </w:rPr>
        <w:t>3</w:t>
      </w:r>
      <w:r>
        <w:t>）当单价与数量的乘积与合价（金额）虽然一致，但</w:t>
      </w:r>
      <w:r>
        <w:rPr>
          <w:rFonts w:hint="eastAsia"/>
          <w:lang w:eastAsia="zh-CN"/>
        </w:rPr>
        <w:t>竞包人</w:t>
      </w:r>
      <w:r>
        <w:t>减少了该子目的工</w:t>
      </w:r>
      <w:r>
        <w:rPr>
          <w:spacing w:val="2"/>
        </w:rPr>
        <w:t xml:space="preserve"> </w:t>
      </w:r>
      <w:r>
        <w:rPr>
          <w:spacing w:val="-2"/>
        </w:rPr>
        <w:t>程数量，则应在报价不变的前提下，将合价除以按</w:t>
      </w:r>
      <w:r>
        <w:rPr>
          <w:rFonts w:hint="eastAsia"/>
          <w:spacing w:val="-2"/>
          <w:lang w:eastAsia="zh-CN"/>
        </w:rPr>
        <w:t>发包</w:t>
      </w:r>
      <w:r>
        <w:rPr>
          <w:spacing w:val="-2"/>
        </w:rPr>
        <w:t>人给定的工程数量得出的单价予</w:t>
      </w:r>
      <w:r>
        <w:rPr>
          <w:spacing w:val="-92"/>
        </w:rPr>
        <w:t xml:space="preserve"> </w:t>
      </w:r>
      <w:r>
        <w:t>以修正</w:t>
      </w:r>
      <w:r>
        <w:rPr>
          <w:rFonts w:hint="eastAsia"/>
          <w:lang w:eastAsia="zh-CN"/>
        </w:rPr>
        <w:t>竞包人</w:t>
      </w:r>
      <w:r>
        <w:t>所报单价。</w:t>
      </w:r>
    </w:p>
    <w:p>
      <w:pPr>
        <w:spacing w:after="0" w:line="312" w:lineRule="auto"/>
        <w:jc w:val="both"/>
        <w:sectPr>
          <w:pgSz w:w="11910" w:h="16840"/>
          <w:pgMar w:top="1580" w:right="1300" w:bottom="1320" w:left="1300" w:header="0" w:footer="1121" w:gutter="0"/>
        </w:sectPr>
      </w:pPr>
    </w:p>
    <w:p>
      <w:pPr>
        <w:spacing w:before="11" w:line="240" w:lineRule="auto"/>
        <w:rPr>
          <w:rFonts w:ascii="宋体" w:hAnsi="宋体" w:eastAsia="宋体" w:cs="宋体"/>
          <w:sz w:val="18"/>
          <w:szCs w:val="18"/>
        </w:rPr>
      </w:pPr>
    </w:p>
    <w:p>
      <w:pPr>
        <w:tabs>
          <w:tab w:val="left" w:pos="658"/>
        </w:tabs>
        <w:spacing w:before="26"/>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3.2</w:t>
      </w:r>
      <w:r>
        <w:rPr>
          <w:rFonts w:ascii="Times New Roman" w:hAnsi="Times New Roman" w:eastAsia="Times New Roman" w:cs="Times New Roman"/>
          <w:b/>
          <w:bCs/>
          <w:sz w:val="24"/>
          <w:szCs w:val="24"/>
        </w:rPr>
        <w:tab/>
      </w:r>
      <w:r>
        <w:rPr>
          <w:rFonts w:ascii="黑体" w:hAnsi="黑体" w:eastAsia="黑体" w:cs="黑体"/>
          <w:sz w:val="24"/>
          <w:szCs w:val="24"/>
        </w:rPr>
        <w:t>详细评审</w:t>
      </w:r>
    </w:p>
    <w:p>
      <w:pPr>
        <w:pStyle w:val="14"/>
        <w:spacing w:before="207" w:line="302" w:lineRule="auto"/>
        <w:ind w:right="115" w:firstLine="480"/>
        <w:jc w:val="both"/>
      </w:pPr>
      <w:r>
        <w:rPr>
          <w:rFonts w:ascii="Times New Roman" w:hAnsi="Times New Roman" w:eastAsia="Times New Roman" w:cs="Times New Roman"/>
        </w:rPr>
        <w:t xml:space="preserve">3.2.1 </w:t>
      </w:r>
      <w:r>
        <w:t xml:space="preserve">评标委员会按本章第 </w:t>
      </w:r>
      <w:r>
        <w:rPr>
          <w:rFonts w:ascii="Times New Roman" w:hAnsi="Times New Roman" w:eastAsia="Times New Roman" w:cs="Times New Roman"/>
        </w:rPr>
        <w:t>2.2</w:t>
      </w:r>
      <w:r>
        <w:rPr>
          <w:rFonts w:ascii="Times New Roman" w:hAnsi="Times New Roman" w:eastAsia="Times New Roman" w:cs="Times New Roman"/>
          <w:spacing w:val="8"/>
        </w:rPr>
        <w:t xml:space="preserve"> </w:t>
      </w:r>
      <w:r>
        <w:t>款规定的量化因素和分值进行打分，并计算出综合 评估得分。</w:t>
      </w:r>
    </w:p>
    <w:p>
      <w:pPr>
        <w:pStyle w:val="14"/>
        <w:tabs>
          <w:tab w:val="left" w:pos="1318"/>
        </w:tabs>
        <w:spacing w:before="43" w:line="240" w:lineRule="auto"/>
        <w:ind w:left="598" w:right="385"/>
        <w:jc w:val="left"/>
      </w:pPr>
      <w:r>
        <w:rPr>
          <w:rFonts w:ascii="Times New Roman" w:hAnsi="Times New Roman" w:eastAsia="Times New Roman" w:cs="Times New Roman"/>
        </w:rPr>
        <w:t>3.2.2</w:t>
      </w:r>
      <w:r>
        <w:rPr>
          <w:rFonts w:ascii="Times New Roman" w:hAnsi="Times New Roman" w:eastAsia="Times New Roman" w:cs="Times New Roman"/>
        </w:rPr>
        <w:tab/>
      </w:r>
      <w:r>
        <w:t>评分分值计算保留小数点后两位，小数点后第三位</w:t>
      </w:r>
      <w:r>
        <w:rPr>
          <w:rFonts w:ascii="Times New Roman" w:hAnsi="Times New Roman" w:eastAsia="Times New Roman" w:cs="Times New Roman"/>
        </w:rPr>
        <w:t>“</w:t>
      </w:r>
      <w:r>
        <w:t>四舍五入</w:t>
      </w:r>
      <w:r>
        <w:rPr>
          <w:rFonts w:ascii="Times New Roman" w:hAnsi="Times New Roman" w:eastAsia="Times New Roman" w:cs="Times New Roman"/>
        </w:rPr>
        <w:t>”</w:t>
      </w:r>
      <w:r>
        <w:t>。</w:t>
      </w:r>
    </w:p>
    <w:p>
      <w:pPr>
        <w:pStyle w:val="14"/>
        <w:spacing w:line="302" w:lineRule="auto"/>
        <w:ind w:right="109" w:firstLine="480"/>
        <w:jc w:val="both"/>
      </w:pPr>
      <w:r>
        <w:rPr>
          <w:rFonts w:ascii="Times New Roman" w:hAnsi="Times New Roman" w:eastAsia="Times New Roman" w:cs="Times New Roman"/>
        </w:rPr>
        <w:t xml:space="preserve">3.2.3 </w:t>
      </w:r>
      <w:r>
        <w:rPr>
          <w:rFonts w:hint="eastAsia"/>
          <w:spacing w:val="2"/>
          <w:lang w:eastAsia="zh-CN"/>
        </w:rPr>
        <w:t>竞包人</w:t>
      </w:r>
      <w:r>
        <w:rPr>
          <w:spacing w:val="2"/>
        </w:rPr>
        <w:t xml:space="preserve">得分 </w:t>
      </w:r>
      <w:r>
        <w:rPr>
          <w:rFonts w:ascii="Times New Roman" w:hAnsi="Times New Roman" w:eastAsia="Times New Roman" w:cs="Times New Roman"/>
        </w:rPr>
        <w:t xml:space="preserve">= </w:t>
      </w:r>
      <w:r>
        <w:rPr>
          <w:spacing w:val="2"/>
        </w:rPr>
        <w:t xml:space="preserve">评标价得分 </w:t>
      </w:r>
      <w:r>
        <w:rPr>
          <w:rFonts w:ascii="Times New Roman" w:hAnsi="Times New Roman" w:eastAsia="Times New Roman" w:cs="Times New Roman"/>
        </w:rPr>
        <w:t xml:space="preserve">+ </w:t>
      </w:r>
      <w:r>
        <w:rPr>
          <w:spacing w:val="2"/>
        </w:rPr>
        <w:t xml:space="preserve">技术评价得分 </w:t>
      </w:r>
      <w:r>
        <w:rPr>
          <w:rFonts w:ascii="Times New Roman" w:hAnsi="Times New Roman" w:eastAsia="Times New Roman" w:cs="Times New Roman"/>
        </w:rPr>
        <w:t xml:space="preserve">+ </w:t>
      </w:r>
      <w:r>
        <w:rPr>
          <w:spacing w:val="2"/>
        </w:rPr>
        <w:t xml:space="preserve">管理水平得分 </w:t>
      </w:r>
      <w:r>
        <w:rPr>
          <w:rFonts w:ascii="Times New Roman" w:hAnsi="Times New Roman" w:eastAsia="Times New Roman" w:cs="Times New Roman"/>
        </w:rPr>
        <w:t>+</w:t>
      </w:r>
      <w:r>
        <w:rPr>
          <w:rFonts w:ascii="Times New Roman" w:hAnsi="Times New Roman" w:eastAsia="Times New Roman" w:cs="Times New Roman"/>
          <w:spacing w:val="1"/>
        </w:rPr>
        <w:t xml:space="preserve"> </w:t>
      </w:r>
      <w:r>
        <w:rPr>
          <w:spacing w:val="2"/>
        </w:rPr>
        <w:t>企业资质</w:t>
      </w:r>
      <w:r>
        <w:t xml:space="preserve"> 与信誉得分。</w:t>
      </w:r>
    </w:p>
    <w:p>
      <w:pPr>
        <w:pStyle w:val="14"/>
        <w:spacing w:before="43" w:line="302" w:lineRule="auto"/>
        <w:ind w:right="106" w:firstLine="480"/>
        <w:jc w:val="both"/>
      </w:pPr>
      <w:r>
        <w:rPr>
          <w:rFonts w:ascii="Times New Roman" w:hAnsi="Times New Roman" w:eastAsia="Times New Roman" w:cs="Times New Roman"/>
        </w:rPr>
        <w:t>3.2.4</w:t>
      </w:r>
      <w:r>
        <w:rPr>
          <w:rFonts w:ascii="Times New Roman" w:hAnsi="Times New Roman" w:eastAsia="Times New Roman" w:cs="Times New Roman"/>
          <w:spacing w:val="1"/>
        </w:rPr>
        <w:t xml:space="preserve"> </w:t>
      </w:r>
      <w:r>
        <w:rPr>
          <w:spacing w:val="-9"/>
        </w:rPr>
        <w:t>评标委员会在完成对投标文件的资格审查和初步评审后，还应从合同条件、技</w:t>
      </w:r>
      <w:r>
        <w:t xml:space="preserve"> </w:t>
      </w:r>
      <w:r>
        <w:rPr>
          <w:spacing w:val="-9"/>
        </w:rPr>
        <w:t>术能力以及</w:t>
      </w:r>
      <w:r>
        <w:rPr>
          <w:rFonts w:hint="eastAsia"/>
          <w:spacing w:val="-9"/>
          <w:lang w:eastAsia="zh-CN"/>
        </w:rPr>
        <w:t>竞包人</w:t>
      </w:r>
      <w:r>
        <w:rPr>
          <w:spacing w:val="-9"/>
        </w:rPr>
        <w:t>以往施工履约信誉等方面进行详细评审，并按通过或不通过进行评审。</w:t>
      </w:r>
    </w:p>
    <w:p>
      <w:pPr>
        <w:tabs>
          <w:tab w:val="left" w:pos="658"/>
        </w:tabs>
        <w:spacing w:before="164"/>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3.3</w:t>
      </w:r>
      <w:r>
        <w:rPr>
          <w:rFonts w:ascii="Times New Roman" w:hAnsi="Times New Roman" w:eastAsia="Times New Roman" w:cs="Times New Roman"/>
          <w:b/>
          <w:bCs/>
          <w:sz w:val="24"/>
          <w:szCs w:val="24"/>
        </w:rPr>
        <w:tab/>
      </w:r>
      <w:r>
        <w:rPr>
          <w:rFonts w:ascii="黑体" w:hAnsi="黑体" w:eastAsia="黑体" w:cs="黑体"/>
          <w:sz w:val="24"/>
          <w:szCs w:val="24"/>
        </w:rPr>
        <w:t>投标文件的澄清和补正</w:t>
      </w:r>
    </w:p>
    <w:p>
      <w:pPr>
        <w:pStyle w:val="14"/>
        <w:spacing w:before="207" w:line="312" w:lineRule="auto"/>
        <w:ind w:right="113" w:firstLine="480"/>
        <w:jc w:val="both"/>
      </w:pPr>
      <w:r>
        <w:rPr>
          <w:rFonts w:ascii="Times New Roman" w:hAnsi="Times New Roman" w:eastAsia="Times New Roman" w:cs="Times New Roman"/>
        </w:rPr>
        <w:t>3.3.1</w:t>
      </w:r>
      <w:r>
        <w:rPr>
          <w:rFonts w:ascii="Times New Roman" w:hAnsi="Times New Roman" w:eastAsia="Times New Roman" w:cs="Times New Roman"/>
          <w:spacing w:val="10"/>
        </w:rPr>
        <w:t xml:space="preserve"> </w:t>
      </w:r>
      <w:r>
        <w:t>在评标过程中，评标委员会可以书面形式要求</w:t>
      </w:r>
      <w:r>
        <w:rPr>
          <w:rFonts w:hint="eastAsia"/>
          <w:lang w:eastAsia="zh-CN"/>
        </w:rPr>
        <w:t>竞包人</w:t>
      </w:r>
      <w:r>
        <w:t xml:space="preserve">对所提交投标文件中不 </w:t>
      </w:r>
      <w:r>
        <w:rPr>
          <w:spacing w:val="-2"/>
        </w:rPr>
        <w:t>明确的内容进行书面澄清或说明，或者对细微偏差进行补正。评标委员会不接受</w:t>
      </w:r>
      <w:r>
        <w:rPr>
          <w:rFonts w:hint="eastAsia"/>
          <w:spacing w:val="-2"/>
          <w:lang w:eastAsia="zh-CN"/>
        </w:rPr>
        <w:t>竞包人</w:t>
      </w:r>
      <w:r>
        <w:rPr>
          <w:spacing w:val="-92"/>
        </w:rPr>
        <w:t xml:space="preserve"> </w:t>
      </w:r>
      <w:r>
        <w:t>主动提出的澄清、说明或补正。</w:t>
      </w:r>
    </w:p>
    <w:p>
      <w:pPr>
        <w:pStyle w:val="14"/>
        <w:spacing w:before="34" w:line="302" w:lineRule="auto"/>
        <w:ind w:right="123" w:firstLine="480"/>
        <w:jc w:val="both"/>
      </w:pPr>
      <w:r>
        <w:rPr>
          <w:rFonts w:ascii="Times New Roman" w:hAnsi="Times New Roman" w:eastAsia="Times New Roman" w:cs="Times New Roman"/>
        </w:rPr>
        <w:t>3.3.2</w:t>
      </w:r>
      <w:r>
        <w:rPr>
          <w:rFonts w:ascii="Times New Roman" w:hAnsi="Times New Roman" w:eastAsia="Times New Roman" w:cs="Times New Roman"/>
          <w:spacing w:val="28"/>
        </w:rPr>
        <w:t xml:space="preserve"> </w:t>
      </w:r>
      <w:r>
        <w:rPr>
          <w:spacing w:val="4"/>
        </w:rPr>
        <w:t>澄清、说明和补正不得改变投标文件的实质性内容（算术性错误修正的除</w:t>
      </w:r>
      <w:r>
        <w:t xml:space="preserve"> </w:t>
      </w:r>
      <w:r>
        <w:rPr>
          <w:spacing w:val="-5"/>
        </w:rPr>
        <w:t>外）。</w:t>
      </w:r>
      <w:r>
        <w:rPr>
          <w:rFonts w:hint="eastAsia"/>
          <w:spacing w:val="-5"/>
          <w:lang w:eastAsia="zh-CN"/>
        </w:rPr>
        <w:t>竞包人</w:t>
      </w:r>
      <w:r>
        <w:rPr>
          <w:spacing w:val="-5"/>
        </w:rPr>
        <w:t>的书面澄清、说明和补正属于投标文件的组成部分。</w:t>
      </w:r>
    </w:p>
    <w:p>
      <w:pPr>
        <w:pStyle w:val="14"/>
        <w:spacing w:before="43" w:line="302" w:lineRule="auto"/>
        <w:ind w:right="113" w:firstLine="480"/>
        <w:jc w:val="both"/>
      </w:pPr>
      <w:r>
        <w:rPr>
          <w:rFonts w:ascii="Times New Roman" w:hAnsi="Times New Roman" w:eastAsia="Times New Roman" w:cs="Times New Roman"/>
        </w:rPr>
        <w:t>3.3.3</w:t>
      </w:r>
      <w:r>
        <w:rPr>
          <w:rFonts w:ascii="Times New Roman" w:hAnsi="Times New Roman" w:eastAsia="Times New Roman" w:cs="Times New Roman"/>
          <w:spacing w:val="12"/>
        </w:rPr>
        <w:t xml:space="preserve"> </w:t>
      </w:r>
      <w:r>
        <w:t>评标委员会对</w:t>
      </w:r>
      <w:r>
        <w:rPr>
          <w:rFonts w:hint="eastAsia"/>
          <w:lang w:eastAsia="zh-CN"/>
        </w:rPr>
        <w:t>竞包人</w:t>
      </w:r>
      <w:r>
        <w:t>提交的澄清、说明或补正有疑问的，可以要求</w:t>
      </w:r>
      <w:r>
        <w:rPr>
          <w:rFonts w:hint="eastAsia"/>
          <w:lang w:eastAsia="zh-CN"/>
        </w:rPr>
        <w:t>竞包人</w:t>
      </w:r>
      <w:r>
        <w:t>进 一步澄清、说明或补正，直至满足评标委员会的要求。</w:t>
      </w:r>
    </w:p>
    <w:p>
      <w:pPr>
        <w:pStyle w:val="14"/>
        <w:spacing w:before="43" w:line="304" w:lineRule="auto"/>
        <w:ind w:right="114" w:firstLine="480"/>
        <w:jc w:val="both"/>
      </w:pPr>
      <w:r>
        <w:rPr>
          <w:rFonts w:ascii="Times New Roman" w:hAnsi="Times New Roman" w:eastAsia="Times New Roman" w:cs="Times New Roman"/>
        </w:rPr>
        <w:t>3.3.4</w:t>
      </w:r>
      <w:r>
        <w:rPr>
          <w:rFonts w:ascii="Times New Roman" w:hAnsi="Times New Roman" w:eastAsia="Times New Roman" w:cs="Times New Roman"/>
          <w:spacing w:val="10"/>
        </w:rPr>
        <w:t xml:space="preserve"> </w:t>
      </w:r>
      <w:r>
        <w:t>凡超出</w:t>
      </w:r>
      <w:r>
        <w:rPr>
          <w:rFonts w:hint="eastAsia"/>
          <w:lang w:eastAsia="zh-CN"/>
        </w:rPr>
        <w:t>发包</w:t>
      </w:r>
      <w:r>
        <w:t>文件规定的或给发包人带来未曾要求的利益的变化、偏差或其它 因素在评标时不予考虑。</w:t>
      </w:r>
    </w:p>
    <w:p>
      <w:pPr>
        <w:tabs>
          <w:tab w:val="left" w:pos="658"/>
        </w:tabs>
        <w:spacing w:before="161"/>
        <w:ind w:left="118" w:right="385" w:firstLine="0"/>
        <w:jc w:val="left"/>
        <w:rPr>
          <w:rFonts w:ascii="黑体" w:hAnsi="黑体" w:eastAsia="黑体" w:cs="黑体"/>
          <w:sz w:val="24"/>
          <w:szCs w:val="24"/>
        </w:rPr>
      </w:pPr>
      <w:r>
        <w:rPr>
          <w:rFonts w:ascii="Times New Roman" w:hAnsi="Times New Roman" w:eastAsia="Times New Roman" w:cs="Times New Roman"/>
          <w:b/>
          <w:bCs/>
          <w:sz w:val="24"/>
          <w:szCs w:val="24"/>
        </w:rPr>
        <w:t>3.4</w:t>
      </w:r>
      <w:r>
        <w:rPr>
          <w:rFonts w:ascii="Times New Roman" w:hAnsi="Times New Roman" w:eastAsia="Times New Roman" w:cs="Times New Roman"/>
          <w:b/>
          <w:bCs/>
          <w:sz w:val="24"/>
          <w:szCs w:val="24"/>
        </w:rPr>
        <w:tab/>
      </w:r>
      <w:r>
        <w:rPr>
          <w:rFonts w:ascii="黑体" w:hAnsi="黑体" w:eastAsia="黑体" w:cs="黑体"/>
          <w:sz w:val="24"/>
          <w:szCs w:val="24"/>
        </w:rPr>
        <w:t>评标结果</w:t>
      </w:r>
    </w:p>
    <w:p>
      <w:pPr>
        <w:pStyle w:val="14"/>
        <w:spacing w:before="207" w:line="302" w:lineRule="auto"/>
        <w:ind w:right="117" w:firstLine="480"/>
        <w:jc w:val="both"/>
      </w:pPr>
      <w:r>
        <w:rPr>
          <w:rFonts w:ascii="Times New Roman" w:hAnsi="Times New Roman" w:eastAsia="Times New Roman" w:cs="Times New Roman"/>
        </w:rPr>
        <w:t>3.4.1</w:t>
      </w:r>
      <w:r>
        <w:rPr>
          <w:rFonts w:ascii="Times New Roman" w:hAnsi="Times New Roman" w:eastAsia="Times New Roman" w:cs="Times New Roman"/>
          <w:spacing w:val="33"/>
        </w:rPr>
        <w:t xml:space="preserve"> </w:t>
      </w:r>
      <w:r>
        <w:t>除第二章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前附表授权直接确定中标人外，评标委员会按照得分 由高到低的顺序推荐中标候选人。</w:t>
      </w:r>
    </w:p>
    <w:p>
      <w:pPr>
        <w:pStyle w:val="14"/>
        <w:tabs>
          <w:tab w:val="left" w:pos="1318"/>
        </w:tabs>
        <w:spacing w:before="43" w:line="240" w:lineRule="auto"/>
        <w:ind w:left="598" w:right="385"/>
        <w:jc w:val="left"/>
      </w:pPr>
      <w:r>
        <w:rPr>
          <w:rFonts w:ascii="Times New Roman" w:hAnsi="Times New Roman" w:eastAsia="Times New Roman" w:cs="Times New Roman"/>
        </w:rPr>
        <w:t>3.4.2</w:t>
      </w:r>
      <w:r>
        <w:rPr>
          <w:rFonts w:ascii="Times New Roman" w:hAnsi="Times New Roman" w:eastAsia="Times New Roman" w:cs="Times New Roman"/>
        </w:rPr>
        <w:tab/>
      </w:r>
      <w:r>
        <w:t>评标委员会完成评标后，应当向</w:t>
      </w:r>
      <w:r>
        <w:rPr>
          <w:rFonts w:hint="eastAsia"/>
          <w:lang w:eastAsia="zh-CN"/>
        </w:rPr>
        <w:t>发包</w:t>
      </w:r>
      <w:r>
        <w:t>人提交书面评标报告。</w:t>
      </w:r>
    </w:p>
    <w:p>
      <w:pPr>
        <w:spacing w:after="0" w:line="240" w:lineRule="auto"/>
        <w:jc w:val="left"/>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5"/>
        <w:tabs>
          <w:tab w:val="left" w:pos="3584"/>
        </w:tabs>
        <w:spacing w:before="109" w:line="240" w:lineRule="auto"/>
        <w:ind w:left="1724" w:right="0"/>
        <w:jc w:val="left"/>
      </w:pPr>
      <w:bookmarkStart w:id="82" w:name="_bookmark82"/>
      <w:bookmarkEnd w:id="82"/>
      <w:r>
        <w:rPr>
          <w:spacing w:val="-8"/>
        </w:rPr>
        <w:t>第四章</w:t>
      </w:r>
      <w:r>
        <w:rPr>
          <w:spacing w:val="-8"/>
        </w:rPr>
        <w:tab/>
      </w:r>
      <w:r>
        <w:rPr>
          <w:spacing w:val="-12"/>
        </w:rPr>
        <w:t>合同条款及格式</w:t>
      </w:r>
    </w:p>
    <w:p>
      <w:pPr>
        <w:spacing w:after="0" w:line="240" w:lineRule="auto"/>
        <w:jc w:val="left"/>
        <w:sectPr>
          <w:pgSz w:w="11910" w:h="16840"/>
          <w:pgMar w:top="1580" w:right="1300" w:bottom="1320" w:left="1660" w:header="0" w:footer="1121" w:gutter="0"/>
        </w:sectPr>
      </w:pPr>
    </w:p>
    <w:p>
      <w:pPr>
        <w:spacing w:before="6" w:line="240" w:lineRule="auto"/>
        <w:rPr>
          <w:rFonts w:ascii="黑体" w:hAnsi="黑体" w:eastAsia="黑体" w:cs="黑体"/>
          <w:sz w:val="26"/>
          <w:szCs w:val="26"/>
        </w:rPr>
      </w:pPr>
    </w:p>
    <w:p>
      <w:pPr>
        <w:pStyle w:val="6"/>
        <w:tabs>
          <w:tab w:val="left" w:pos="1699"/>
        </w:tabs>
        <w:spacing w:line="539" w:lineRule="exact"/>
        <w:ind w:right="113"/>
        <w:jc w:val="center"/>
      </w:pPr>
      <w:bookmarkStart w:id="83" w:name="_bookmark83"/>
      <w:bookmarkEnd w:id="83"/>
      <w:r>
        <w:rPr>
          <w:spacing w:val="-8"/>
          <w:w w:val="95"/>
        </w:rPr>
        <w:t>第四章</w:t>
      </w:r>
      <w:r>
        <w:rPr>
          <w:spacing w:val="-8"/>
          <w:w w:val="95"/>
        </w:rPr>
        <w:tab/>
      </w:r>
      <w:r>
        <w:rPr>
          <w:spacing w:val="-11"/>
        </w:rPr>
        <w:t>合同条款及格式</w:t>
      </w:r>
    </w:p>
    <w:p>
      <w:pPr>
        <w:pStyle w:val="8"/>
        <w:tabs>
          <w:tab w:val="left" w:pos="1219"/>
        </w:tabs>
        <w:spacing w:before="272" w:line="240" w:lineRule="auto"/>
        <w:ind w:right="106"/>
        <w:jc w:val="center"/>
      </w:pPr>
      <w:bookmarkStart w:id="84" w:name="_bookmark84"/>
      <w:bookmarkEnd w:id="84"/>
      <w:r>
        <w:rPr>
          <w:spacing w:val="-9"/>
        </w:rPr>
        <w:t>第一节</w:t>
      </w:r>
      <w:r>
        <w:rPr>
          <w:spacing w:val="-9"/>
        </w:rPr>
        <w:tab/>
      </w:r>
      <w:r>
        <w:rPr>
          <w:spacing w:val="-11"/>
        </w:rPr>
        <w:t>通用合同条款</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26"/>
          <w:szCs w:val="26"/>
        </w:rPr>
      </w:pPr>
    </w:p>
    <w:p>
      <w:pPr>
        <w:pStyle w:val="11"/>
        <w:spacing w:line="240" w:lineRule="auto"/>
        <w:ind w:right="0"/>
        <w:jc w:val="left"/>
        <w:rPr>
          <w:rFonts w:ascii="黑体" w:hAnsi="黑体" w:eastAsia="黑体" w:cs="黑体"/>
        </w:rPr>
      </w:pPr>
      <w:bookmarkStart w:id="85" w:name="_bookmark85"/>
      <w:bookmarkEnd w:id="85"/>
      <w:r>
        <w:rPr>
          <w:rFonts w:ascii="Times New Roman" w:hAnsi="Times New Roman" w:eastAsia="Times New Roman" w:cs="Times New Roman"/>
        </w:rPr>
        <w:t>1</w:t>
      </w:r>
      <w:r>
        <w:rPr>
          <w:rFonts w:ascii="黑体" w:hAnsi="黑体" w:eastAsia="黑体" w:cs="黑体"/>
        </w:rPr>
        <w:t>．一般约定</w:t>
      </w:r>
    </w:p>
    <w:p>
      <w:pPr>
        <w:tabs>
          <w:tab w:val="left" w:pos="658"/>
        </w:tabs>
        <w:spacing w:before="199"/>
        <w:ind w:left="118" w:right="0" w:firstLine="0"/>
        <w:jc w:val="left"/>
        <w:rPr>
          <w:rFonts w:ascii="黑体" w:hAnsi="黑体" w:eastAsia="黑体" w:cs="黑体"/>
          <w:sz w:val="24"/>
          <w:szCs w:val="24"/>
        </w:rPr>
      </w:pPr>
      <w:bookmarkStart w:id="86" w:name="_bookmark86"/>
      <w:bookmarkEnd w:id="86"/>
      <w:r>
        <w:rPr>
          <w:rFonts w:ascii="Times New Roman" w:hAnsi="Times New Roman" w:eastAsia="Times New Roman" w:cs="Times New Roman"/>
          <w:b/>
          <w:bCs/>
          <w:sz w:val="24"/>
          <w:szCs w:val="24"/>
        </w:rPr>
        <w:t>1.1</w:t>
      </w:r>
      <w:r>
        <w:rPr>
          <w:rFonts w:ascii="Times New Roman" w:hAnsi="Times New Roman" w:eastAsia="Times New Roman" w:cs="Times New Roman"/>
          <w:b/>
          <w:bCs/>
          <w:sz w:val="24"/>
          <w:szCs w:val="24"/>
        </w:rPr>
        <w:tab/>
      </w:r>
      <w:r>
        <w:rPr>
          <w:rFonts w:ascii="黑体" w:hAnsi="黑体" w:eastAsia="黑体" w:cs="黑体"/>
          <w:sz w:val="24"/>
          <w:szCs w:val="24"/>
        </w:rPr>
        <w:t>词语定义</w:t>
      </w:r>
    </w:p>
    <w:p>
      <w:pPr>
        <w:pStyle w:val="14"/>
        <w:spacing w:before="207" w:line="240" w:lineRule="auto"/>
        <w:ind w:left="598" w:right="0"/>
        <w:jc w:val="left"/>
      </w:pPr>
      <w:r>
        <w:t>通用合同条款、专用合同条款中的下列词语应具有本款所赋予的含义。</w:t>
      </w:r>
    </w:p>
    <w:p>
      <w:pPr>
        <w:pStyle w:val="14"/>
        <w:tabs>
          <w:tab w:val="left" w:pos="1318"/>
        </w:tabs>
        <w:spacing w:before="106" w:line="240" w:lineRule="auto"/>
        <w:ind w:left="598" w:right="0"/>
        <w:jc w:val="left"/>
      </w:pPr>
      <w:r>
        <w:rPr>
          <w:rFonts w:ascii="Times New Roman" w:hAnsi="Times New Roman" w:eastAsia="Times New Roman" w:cs="Times New Roman"/>
        </w:rPr>
        <w:t>1.1.1</w:t>
      </w:r>
      <w:r>
        <w:rPr>
          <w:rFonts w:ascii="Times New Roman" w:hAnsi="Times New Roman" w:eastAsia="Times New Roman" w:cs="Times New Roman"/>
        </w:rPr>
        <w:tab/>
      </w:r>
      <w:r>
        <w:t>合同</w:t>
      </w:r>
    </w:p>
    <w:p>
      <w:pPr>
        <w:pStyle w:val="14"/>
        <w:tabs>
          <w:tab w:val="left" w:pos="1918"/>
        </w:tabs>
        <w:spacing w:before="88" w:line="312" w:lineRule="auto"/>
        <w:ind w:left="538" w:right="113" w:firstLine="479"/>
        <w:jc w:val="left"/>
      </w:pPr>
      <w:r>
        <w:rPr>
          <w:rFonts w:ascii="Times New Roman" w:hAnsi="Times New Roman" w:eastAsia="Times New Roman" w:cs="Times New Roman"/>
        </w:rPr>
        <w:t>1.1.1.1</w:t>
      </w:r>
      <w:r>
        <w:rPr>
          <w:rFonts w:ascii="Times New Roman" w:hAnsi="Times New Roman" w:eastAsia="Times New Roman" w:cs="Times New Roman"/>
        </w:rPr>
        <w:tab/>
      </w:r>
      <w:r>
        <w:rPr>
          <w:spacing w:val="-6"/>
        </w:rPr>
        <w:t>合同文件（或称合同）：指合同协议书、中标通知书、投标函及投标函</w:t>
      </w:r>
      <w:r>
        <w:t xml:space="preserve"> </w:t>
      </w:r>
      <w:r>
        <w:rPr>
          <w:spacing w:val="-3"/>
        </w:rPr>
        <w:t>附录、专用合同条款、通用合同条款、技术标准和要求、图纸、已标价工程量清单，</w:t>
      </w:r>
      <w:r>
        <w:t xml:space="preserve"> 以及其它合同文件。</w:t>
      </w:r>
    </w:p>
    <w:p>
      <w:pPr>
        <w:pStyle w:val="14"/>
        <w:tabs>
          <w:tab w:val="left" w:pos="1918"/>
        </w:tabs>
        <w:spacing w:before="34" w:line="240" w:lineRule="auto"/>
        <w:ind w:left="1018" w:right="0"/>
        <w:jc w:val="left"/>
      </w:pPr>
      <w:r>
        <w:rPr>
          <w:rFonts w:ascii="Times New Roman" w:hAnsi="Times New Roman" w:eastAsia="Times New Roman" w:cs="Times New Roman"/>
        </w:rPr>
        <w:t>1.1.1.2</w:t>
      </w:r>
      <w:r>
        <w:rPr>
          <w:rFonts w:ascii="Times New Roman" w:hAnsi="Times New Roman" w:eastAsia="Times New Roman" w:cs="Times New Roman"/>
        </w:rPr>
        <w:tab/>
      </w:r>
      <w:r>
        <w:t>合同协议书：指第</w:t>
      </w:r>
      <w:r>
        <w:rPr>
          <w:spacing w:val="-60"/>
        </w:rPr>
        <w:t xml:space="preserve"> </w:t>
      </w:r>
      <w:r>
        <w:rPr>
          <w:rFonts w:ascii="Times New Roman" w:hAnsi="Times New Roman" w:eastAsia="Times New Roman" w:cs="Times New Roman"/>
        </w:rPr>
        <w:t xml:space="preserve">1.5 </w:t>
      </w:r>
      <w:r>
        <w:t>款所指的合同协议书。</w:t>
      </w:r>
    </w:p>
    <w:p>
      <w:pPr>
        <w:pStyle w:val="14"/>
        <w:tabs>
          <w:tab w:val="left" w:pos="1918"/>
        </w:tabs>
        <w:spacing w:line="240" w:lineRule="auto"/>
        <w:ind w:left="1018" w:right="0"/>
        <w:jc w:val="left"/>
      </w:pPr>
      <w:r>
        <w:rPr>
          <w:rFonts w:ascii="Times New Roman" w:hAnsi="Times New Roman" w:eastAsia="Times New Roman" w:cs="Times New Roman"/>
        </w:rPr>
        <w:t>1.1.1.3</w:t>
      </w:r>
      <w:r>
        <w:rPr>
          <w:rFonts w:ascii="Times New Roman" w:hAnsi="Times New Roman" w:eastAsia="Times New Roman" w:cs="Times New Roman"/>
        </w:rPr>
        <w:tab/>
      </w:r>
      <w:r>
        <w:t>中标通知书：指发包人通知承包人中标的函件。</w:t>
      </w:r>
    </w:p>
    <w:p>
      <w:pPr>
        <w:pStyle w:val="14"/>
        <w:tabs>
          <w:tab w:val="left" w:pos="1918"/>
        </w:tabs>
        <w:spacing w:line="240" w:lineRule="auto"/>
        <w:ind w:left="1018" w:right="0"/>
        <w:jc w:val="left"/>
      </w:pPr>
      <w:r>
        <w:rPr>
          <w:rFonts w:ascii="Times New Roman" w:hAnsi="Times New Roman" w:eastAsia="Times New Roman" w:cs="Times New Roman"/>
        </w:rPr>
        <w:t>1.1.1.4</w:t>
      </w:r>
      <w:r>
        <w:rPr>
          <w:rFonts w:ascii="Times New Roman" w:hAnsi="Times New Roman" w:eastAsia="Times New Roman" w:cs="Times New Roman"/>
        </w:rPr>
        <w:tab/>
      </w:r>
      <w:r>
        <w:t>投标函：指构成合同文件组成部分的由承包人填写并签署的投标函。</w:t>
      </w:r>
    </w:p>
    <w:p>
      <w:pPr>
        <w:pStyle w:val="14"/>
        <w:tabs>
          <w:tab w:val="left" w:pos="1918"/>
        </w:tabs>
        <w:spacing w:line="240" w:lineRule="auto"/>
        <w:ind w:left="1018" w:right="0"/>
        <w:jc w:val="left"/>
      </w:pPr>
      <w:r>
        <w:rPr>
          <w:rFonts w:ascii="Times New Roman" w:hAnsi="Times New Roman" w:eastAsia="Times New Roman" w:cs="Times New Roman"/>
        </w:rPr>
        <w:t>1.1.1.5</w:t>
      </w:r>
      <w:r>
        <w:rPr>
          <w:rFonts w:ascii="Times New Roman" w:hAnsi="Times New Roman" w:eastAsia="Times New Roman" w:cs="Times New Roman"/>
        </w:rPr>
        <w:tab/>
      </w:r>
      <w:r>
        <w:t>投标函附录：指附在投标函后构成合同文件的投标函附录。</w:t>
      </w:r>
    </w:p>
    <w:p>
      <w:pPr>
        <w:pStyle w:val="14"/>
        <w:tabs>
          <w:tab w:val="left" w:pos="1923"/>
        </w:tabs>
        <w:spacing w:line="302" w:lineRule="auto"/>
        <w:ind w:left="538" w:right="232" w:firstLine="479"/>
        <w:jc w:val="left"/>
      </w:pPr>
      <w:r>
        <w:rPr>
          <w:rFonts w:ascii="Times New Roman" w:hAnsi="Times New Roman" w:eastAsia="Times New Roman" w:cs="Times New Roman"/>
        </w:rPr>
        <w:t>1.1.1.6</w:t>
      </w:r>
      <w:r>
        <w:rPr>
          <w:rFonts w:ascii="Times New Roman" w:hAnsi="Times New Roman" w:eastAsia="Times New Roman" w:cs="Times New Roman"/>
        </w:rPr>
        <w:tab/>
      </w:r>
      <w:r>
        <w:rPr>
          <w:spacing w:val="2"/>
        </w:rPr>
        <w:t xml:space="preserve">技术规范：指本合同所约定的技术标准和要求，是合同文件的组成部 </w:t>
      </w:r>
      <w:r>
        <w:t>分。通用合同条款中</w:t>
      </w:r>
      <w:r>
        <w:rPr>
          <w:rFonts w:ascii="Times New Roman" w:hAnsi="Times New Roman" w:eastAsia="Times New Roman" w:cs="Times New Roman"/>
        </w:rPr>
        <w:t>“</w:t>
      </w:r>
      <w:r>
        <w:t>技术标准和要求</w:t>
      </w:r>
      <w:r>
        <w:rPr>
          <w:rFonts w:ascii="Times New Roman" w:hAnsi="Times New Roman" w:eastAsia="Times New Roman" w:cs="Times New Roman"/>
        </w:rPr>
        <w:t>”</w:t>
      </w:r>
      <w:r>
        <w:t>一词具有相同含义。</w:t>
      </w:r>
    </w:p>
    <w:p>
      <w:pPr>
        <w:pStyle w:val="14"/>
        <w:tabs>
          <w:tab w:val="left" w:pos="1923"/>
        </w:tabs>
        <w:spacing w:before="19" w:line="302" w:lineRule="auto"/>
        <w:ind w:left="538" w:right="235" w:firstLine="479"/>
        <w:jc w:val="left"/>
      </w:pPr>
      <w:r>
        <w:rPr>
          <w:rFonts w:ascii="Times New Roman" w:hAnsi="Times New Roman" w:eastAsia="Times New Roman" w:cs="Times New Roman"/>
        </w:rPr>
        <w:t>1.1.1.7</w:t>
      </w:r>
      <w:r>
        <w:rPr>
          <w:rFonts w:ascii="Times New Roman" w:hAnsi="Times New Roman" w:eastAsia="Times New Roman" w:cs="Times New Roman"/>
        </w:rPr>
        <w:tab/>
      </w:r>
      <w:r>
        <w:t>图纸：指包含在合同中的工程图纸，以及由发包人按合同约定提供的</w:t>
      </w:r>
      <w:r>
        <w:rPr>
          <w:spacing w:val="2"/>
        </w:rPr>
        <w:t xml:space="preserve"> </w:t>
      </w:r>
      <w:r>
        <w:t>任何补充和修改的图纸，包括配套的说明。</w:t>
      </w:r>
    </w:p>
    <w:p>
      <w:pPr>
        <w:pStyle w:val="14"/>
        <w:spacing w:before="43" w:line="309" w:lineRule="auto"/>
        <w:ind w:left="538" w:right="233" w:firstLine="479"/>
        <w:jc w:val="both"/>
      </w:pPr>
      <w:r>
        <w:rPr>
          <w:rFonts w:ascii="Times New Roman" w:hAnsi="Times New Roman" w:eastAsia="Times New Roman" w:cs="Times New Roman"/>
        </w:rPr>
        <w:t>1.1.1.8</w:t>
      </w:r>
      <w:r>
        <w:rPr>
          <w:rFonts w:ascii="Times New Roman" w:hAnsi="Times New Roman" w:eastAsia="Times New Roman" w:cs="Times New Roman"/>
          <w:spacing w:val="55"/>
        </w:rPr>
        <w:t xml:space="preserve"> </w:t>
      </w:r>
      <w:r>
        <w:t>已标价工程量清单：指构成合同文件组成部分的已标明价格、经算术</w:t>
      </w:r>
      <w:r>
        <w:rPr>
          <w:spacing w:val="2"/>
        </w:rPr>
        <w:t xml:space="preserve"> </w:t>
      </w:r>
      <w:r>
        <w:t>性错误修正及其它错误修正（如有）且承包人已确认的最终的工程量清单，包括工</w:t>
      </w:r>
      <w:r>
        <w:rPr>
          <w:spacing w:val="-113"/>
        </w:rPr>
        <w:t xml:space="preserve"> </w:t>
      </w:r>
      <w:r>
        <w:rPr>
          <w:spacing w:val="-11"/>
        </w:rPr>
        <w:t>程量清单说明、投标报价说明、其它说明及工程量清单各项表格（工程量清单表</w:t>
      </w:r>
      <w:r>
        <w:rPr>
          <w:spacing w:val="-34"/>
        </w:rPr>
        <w:t xml:space="preserve"> </w:t>
      </w:r>
      <w:r>
        <w:rPr>
          <w:rFonts w:ascii="Times New Roman" w:hAnsi="Times New Roman" w:eastAsia="Times New Roman" w:cs="Times New Roman"/>
        </w:rPr>
        <w:t>4.1</w:t>
      </w:r>
      <w:r>
        <w:t>～</w:t>
      </w:r>
      <w:r>
        <w:rPr>
          <w:spacing w:val="-115"/>
        </w:rPr>
        <w:t xml:space="preserve"> </w:t>
      </w:r>
      <w:r>
        <w:t>表</w:t>
      </w:r>
      <w:r>
        <w:rPr>
          <w:spacing w:val="-61"/>
        </w:rPr>
        <w:t xml:space="preserve"> </w:t>
      </w:r>
      <w:r>
        <w:rPr>
          <w:rFonts w:ascii="Times New Roman" w:hAnsi="Times New Roman" w:eastAsia="Times New Roman" w:cs="Times New Roman"/>
        </w:rPr>
        <w:t>4.2</w:t>
      </w:r>
      <w:r>
        <w:t>（表</w:t>
      </w:r>
      <w:r>
        <w:rPr>
          <w:spacing w:val="-60"/>
        </w:rPr>
        <w:t xml:space="preserve"> </w:t>
      </w:r>
      <w:r>
        <w:rPr>
          <w:rFonts w:ascii="Times New Roman" w:hAnsi="Times New Roman" w:eastAsia="Times New Roman" w:cs="Times New Roman"/>
          <w:spacing w:val="-60"/>
        </w:rPr>
        <w:t>4.3</w:t>
      </w:r>
      <w:r>
        <w:rPr>
          <w:spacing w:val="-60"/>
        </w:rPr>
        <w:t>））。</w:t>
      </w:r>
    </w:p>
    <w:p>
      <w:pPr>
        <w:pStyle w:val="14"/>
        <w:tabs>
          <w:tab w:val="left" w:pos="1918"/>
        </w:tabs>
        <w:spacing w:before="10" w:line="240" w:lineRule="auto"/>
        <w:ind w:left="1018" w:right="0"/>
        <w:jc w:val="left"/>
      </w:pPr>
      <w:r>
        <w:rPr>
          <w:rFonts w:ascii="Times New Roman" w:hAnsi="Times New Roman" w:eastAsia="Times New Roman" w:cs="Times New Roman"/>
        </w:rPr>
        <w:t>1.1.1.9</w:t>
      </w:r>
      <w:r>
        <w:rPr>
          <w:rFonts w:ascii="Times New Roman" w:hAnsi="Times New Roman" w:eastAsia="Times New Roman" w:cs="Times New Roman"/>
        </w:rPr>
        <w:tab/>
      </w:r>
      <w:r>
        <w:t>其它合同文件：指经合同双方当事人确认构成合同文件的其它文件。</w:t>
      </w:r>
    </w:p>
    <w:p>
      <w:pPr>
        <w:pStyle w:val="14"/>
        <w:tabs>
          <w:tab w:val="left" w:pos="2038"/>
        </w:tabs>
        <w:spacing w:line="302" w:lineRule="auto"/>
        <w:ind w:left="538" w:right="234" w:firstLine="479"/>
        <w:jc w:val="left"/>
      </w:pPr>
      <w:r>
        <w:rPr>
          <w:rFonts w:ascii="Times New Roman" w:hAnsi="Times New Roman" w:eastAsia="Times New Roman" w:cs="Times New Roman"/>
        </w:rPr>
        <w:t>1.1.1.10</w:t>
      </w:r>
      <w:r>
        <w:rPr>
          <w:rFonts w:ascii="Times New Roman" w:hAnsi="Times New Roman" w:eastAsia="Times New Roman" w:cs="Times New Roman"/>
        </w:rPr>
        <w:tab/>
      </w:r>
      <w:r>
        <w:rPr>
          <w:spacing w:val="-2"/>
        </w:rPr>
        <w:t>补遗书：指发出</w:t>
      </w:r>
      <w:r>
        <w:rPr>
          <w:rFonts w:hint="eastAsia"/>
          <w:spacing w:val="-2"/>
          <w:lang w:eastAsia="zh-CN"/>
        </w:rPr>
        <w:t>发包</w:t>
      </w:r>
      <w:r>
        <w:rPr>
          <w:spacing w:val="-2"/>
        </w:rPr>
        <w:t>文件之后由</w:t>
      </w:r>
      <w:r>
        <w:rPr>
          <w:rFonts w:hint="eastAsia"/>
          <w:spacing w:val="-2"/>
          <w:lang w:eastAsia="zh-CN"/>
        </w:rPr>
        <w:t>发包</w:t>
      </w:r>
      <w:r>
        <w:rPr>
          <w:spacing w:val="-2"/>
        </w:rPr>
        <w:t>人向取得</w:t>
      </w:r>
      <w:r>
        <w:rPr>
          <w:rFonts w:hint="eastAsia"/>
          <w:spacing w:val="-2"/>
          <w:lang w:eastAsia="zh-CN"/>
        </w:rPr>
        <w:t>发包</w:t>
      </w:r>
      <w:r>
        <w:rPr>
          <w:spacing w:val="-2"/>
        </w:rPr>
        <w:t>文件的</w:t>
      </w:r>
      <w:r>
        <w:rPr>
          <w:rFonts w:hint="eastAsia"/>
          <w:spacing w:val="-2"/>
          <w:lang w:eastAsia="zh-CN"/>
        </w:rPr>
        <w:t>竞包人</w:t>
      </w:r>
      <w:r>
        <w:rPr>
          <w:spacing w:val="-2"/>
        </w:rPr>
        <w:t>发出</w:t>
      </w:r>
      <w:r>
        <w:t xml:space="preserve"> 的、编号的，对</w:t>
      </w:r>
      <w:r>
        <w:rPr>
          <w:rFonts w:hint="eastAsia"/>
          <w:lang w:eastAsia="zh-CN"/>
        </w:rPr>
        <w:t>发包</w:t>
      </w:r>
      <w:r>
        <w:t>文件所作的澄清、修改书。</w:t>
      </w:r>
    </w:p>
    <w:p>
      <w:pPr>
        <w:pStyle w:val="14"/>
        <w:tabs>
          <w:tab w:val="left" w:pos="1318"/>
        </w:tabs>
        <w:spacing w:before="44" w:line="240" w:lineRule="auto"/>
        <w:ind w:left="598" w:right="0"/>
        <w:jc w:val="left"/>
      </w:pPr>
      <w:r>
        <w:rPr>
          <w:rFonts w:ascii="Times New Roman" w:hAnsi="Times New Roman" w:eastAsia="Times New Roman" w:cs="Times New Roman"/>
        </w:rPr>
        <w:t>1.1.2</w:t>
      </w:r>
      <w:r>
        <w:rPr>
          <w:rFonts w:ascii="Times New Roman" w:hAnsi="Times New Roman" w:eastAsia="Times New Roman" w:cs="Times New Roman"/>
        </w:rPr>
        <w:tab/>
      </w:r>
      <w:r>
        <w:t>合同当事人和人员</w:t>
      </w:r>
    </w:p>
    <w:p>
      <w:pPr>
        <w:pStyle w:val="14"/>
        <w:tabs>
          <w:tab w:val="left" w:pos="1918"/>
        </w:tabs>
        <w:spacing w:line="240" w:lineRule="auto"/>
        <w:ind w:left="1018" w:right="0"/>
        <w:jc w:val="left"/>
      </w:pPr>
      <w:r>
        <w:rPr>
          <w:rFonts w:ascii="Times New Roman" w:hAnsi="Times New Roman" w:eastAsia="Times New Roman" w:cs="Times New Roman"/>
        </w:rPr>
        <w:t>1.1.2.1</w:t>
      </w:r>
      <w:r>
        <w:rPr>
          <w:rFonts w:ascii="Times New Roman" w:hAnsi="Times New Roman" w:eastAsia="Times New Roman" w:cs="Times New Roman"/>
        </w:rPr>
        <w:tab/>
      </w:r>
      <w:r>
        <w:t>合同当事人</w:t>
      </w:r>
      <w:r>
        <w:rPr>
          <w:rFonts w:ascii="Times New Roman" w:hAnsi="Times New Roman" w:eastAsia="Times New Roman" w:cs="Times New Roman"/>
        </w:rPr>
        <w:t>:</w:t>
      </w:r>
      <w:r>
        <w:t>指发包人和（或）承包人。</w:t>
      </w:r>
    </w:p>
    <w:p>
      <w:pPr>
        <w:pStyle w:val="14"/>
        <w:tabs>
          <w:tab w:val="left" w:pos="1923"/>
        </w:tabs>
        <w:spacing w:line="302" w:lineRule="auto"/>
        <w:ind w:left="538" w:right="235" w:firstLine="479"/>
        <w:jc w:val="left"/>
      </w:pPr>
      <w:r>
        <w:rPr>
          <w:rFonts w:ascii="Times New Roman" w:hAnsi="Times New Roman" w:eastAsia="Times New Roman" w:cs="Times New Roman"/>
        </w:rPr>
        <w:t>1.1.2.2</w:t>
      </w:r>
      <w:r>
        <w:rPr>
          <w:rFonts w:ascii="Times New Roman" w:hAnsi="Times New Roman" w:eastAsia="Times New Roman" w:cs="Times New Roman"/>
        </w:rPr>
        <w:tab/>
      </w:r>
      <w:r>
        <w:t>发包人：指专用合同条款中指明并与承包人在合同协议书中签字的当</w:t>
      </w:r>
      <w:r>
        <w:rPr>
          <w:spacing w:val="2"/>
        </w:rPr>
        <w:t xml:space="preserve"> </w:t>
      </w:r>
      <w:r>
        <w:t>事人。</w:t>
      </w:r>
    </w:p>
    <w:p>
      <w:pPr>
        <w:spacing w:after="0" w:line="302" w:lineRule="auto"/>
        <w:jc w:val="left"/>
        <w:sectPr>
          <w:footerReference r:id="rId16" w:type="default"/>
          <w:footerReference r:id="rId17" w:type="even"/>
          <w:pgSz w:w="11910" w:h="16840"/>
          <w:pgMar w:top="1580" w:right="1180" w:bottom="1340" w:left="1300" w:header="0" w:footer="1141" w:gutter="0"/>
          <w:pgNumType w:start="58"/>
        </w:sectPr>
      </w:pPr>
    </w:p>
    <w:p>
      <w:pPr>
        <w:pStyle w:val="14"/>
        <w:spacing w:before="46" w:line="312" w:lineRule="auto"/>
        <w:ind w:left="538" w:right="233" w:firstLine="479"/>
        <w:jc w:val="both"/>
      </w:pPr>
      <w:r>
        <w:rPr>
          <w:rFonts w:ascii="Times New Roman" w:hAnsi="Times New Roman" w:eastAsia="Times New Roman" w:cs="Times New Roman"/>
        </w:rPr>
        <w:t>1.1.2.3</w:t>
      </w:r>
      <w:r>
        <w:rPr>
          <w:rFonts w:ascii="Times New Roman" w:hAnsi="Times New Roman" w:eastAsia="Times New Roman" w:cs="Times New Roman"/>
          <w:spacing w:val="55"/>
        </w:rPr>
        <w:t xml:space="preserve"> </w:t>
      </w:r>
      <w:r>
        <w:t xml:space="preserve">承包人：指其投标已为发包人所接受，并与发包人签订了实施本合同 </w:t>
      </w:r>
      <w:r>
        <w:rPr>
          <w:spacing w:val="-7"/>
        </w:rPr>
        <w:t>公路养护工程合同协议书的当事人（承包人），以及取得该当事人（承包人）资格的</w:t>
      </w:r>
      <w:r>
        <w:rPr>
          <w:spacing w:val="-92"/>
        </w:rPr>
        <w:t xml:space="preserve"> </w:t>
      </w:r>
      <w:r>
        <w:rPr>
          <w:spacing w:val="-11"/>
        </w:rPr>
        <w:t>合法继承人（承包人）。</w:t>
      </w:r>
    </w:p>
    <w:p>
      <w:pPr>
        <w:pStyle w:val="14"/>
        <w:spacing w:before="34" w:line="302" w:lineRule="auto"/>
        <w:ind w:left="538" w:right="233" w:firstLine="479"/>
        <w:jc w:val="both"/>
      </w:pPr>
      <w:r>
        <w:rPr>
          <w:rFonts w:ascii="Times New Roman" w:hAnsi="Times New Roman" w:eastAsia="Times New Roman" w:cs="Times New Roman"/>
        </w:rPr>
        <w:t>1.1.2.4</w:t>
      </w:r>
      <w:r>
        <w:rPr>
          <w:rFonts w:ascii="Times New Roman" w:hAnsi="Times New Roman" w:eastAsia="Times New Roman" w:cs="Times New Roman"/>
          <w:spacing w:val="55"/>
        </w:rPr>
        <w:t xml:space="preserve"> </w:t>
      </w:r>
      <w:r>
        <w:t>承包人项目经理：指由承包人书面委派常驻现场负责执行本合同和管</w:t>
      </w:r>
      <w:r>
        <w:rPr>
          <w:spacing w:val="2"/>
        </w:rPr>
        <w:t xml:space="preserve"> </w:t>
      </w:r>
      <w:r>
        <w:t>理本合同公路养护工程的代表。</w:t>
      </w:r>
    </w:p>
    <w:p>
      <w:pPr>
        <w:pStyle w:val="14"/>
        <w:spacing w:before="43" w:line="302" w:lineRule="auto"/>
        <w:ind w:left="538" w:right="233" w:firstLine="479"/>
        <w:jc w:val="both"/>
      </w:pPr>
      <w:r>
        <w:rPr>
          <w:rFonts w:ascii="Times New Roman" w:hAnsi="Times New Roman" w:eastAsia="Times New Roman" w:cs="Times New Roman"/>
        </w:rPr>
        <w:t>1.1.2.5</w:t>
      </w:r>
      <w:r>
        <w:rPr>
          <w:rFonts w:ascii="Times New Roman" w:hAnsi="Times New Roman" w:eastAsia="Times New Roman" w:cs="Times New Roman"/>
          <w:spacing w:val="55"/>
        </w:rPr>
        <w:t xml:space="preserve"> </w:t>
      </w:r>
      <w:r>
        <w:t>分包人：指从承包人处分包合同中某一部分工程，并与其签订分包合</w:t>
      </w:r>
      <w:r>
        <w:rPr>
          <w:spacing w:val="2"/>
        </w:rPr>
        <w:t xml:space="preserve"> </w:t>
      </w:r>
      <w:r>
        <w:t>同的分包人。</w:t>
      </w:r>
    </w:p>
    <w:p>
      <w:pPr>
        <w:pStyle w:val="14"/>
        <w:spacing w:before="43" w:line="316" w:lineRule="auto"/>
        <w:ind w:left="538" w:right="233" w:firstLine="479"/>
        <w:jc w:val="both"/>
      </w:pPr>
      <w:r>
        <w:rPr>
          <w:rFonts w:ascii="Times New Roman" w:hAnsi="Times New Roman" w:eastAsia="Times New Roman" w:cs="Times New Roman"/>
        </w:rPr>
        <w:t>1.1.2.6</w:t>
      </w:r>
      <w:r>
        <w:rPr>
          <w:rFonts w:ascii="Times New Roman" w:hAnsi="Times New Roman" w:eastAsia="Times New Roman" w:cs="Times New Roman"/>
          <w:spacing w:val="55"/>
        </w:rPr>
        <w:t xml:space="preserve"> </w:t>
      </w:r>
      <w:r>
        <w:t>监理人：指发包人为实施本合同委托的承担本合同工程监理工作的独</w:t>
      </w:r>
      <w:r>
        <w:rPr>
          <w:spacing w:val="2"/>
        </w:rPr>
        <w:t xml:space="preserve"> </w:t>
      </w:r>
      <w:r>
        <w:t>立法人。必须是经工商注册并持有交通主管部门核发的资质证书或资信登记的专职</w:t>
      </w:r>
      <w:r>
        <w:rPr>
          <w:spacing w:val="-115"/>
        </w:rPr>
        <w:t xml:space="preserve"> </w:t>
      </w:r>
      <w:r>
        <w:t>监理企业，依照核定的监理业务范围，承担相应公路工程的监理业务；或由市公路</w:t>
      </w:r>
      <w:r>
        <w:rPr>
          <w:spacing w:val="-115"/>
        </w:rPr>
        <w:t xml:space="preserve"> </w:t>
      </w:r>
      <w:r>
        <w:t>管理部门或发包人组织的内部专业监理，并须将设置的项目监理组织机构、到岗人</w:t>
      </w:r>
      <w:r>
        <w:rPr>
          <w:spacing w:val="-115"/>
        </w:rPr>
        <w:t xml:space="preserve"> </w:t>
      </w:r>
      <w:r>
        <w:t>员及项目监理工作计划报市交通工程质监站，审批后方可开展工作。</w:t>
      </w:r>
    </w:p>
    <w:p>
      <w:pPr>
        <w:pStyle w:val="14"/>
        <w:spacing w:before="29" w:line="321" w:lineRule="auto"/>
        <w:ind w:left="538" w:right="236" w:firstLine="479"/>
        <w:jc w:val="both"/>
      </w:pPr>
      <w:r>
        <w:t>监理组织必须接受市交通工程质监站对其监理资格，监理质量控制体系及监理 工作质量的监督检查。</w:t>
      </w:r>
    </w:p>
    <w:p>
      <w:pPr>
        <w:pStyle w:val="14"/>
        <w:spacing w:before="24" w:line="302" w:lineRule="auto"/>
        <w:ind w:left="538" w:right="237" w:firstLine="479"/>
        <w:jc w:val="both"/>
      </w:pPr>
      <w:r>
        <w:rPr>
          <w:rFonts w:ascii="Times New Roman" w:hAnsi="Times New Roman" w:eastAsia="Times New Roman" w:cs="Times New Roman"/>
        </w:rPr>
        <w:t>1.1.2.7</w:t>
      </w:r>
      <w:r>
        <w:rPr>
          <w:rFonts w:ascii="Times New Roman" w:hAnsi="Times New Roman" w:eastAsia="Times New Roman" w:cs="Times New Roman"/>
          <w:spacing w:val="14"/>
        </w:rPr>
        <w:t xml:space="preserve"> </w:t>
      </w:r>
      <w:r>
        <w:rPr>
          <w:spacing w:val="-6"/>
        </w:rPr>
        <w:t>总监理工程师（总监）：指由监理人委派常驻施工场地对合同履行实施</w:t>
      </w:r>
      <w:r>
        <w:t xml:space="preserve"> 管理的全权负责人。</w:t>
      </w:r>
    </w:p>
    <w:p>
      <w:pPr>
        <w:pStyle w:val="14"/>
        <w:spacing w:before="43" w:line="302" w:lineRule="auto"/>
        <w:ind w:left="538" w:right="233" w:firstLine="479"/>
        <w:jc w:val="both"/>
      </w:pPr>
      <w:r>
        <w:rPr>
          <w:rFonts w:ascii="Times New Roman" w:hAnsi="Times New Roman" w:eastAsia="Times New Roman" w:cs="Times New Roman"/>
        </w:rPr>
        <w:t>1.1.2.8</w:t>
      </w:r>
      <w:r>
        <w:rPr>
          <w:rFonts w:ascii="Times New Roman" w:hAnsi="Times New Roman" w:eastAsia="Times New Roman" w:cs="Times New Roman"/>
          <w:spacing w:val="55"/>
        </w:rPr>
        <w:t xml:space="preserve"> </w:t>
      </w:r>
      <w:r>
        <w:t>承包人项目总工：指由承包人书面委派常驻现场负责执行、管理本合</w:t>
      </w:r>
      <w:r>
        <w:rPr>
          <w:spacing w:val="2"/>
        </w:rPr>
        <w:t xml:space="preserve"> </w:t>
      </w:r>
      <w:r>
        <w:t>同公路养护工程的总工程师或技术总负责人。</w:t>
      </w:r>
    </w:p>
    <w:p>
      <w:pPr>
        <w:pStyle w:val="14"/>
        <w:tabs>
          <w:tab w:val="left" w:pos="1318"/>
        </w:tabs>
        <w:spacing w:before="44" w:line="240" w:lineRule="auto"/>
        <w:ind w:left="598" w:right="0"/>
        <w:jc w:val="left"/>
      </w:pPr>
      <w:r>
        <w:rPr>
          <w:rFonts w:ascii="Times New Roman" w:hAnsi="Times New Roman" w:eastAsia="Times New Roman" w:cs="Times New Roman"/>
        </w:rPr>
        <w:t>1.1.3</w:t>
      </w:r>
      <w:r>
        <w:rPr>
          <w:rFonts w:ascii="Times New Roman" w:hAnsi="Times New Roman" w:eastAsia="Times New Roman" w:cs="Times New Roman"/>
        </w:rPr>
        <w:tab/>
      </w:r>
      <w:r>
        <w:t>工程和设备</w:t>
      </w:r>
    </w:p>
    <w:p>
      <w:pPr>
        <w:pStyle w:val="14"/>
        <w:spacing w:line="312" w:lineRule="auto"/>
        <w:ind w:left="538" w:right="233" w:firstLine="479"/>
        <w:jc w:val="both"/>
      </w:pPr>
      <w:r>
        <w:rPr>
          <w:rFonts w:ascii="Times New Roman" w:hAnsi="Times New Roman" w:eastAsia="Times New Roman" w:cs="Times New Roman"/>
        </w:rPr>
        <w:t>1.1.3.1</w:t>
      </w:r>
      <w:r>
        <w:rPr>
          <w:rFonts w:ascii="Times New Roman" w:hAnsi="Times New Roman" w:eastAsia="Times New Roman" w:cs="Times New Roman"/>
          <w:spacing w:val="17"/>
        </w:rPr>
        <w:t xml:space="preserve"> </w:t>
      </w:r>
      <w:r>
        <w:rPr>
          <w:spacing w:val="-6"/>
        </w:rPr>
        <w:t>小修保养工程（适用于小修保养工程）：是指保持公路及其附属设施的</w:t>
      </w:r>
      <w:r>
        <w:t xml:space="preserve"> 正常使用功能，进行经常性保养和修补其轻微损坏部分的作业。这些作业内容按公</w:t>
      </w:r>
      <w:r>
        <w:rPr>
          <w:spacing w:val="-115"/>
        </w:rPr>
        <w:t xml:space="preserve"> </w:t>
      </w:r>
      <w:r>
        <w:t>路养护工程考核进行质量考核、实行总价承包的工程；</w:t>
      </w:r>
    </w:p>
    <w:p>
      <w:pPr>
        <w:pStyle w:val="14"/>
        <w:spacing w:before="34" w:line="312" w:lineRule="auto"/>
        <w:ind w:left="538" w:right="224" w:firstLine="479"/>
        <w:jc w:val="both"/>
      </w:pPr>
      <w:r>
        <w:rPr>
          <w:spacing w:val="-1"/>
        </w:rPr>
        <w:t>专项养护应按《交通养护工程工程量清单计价规范》（</w:t>
      </w:r>
      <w:r>
        <w:rPr>
          <w:rFonts w:ascii="Times New Roman" w:hAnsi="Times New Roman" w:eastAsia="Times New Roman" w:cs="Times New Roman"/>
          <w:spacing w:val="-1"/>
        </w:rPr>
        <w:t>DB33/T751-2009</w:t>
      </w:r>
      <w:r>
        <w:rPr>
          <w:spacing w:val="-1"/>
        </w:rPr>
        <w:t>）工程</w:t>
      </w:r>
      <w:r>
        <w:rPr>
          <w:spacing w:val="4"/>
        </w:rPr>
        <w:t xml:space="preserve"> </w:t>
      </w:r>
      <w:r>
        <w:t>细目计量单位、工程量计算规则、计价工程内容及计量规则，以单价计量支付的工</w:t>
      </w:r>
      <w:r>
        <w:rPr>
          <w:spacing w:val="-115"/>
        </w:rPr>
        <w:t xml:space="preserve"> </w:t>
      </w:r>
      <w:r>
        <w:t>程。</w:t>
      </w:r>
    </w:p>
    <w:p>
      <w:pPr>
        <w:pStyle w:val="14"/>
        <w:spacing w:before="34" w:line="302" w:lineRule="auto"/>
        <w:ind w:left="538" w:right="233" w:firstLine="479"/>
        <w:jc w:val="both"/>
      </w:pPr>
      <w:r>
        <w:rPr>
          <w:rFonts w:ascii="Times New Roman" w:hAnsi="Times New Roman" w:eastAsia="Times New Roman" w:cs="Times New Roman"/>
        </w:rPr>
        <w:t>1.1.3.1</w:t>
      </w:r>
      <w:r>
        <w:rPr>
          <w:rFonts w:ascii="Times New Roman" w:hAnsi="Times New Roman" w:eastAsia="Times New Roman" w:cs="Times New Roman"/>
          <w:spacing w:val="17"/>
        </w:rPr>
        <w:t xml:space="preserve"> </w:t>
      </w:r>
      <w:r>
        <w:rPr>
          <w:spacing w:val="-6"/>
        </w:rPr>
        <w:t>中修工程（适用于大中修养护工程）：指对公路及其沿线设施的一般损</w:t>
      </w:r>
      <w:r>
        <w:t xml:space="preserve"> 坏部分进行定期的修理加固，以恢复公路原有技术状况的工程。</w:t>
      </w:r>
    </w:p>
    <w:p>
      <w:pPr>
        <w:pStyle w:val="14"/>
        <w:spacing w:before="44" w:line="321" w:lineRule="auto"/>
        <w:ind w:left="538" w:right="237" w:firstLine="479"/>
        <w:jc w:val="both"/>
      </w:pPr>
      <w:r>
        <w:t>大修工程</w:t>
      </w:r>
      <w:r>
        <w:rPr>
          <w:rFonts w:ascii="黑体" w:hAnsi="黑体" w:eastAsia="黑体" w:cs="黑体"/>
        </w:rPr>
        <w:t>：</w:t>
      </w:r>
      <w:r>
        <w:t>指对公路及其沿线设施的较大损坏进行周期性的综合修理，以全面 恢复到原技术标准，或在原技术等级范围内进行局部改善和个别增建，以逐步提高</w:t>
      </w:r>
      <w:r>
        <w:rPr>
          <w:spacing w:val="-114"/>
        </w:rPr>
        <w:t xml:space="preserve"> </w:t>
      </w:r>
      <w:r>
        <w:t>公路通行能力的工程项目。</w:t>
      </w:r>
    </w:p>
    <w:p>
      <w:pPr>
        <w:pStyle w:val="14"/>
        <w:tabs>
          <w:tab w:val="left" w:pos="1918"/>
        </w:tabs>
        <w:spacing w:before="24" w:line="240" w:lineRule="auto"/>
        <w:ind w:left="1018" w:right="0"/>
        <w:jc w:val="left"/>
      </w:pPr>
      <w:r>
        <w:rPr>
          <w:rFonts w:ascii="Times New Roman" w:hAnsi="Times New Roman" w:eastAsia="Times New Roman" w:cs="Times New Roman"/>
        </w:rPr>
        <w:t>1.1.3.2</w:t>
      </w:r>
      <w:r>
        <w:rPr>
          <w:rFonts w:ascii="Times New Roman" w:hAnsi="Times New Roman" w:eastAsia="Times New Roman" w:cs="Times New Roman"/>
        </w:rPr>
        <w:tab/>
      </w:r>
      <w:r>
        <w:t>永久工程：指按合同约定建造并移交给发包人的工程，包括工程设备。</w:t>
      </w:r>
    </w:p>
    <w:p>
      <w:pPr>
        <w:pStyle w:val="14"/>
        <w:tabs>
          <w:tab w:val="left" w:pos="1923"/>
        </w:tabs>
        <w:spacing w:line="240" w:lineRule="auto"/>
        <w:ind w:left="1018" w:right="0"/>
        <w:jc w:val="left"/>
      </w:pPr>
      <w:r>
        <w:rPr>
          <w:rFonts w:ascii="Times New Roman" w:hAnsi="Times New Roman" w:eastAsia="Times New Roman" w:cs="Times New Roman"/>
        </w:rPr>
        <w:t>1.1.3.3</w:t>
      </w:r>
      <w:r>
        <w:rPr>
          <w:rFonts w:ascii="Times New Roman" w:hAnsi="Times New Roman" w:eastAsia="Times New Roman" w:cs="Times New Roman"/>
        </w:rPr>
        <w:tab/>
      </w:r>
      <w:r>
        <w:t>临时工程：指为完成合同约定的永久工程所修建的各类临时性工程，</w:t>
      </w:r>
    </w:p>
    <w:p>
      <w:pPr>
        <w:spacing w:after="0" w:line="240" w:lineRule="auto"/>
        <w:jc w:val="left"/>
        <w:sectPr>
          <w:pgSz w:w="11910" w:h="16840"/>
          <w:pgMar w:top="1580" w:right="1180" w:bottom="1340" w:left="1300" w:header="0" w:footer="1142" w:gutter="0"/>
        </w:sectPr>
      </w:pPr>
    </w:p>
    <w:p>
      <w:pPr>
        <w:pStyle w:val="14"/>
        <w:spacing w:before="46" w:line="240" w:lineRule="auto"/>
        <w:ind w:left="538" w:right="385"/>
        <w:jc w:val="left"/>
      </w:pPr>
      <w:r>
        <w:t>不包括施工设备。</w:t>
      </w:r>
    </w:p>
    <w:p>
      <w:pPr>
        <w:pStyle w:val="14"/>
        <w:tabs>
          <w:tab w:val="left" w:pos="1923"/>
        </w:tabs>
        <w:spacing w:before="106" w:line="302" w:lineRule="auto"/>
        <w:ind w:left="538" w:right="117" w:firstLine="479"/>
        <w:jc w:val="left"/>
      </w:pPr>
      <w:r>
        <w:rPr>
          <w:rFonts w:ascii="Times New Roman" w:hAnsi="Times New Roman" w:eastAsia="Times New Roman" w:cs="Times New Roman"/>
        </w:rPr>
        <w:t>1.1.3.4</w:t>
      </w:r>
      <w:r>
        <w:rPr>
          <w:rFonts w:ascii="Times New Roman" w:hAnsi="Times New Roman" w:eastAsia="Times New Roman" w:cs="Times New Roman"/>
        </w:rPr>
        <w:tab/>
      </w:r>
      <w:r>
        <w:t>单位工程：指在养护工程项目中，根据签订的合同，具有独立施工条</w:t>
      </w:r>
      <w:r>
        <w:rPr>
          <w:spacing w:val="2"/>
        </w:rPr>
        <w:t xml:space="preserve"> </w:t>
      </w:r>
      <w:r>
        <w:t>件实行单价承包作业的工程。</w:t>
      </w:r>
    </w:p>
    <w:p>
      <w:pPr>
        <w:pStyle w:val="14"/>
        <w:tabs>
          <w:tab w:val="left" w:pos="1923"/>
        </w:tabs>
        <w:spacing w:before="43" w:line="302" w:lineRule="auto"/>
        <w:ind w:left="538" w:right="117" w:firstLine="479"/>
        <w:jc w:val="left"/>
      </w:pPr>
      <w:r>
        <w:rPr>
          <w:rFonts w:ascii="Times New Roman" w:hAnsi="Times New Roman" w:eastAsia="Times New Roman" w:cs="Times New Roman"/>
        </w:rPr>
        <w:t>1.1.3.5</w:t>
      </w:r>
      <w:r>
        <w:rPr>
          <w:rFonts w:ascii="Times New Roman" w:hAnsi="Times New Roman" w:eastAsia="Times New Roman" w:cs="Times New Roman"/>
        </w:rPr>
        <w:tab/>
      </w:r>
      <w:r>
        <w:t>工程设备：指构成或计划构成永久工程一部分的机电设备、金属结构</w:t>
      </w:r>
      <w:r>
        <w:rPr>
          <w:spacing w:val="2"/>
        </w:rPr>
        <w:t xml:space="preserve"> </w:t>
      </w:r>
      <w:r>
        <w:t>设备、仪器装置及其它类似的设备和装置。</w:t>
      </w:r>
    </w:p>
    <w:p>
      <w:pPr>
        <w:pStyle w:val="14"/>
        <w:tabs>
          <w:tab w:val="left" w:pos="1923"/>
        </w:tabs>
        <w:spacing w:before="43" w:line="302" w:lineRule="auto"/>
        <w:ind w:left="538" w:right="117" w:firstLine="479"/>
        <w:jc w:val="left"/>
      </w:pPr>
      <w:r>
        <w:rPr>
          <w:rFonts w:ascii="Times New Roman" w:hAnsi="Times New Roman" w:eastAsia="Times New Roman" w:cs="Times New Roman"/>
        </w:rPr>
        <w:t>1.1.3.6</w:t>
      </w:r>
      <w:r>
        <w:rPr>
          <w:rFonts w:ascii="Times New Roman" w:hAnsi="Times New Roman" w:eastAsia="Times New Roman" w:cs="Times New Roman"/>
        </w:rPr>
        <w:tab/>
      </w:r>
      <w:r>
        <w:t>施工设备：指为完成合同约定的各项工作所需的设备、器具和其它物</w:t>
      </w:r>
      <w:r>
        <w:rPr>
          <w:spacing w:val="2"/>
        </w:rPr>
        <w:t xml:space="preserve"> </w:t>
      </w:r>
      <w:r>
        <w:t>品，不包括临时工程和材料。</w:t>
      </w:r>
    </w:p>
    <w:p>
      <w:pPr>
        <w:pStyle w:val="14"/>
        <w:tabs>
          <w:tab w:val="left" w:pos="1923"/>
        </w:tabs>
        <w:spacing w:before="43" w:line="302" w:lineRule="auto"/>
        <w:ind w:left="538" w:right="117" w:firstLine="479"/>
        <w:jc w:val="left"/>
      </w:pPr>
      <w:r>
        <w:rPr>
          <w:rFonts w:ascii="Times New Roman" w:hAnsi="Times New Roman" w:eastAsia="Times New Roman" w:cs="Times New Roman"/>
        </w:rPr>
        <w:t>1.1.3.7</w:t>
      </w:r>
      <w:r>
        <w:rPr>
          <w:rFonts w:ascii="Times New Roman" w:hAnsi="Times New Roman" w:eastAsia="Times New Roman" w:cs="Times New Roman"/>
        </w:rPr>
        <w:tab/>
      </w:r>
      <w:r>
        <w:t>临时设施：指为完成合同约定的各项工作所服务的临时性生产和生活</w:t>
      </w:r>
      <w:r>
        <w:rPr>
          <w:spacing w:val="2"/>
        </w:rPr>
        <w:t xml:space="preserve"> </w:t>
      </w:r>
      <w:r>
        <w:t>设施。</w:t>
      </w:r>
    </w:p>
    <w:p>
      <w:pPr>
        <w:pStyle w:val="14"/>
        <w:tabs>
          <w:tab w:val="left" w:pos="1918"/>
        </w:tabs>
        <w:spacing w:before="44" w:line="240" w:lineRule="auto"/>
        <w:ind w:left="1018" w:right="385"/>
        <w:jc w:val="left"/>
      </w:pPr>
      <w:r>
        <w:rPr>
          <w:rFonts w:ascii="Times New Roman" w:hAnsi="Times New Roman" w:eastAsia="Times New Roman" w:cs="Times New Roman"/>
        </w:rPr>
        <w:t>1.1.3.8</w:t>
      </w:r>
      <w:r>
        <w:rPr>
          <w:rFonts w:ascii="Times New Roman" w:hAnsi="Times New Roman" w:eastAsia="Times New Roman" w:cs="Times New Roman"/>
        </w:rPr>
        <w:tab/>
      </w:r>
      <w:r>
        <w:t>承包人设备：指承包人自带的施工设备。</w:t>
      </w:r>
    </w:p>
    <w:p>
      <w:pPr>
        <w:pStyle w:val="14"/>
        <w:tabs>
          <w:tab w:val="left" w:pos="1918"/>
        </w:tabs>
        <w:spacing w:line="302" w:lineRule="auto"/>
        <w:ind w:left="538" w:right="114" w:firstLine="479"/>
        <w:jc w:val="left"/>
      </w:pPr>
      <w:r>
        <w:rPr>
          <w:rFonts w:ascii="Times New Roman" w:hAnsi="Times New Roman" w:eastAsia="Times New Roman" w:cs="Times New Roman"/>
        </w:rPr>
        <w:t>1.1.3.9</w:t>
      </w:r>
      <w:r>
        <w:rPr>
          <w:rFonts w:ascii="Times New Roman" w:hAnsi="Times New Roman" w:eastAsia="Times New Roman" w:cs="Times New Roman"/>
        </w:rPr>
        <w:tab/>
      </w:r>
      <w:r>
        <w:rPr>
          <w:spacing w:val="-6"/>
        </w:rPr>
        <w:t>施工场地（或称工地、现场）：指用于合同工程施工的场所，以及在合</w:t>
      </w:r>
      <w:r>
        <w:t xml:space="preserve"> 同中指定作为施工场地组成部分的其它场所，包括永久占地和临时占地。</w:t>
      </w:r>
    </w:p>
    <w:p>
      <w:pPr>
        <w:pStyle w:val="14"/>
        <w:tabs>
          <w:tab w:val="left" w:pos="2053"/>
        </w:tabs>
        <w:spacing w:before="43" w:line="302" w:lineRule="auto"/>
        <w:ind w:left="538" w:right="117" w:firstLine="479"/>
        <w:jc w:val="left"/>
      </w:pPr>
      <w:r>
        <w:rPr>
          <w:rFonts w:ascii="Times New Roman" w:hAnsi="Times New Roman" w:eastAsia="Times New Roman" w:cs="Times New Roman"/>
        </w:rPr>
        <w:t>1.1.3.10</w:t>
      </w:r>
      <w:r>
        <w:rPr>
          <w:rFonts w:ascii="Times New Roman" w:hAnsi="Times New Roman" w:eastAsia="Times New Roman" w:cs="Times New Roman"/>
        </w:rPr>
        <w:tab/>
      </w:r>
      <w:r>
        <w:rPr>
          <w:spacing w:val="5"/>
        </w:rPr>
        <w:t>永久占地：指专用合同条款中指明为实施合同工程需永久占用的土</w:t>
      </w:r>
      <w:r>
        <w:rPr>
          <w:spacing w:val="7"/>
        </w:rPr>
        <w:t xml:space="preserve"> </w:t>
      </w:r>
      <w:r>
        <w:t>地。</w:t>
      </w:r>
    </w:p>
    <w:p>
      <w:pPr>
        <w:pStyle w:val="14"/>
        <w:tabs>
          <w:tab w:val="left" w:pos="2043"/>
        </w:tabs>
        <w:spacing w:before="43" w:line="302" w:lineRule="auto"/>
        <w:ind w:left="538" w:right="117" w:firstLine="479"/>
        <w:jc w:val="left"/>
      </w:pPr>
      <w:r>
        <w:rPr>
          <w:rFonts w:ascii="Times New Roman" w:hAnsi="Times New Roman" w:eastAsia="Times New Roman" w:cs="Times New Roman"/>
          <w:spacing w:val="-2"/>
        </w:rPr>
        <w:t>1.1.3.11</w:t>
      </w:r>
      <w:r>
        <w:rPr>
          <w:rFonts w:ascii="Times New Roman" w:hAnsi="Times New Roman" w:eastAsia="Times New Roman" w:cs="Times New Roman"/>
          <w:spacing w:val="-2"/>
        </w:rPr>
        <w:tab/>
      </w:r>
      <w:r>
        <w:rPr>
          <w:spacing w:val="5"/>
        </w:rPr>
        <w:t>临时占地：指专用合同条款中指明为实施合同工程需临时占用的土</w:t>
      </w:r>
      <w:r>
        <w:t xml:space="preserve"> 地。</w:t>
      </w:r>
    </w:p>
    <w:p>
      <w:pPr>
        <w:pStyle w:val="14"/>
        <w:tabs>
          <w:tab w:val="left" w:pos="2038"/>
        </w:tabs>
        <w:spacing w:before="43" w:line="302" w:lineRule="auto"/>
        <w:ind w:left="538" w:right="114" w:firstLine="479"/>
        <w:jc w:val="left"/>
      </w:pPr>
      <w:r>
        <w:rPr>
          <w:rFonts w:ascii="Times New Roman" w:hAnsi="Times New Roman" w:eastAsia="Times New Roman" w:cs="Times New Roman"/>
        </w:rPr>
        <w:t>1.1.3.12</w:t>
      </w:r>
      <w:r>
        <w:rPr>
          <w:rFonts w:ascii="Times New Roman" w:hAnsi="Times New Roman" w:eastAsia="Times New Roman" w:cs="Times New Roman"/>
        </w:rPr>
        <w:tab/>
      </w:r>
      <w:r>
        <w:rPr>
          <w:spacing w:val="-2"/>
        </w:rPr>
        <w:t>分部工程：指在单位工程中，按结构部位、路段长度及施工特点或施</w:t>
      </w:r>
      <w:r>
        <w:t xml:space="preserve"> 工任务划分的若干个工程。</w:t>
      </w:r>
    </w:p>
    <w:p>
      <w:pPr>
        <w:pStyle w:val="14"/>
        <w:tabs>
          <w:tab w:val="left" w:pos="2038"/>
        </w:tabs>
        <w:spacing w:before="44" w:line="302" w:lineRule="auto"/>
        <w:ind w:left="538" w:right="114" w:firstLine="479"/>
        <w:jc w:val="left"/>
      </w:pPr>
      <w:r>
        <w:rPr>
          <w:rFonts w:ascii="Times New Roman" w:hAnsi="Times New Roman" w:eastAsia="Times New Roman" w:cs="Times New Roman"/>
        </w:rPr>
        <w:t>1.1.3.13</w:t>
      </w:r>
      <w:r>
        <w:rPr>
          <w:rFonts w:ascii="Times New Roman" w:hAnsi="Times New Roman" w:eastAsia="Times New Roman" w:cs="Times New Roman"/>
        </w:rPr>
        <w:tab/>
      </w:r>
      <w:r>
        <w:rPr>
          <w:spacing w:val="-2"/>
        </w:rPr>
        <w:t>分项工程：指在分部工程中，按不同的施工方法、材料、工序及路段</w:t>
      </w:r>
      <w:r>
        <w:t xml:space="preserve"> 长度等划分的若干个工程。</w:t>
      </w:r>
    </w:p>
    <w:p>
      <w:pPr>
        <w:pStyle w:val="14"/>
        <w:tabs>
          <w:tab w:val="left" w:pos="1318"/>
        </w:tabs>
        <w:spacing w:before="43" w:line="240" w:lineRule="auto"/>
        <w:ind w:left="598" w:right="385"/>
        <w:jc w:val="left"/>
      </w:pPr>
      <w:r>
        <w:rPr>
          <w:rFonts w:ascii="Times New Roman" w:hAnsi="Times New Roman" w:eastAsia="Times New Roman" w:cs="Times New Roman"/>
        </w:rPr>
        <w:t>1.1.4</w:t>
      </w:r>
      <w:r>
        <w:rPr>
          <w:rFonts w:ascii="Times New Roman" w:hAnsi="Times New Roman" w:eastAsia="Times New Roman" w:cs="Times New Roman"/>
        </w:rPr>
        <w:tab/>
      </w:r>
      <w:r>
        <w:t>日期</w:t>
      </w:r>
    </w:p>
    <w:p>
      <w:pPr>
        <w:pStyle w:val="14"/>
        <w:tabs>
          <w:tab w:val="left" w:pos="1918"/>
        </w:tabs>
        <w:spacing w:line="240" w:lineRule="auto"/>
        <w:ind w:left="1018" w:right="385"/>
        <w:jc w:val="left"/>
      </w:pPr>
      <w:r>
        <w:rPr>
          <w:rFonts w:ascii="Times New Roman" w:hAnsi="Times New Roman" w:eastAsia="Times New Roman" w:cs="Times New Roman"/>
        </w:rPr>
        <w:t>1.1.4.1</w:t>
      </w:r>
      <w:r>
        <w:rPr>
          <w:rFonts w:ascii="Times New Roman" w:hAnsi="Times New Roman" w:eastAsia="Times New Roman" w:cs="Times New Roman"/>
        </w:rPr>
        <w:tab/>
      </w:r>
      <w:r>
        <w:t>开工通知：指监理人按第</w:t>
      </w:r>
      <w:r>
        <w:rPr>
          <w:spacing w:val="-59"/>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1"/>
        </w:rPr>
        <w:t xml:space="preserve"> </w:t>
      </w:r>
      <w:r>
        <w:t>款通知承包人开工的函件。</w:t>
      </w:r>
    </w:p>
    <w:p>
      <w:pPr>
        <w:pStyle w:val="14"/>
        <w:tabs>
          <w:tab w:val="left" w:pos="1918"/>
        </w:tabs>
        <w:spacing w:line="240" w:lineRule="auto"/>
        <w:ind w:left="1018" w:right="0"/>
        <w:jc w:val="left"/>
      </w:pPr>
      <w:r>
        <w:rPr>
          <w:rFonts w:ascii="Times New Roman" w:hAnsi="Times New Roman" w:eastAsia="Times New Roman" w:cs="Times New Roman"/>
        </w:rPr>
        <w:t>1.1.4.2</w:t>
      </w:r>
      <w:r>
        <w:rPr>
          <w:rFonts w:ascii="Times New Roman" w:hAnsi="Times New Roman" w:eastAsia="Times New Roman" w:cs="Times New Roman"/>
        </w:rPr>
        <w:tab/>
      </w:r>
      <w:r>
        <w:t>开工日期：指监理人按第</w:t>
      </w:r>
      <w:r>
        <w:rPr>
          <w:spacing w:val="-59"/>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1"/>
        </w:rPr>
        <w:t xml:space="preserve"> </w:t>
      </w:r>
      <w:r>
        <w:t>款发出的开工通知中写明的开工日期。</w:t>
      </w:r>
    </w:p>
    <w:p>
      <w:pPr>
        <w:pStyle w:val="14"/>
        <w:tabs>
          <w:tab w:val="left" w:pos="1923"/>
        </w:tabs>
        <w:spacing w:line="240" w:lineRule="auto"/>
        <w:ind w:left="1018" w:right="0"/>
        <w:jc w:val="left"/>
      </w:pPr>
      <w:r>
        <w:rPr>
          <w:rFonts w:ascii="Times New Roman" w:hAnsi="Times New Roman" w:eastAsia="Times New Roman" w:cs="Times New Roman"/>
        </w:rPr>
        <w:t>1.1.4.3</w:t>
      </w:r>
      <w:r>
        <w:rPr>
          <w:rFonts w:ascii="Times New Roman" w:hAnsi="Times New Roman" w:eastAsia="Times New Roman" w:cs="Times New Roman"/>
        </w:rPr>
        <w:tab/>
      </w:r>
      <w:r>
        <w:t>工期：指承包人在投标函中承诺的完成合同工程所需的期限，包括按</w:t>
      </w:r>
    </w:p>
    <w:p>
      <w:pPr>
        <w:pStyle w:val="14"/>
        <w:spacing w:line="240" w:lineRule="auto"/>
        <w:ind w:left="538" w:right="385"/>
        <w:jc w:val="left"/>
      </w:pPr>
      <w:r>
        <w:t>第</w:t>
      </w:r>
      <w:r>
        <w:rPr>
          <w:spacing w:val="-60"/>
        </w:rPr>
        <w:t xml:space="preserve"> </w:t>
      </w:r>
      <w:r>
        <w:rPr>
          <w:rFonts w:ascii="Times New Roman" w:hAnsi="Times New Roman" w:eastAsia="Times New Roman" w:cs="Times New Roman"/>
          <w:spacing w:val="-3"/>
        </w:rPr>
        <w:t>11.3</w:t>
      </w:r>
      <w:r>
        <w:rPr>
          <w:rFonts w:ascii="Times New Roman" w:hAnsi="Times New Roman" w:eastAsia="Times New Roman" w:cs="Times New Roman"/>
          <w:spacing w:val="1"/>
        </w:rPr>
        <w:t xml:space="preserve"> </w:t>
      </w:r>
      <w:r>
        <w:t>款、第</w:t>
      </w:r>
      <w:r>
        <w:rPr>
          <w:spacing w:val="-59"/>
        </w:rPr>
        <w:t xml:space="preserve"> </w:t>
      </w:r>
      <w:r>
        <w:rPr>
          <w:rFonts w:ascii="Times New Roman" w:hAnsi="Times New Roman" w:eastAsia="Times New Roman" w:cs="Times New Roman"/>
          <w:spacing w:val="-3"/>
        </w:rPr>
        <w:t>11.4</w:t>
      </w:r>
      <w:r>
        <w:rPr>
          <w:rFonts w:ascii="Times New Roman" w:hAnsi="Times New Roman" w:eastAsia="Times New Roman" w:cs="Times New Roman"/>
          <w:spacing w:val="1"/>
        </w:rPr>
        <w:t xml:space="preserve"> </w:t>
      </w:r>
      <w:r>
        <w:t>款和第</w:t>
      </w:r>
      <w:r>
        <w:rPr>
          <w:spacing w:val="-59"/>
        </w:rPr>
        <w:t xml:space="preserve"> </w:t>
      </w:r>
      <w:r>
        <w:rPr>
          <w:rFonts w:ascii="Times New Roman" w:hAnsi="Times New Roman" w:eastAsia="Times New Roman" w:cs="Times New Roman"/>
          <w:spacing w:val="-3"/>
        </w:rPr>
        <w:t>11.6</w:t>
      </w:r>
      <w:r>
        <w:rPr>
          <w:rFonts w:ascii="Times New Roman" w:hAnsi="Times New Roman" w:eastAsia="Times New Roman" w:cs="Times New Roman"/>
          <w:spacing w:val="1"/>
        </w:rPr>
        <w:t xml:space="preserve"> </w:t>
      </w:r>
      <w:r>
        <w:t>款约定所作的变更。</w:t>
      </w:r>
    </w:p>
    <w:p>
      <w:pPr>
        <w:pStyle w:val="14"/>
        <w:tabs>
          <w:tab w:val="left" w:pos="1918"/>
        </w:tabs>
        <w:spacing w:line="302" w:lineRule="auto"/>
        <w:ind w:left="538" w:right="115" w:firstLine="479"/>
        <w:jc w:val="left"/>
      </w:pPr>
      <w:r>
        <w:rPr>
          <w:rFonts w:ascii="Times New Roman" w:hAnsi="Times New Roman" w:eastAsia="Times New Roman" w:cs="Times New Roman"/>
        </w:rPr>
        <w:t>1.1.4.4</w:t>
      </w:r>
      <w:r>
        <w:rPr>
          <w:rFonts w:ascii="Times New Roman" w:hAnsi="Times New Roman" w:eastAsia="Times New Roman" w:cs="Times New Roman"/>
        </w:rPr>
        <w:tab/>
      </w:r>
      <w:r>
        <w:t>竣工日期：指第</w:t>
      </w:r>
      <w:r>
        <w:rPr>
          <w:spacing w:val="-55"/>
        </w:rPr>
        <w:t xml:space="preserve"> </w:t>
      </w:r>
      <w:r>
        <w:rPr>
          <w:rFonts w:ascii="Times New Roman" w:hAnsi="Times New Roman" w:eastAsia="Times New Roman" w:cs="Times New Roman"/>
        </w:rPr>
        <w:t>1.1.4.3</w:t>
      </w:r>
      <w:r>
        <w:rPr>
          <w:rFonts w:ascii="Times New Roman" w:hAnsi="Times New Roman" w:eastAsia="Times New Roman" w:cs="Times New Roman"/>
          <w:spacing w:val="4"/>
        </w:rPr>
        <w:t xml:space="preserve"> </w:t>
      </w:r>
      <w:r>
        <w:t>目约定工期届满时的日期。实际竣工日期以工 程接收证书中写明的日期为准。</w:t>
      </w:r>
    </w:p>
    <w:p>
      <w:pPr>
        <w:pStyle w:val="14"/>
        <w:tabs>
          <w:tab w:val="left" w:pos="1918"/>
        </w:tabs>
        <w:spacing w:before="44" w:line="240" w:lineRule="auto"/>
        <w:ind w:left="1018" w:right="0"/>
        <w:jc w:val="left"/>
      </w:pPr>
      <w:r>
        <w:rPr>
          <w:rFonts w:ascii="Times New Roman" w:hAnsi="Times New Roman" w:eastAsia="Times New Roman" w:cs="Times New Roman"/>
        </w:rPr>
        <w:t>1.1.4.5</w:t>
      </w:r>
      <w:r>
        <w:rPr>
          <w:rFonts w:ascii="Times New Roman" w:hAnsi="Times New Roman" w:eastAsia="Times New Roman" w:cs="Times New Roman"/>
        </w:rPr>
        <w:tab/>
      </w:r>
      <w:r>
        <w:t>缺陷责任期：指履行第</w:t>
      </w:r>
      <w:r>
        <w:rPr>
          <w:spacing w:val="-55"/>
        </w:rPr>
        <w:t xml:space="preserve"> </w:t>
      </w:r>
      <w:r>
        <w:rPr>
          <w:rFonts w:ascii="Times New Roman" w:hAnsi="Times New Roman" w:eastAsia="Times New Roman" w:cs="Times New Roman"/>
        </w:rPr>
        <w:t>19.2</w:t>
      </w:r>
      <w:r>
        <w:rPr>
          <w:rFonts w:ascii="Times New Roman" w:hAnsi="Times New Roman" w:eastAsia="Times New Roman" w:cs="Times New Roman"/>
          <w:spacing w:val="4"/>
        </w:rPr>
        <w:t xml:space="preserve"> </w:t>
      </w:r>
      <w:r>
        <w:t>款约定的缺陷责任的期限，具体期限由专</w:t>
      </w:r>
    </w:p>
    <w:p>
      <w:pPr>
        <w:pStyle w:val="14"/>
        <w:spacing w:line="240" w:lineRule="auto"/>
        <w:ind w:left="538" w:right="385"/>
        <w:jc w:val="left"/>
      </w:pPr>
      <w:r>
        <w:t>用合同条款约定，包括根据第</w:t>
      </w:r>
      <w:r>
        <w:rPr>
          <w:spacing w:val="-60"/>
        </w:rPr>
        <w:t xml:space="preserve"> </w:t>
      </w:r>
      <w:r>
        <w:rPr>
          <w:rFonts w:ascii="Times New Roman" w:hAnsi="Times New Roman" w:eastAsia="Times New Roman" w:cs="Times New Roman"/>
        </w:rPr>
        <w:t xml:space="preserve">19.3 </w:t>
      </w:r>
      <w:r>
        <w:t>款约定所作的延长。</w:t>
      </w:r>
    </w:p>
    <w:p>
      <w:pPr>
        <w:pStyle w:val="14"/>
        <w:tabs>
          <w:tab w:val="left" w:pos="1918"/>
        </w:tabs>
        <w:spacing w:line="240" w:lineRule="auto"/>
        <w:ind w:left="1018" w:right="385"/>
        <w:jc w:val="left"/>
      </w:pPr>
      <w:r>
        <w:rPr>
          <w:rFonts w:ascii="Times New Roman" w:hAnsi="Times New Roman" w:eastAsia="Times New Roman" w:cs="Times New Roman"/>
        </w:rPr>
        <w:t>1.1.4.6</w:t>
      </w:r>
      <w:r>
        <w:rPr>
          <w:rFonts w:ascii="Times New Roman" w:hAnsi="Times New Roman" w:eastAsia="Times New Roman" w:cs="Times New Roman"/>
        </w:rPr>
        <w:tab/>
      </w:r>
      <w:r>
        <w:t>基准日期：指投标截止时间前</w:t>
      </w:r>
      <w:r>
        <w:rPr>
          <w:spacing w:val="-60"/>
        </w:rPr>
        <w:t xml:space="preserve"> </w:t>
      </w:r>
      <w:r>
        <w:rPr>
          <w:rFonts w:ascii="Times New Roman" w:hAnsi="Times New Roman" w:eastAsia="Times New Roman" w:cs="Times New Roman"/>
        </w:rPr>
        <w:t xml:space="preserve">28 </w:t>
      </w:r>
      <w:r>
        <w:t>天的日期。</w:t>
      </w:r>
    </w:p>
    <w:p>
      <w:pPr>
        <w:pStyle w:val="14"/>
        <w:tabs>
          <w:tab w:val="left" w:pos="1923"/>
        </w:tabs>
        <w:spacing w:line="302" w:lineRule="auto"/>
        <w:ind w:left="538" w:right="117" w:firstLine="479"/>
        <w:jc w:val="left"/>
      </w:pPr>
      <w:r>
        <w:rPr>
          <w:rFonts w:ascii="Times New Roman" w:hAnsi="Times New Roman" w:eastAsia="Times New Roman" w:cs="Times New Roman"/>
        </w:rPr>
        <w:t>1.1.4.7</w:t>
      </w:r>
      <w:r>
        <w:rPr>
          <w:rFonts w:ascii="Times New Roman" w:hAnsi="Times New Roman" w:eastAsia="Times New Roman" w:cs="Times New Roman"/>
        </w:rPr>
        <w:tab/>
      </w:r>
      <w:r>
        <w:t>天：除特别指明外，指日历天。合同中按天计算时间的，开始当天不 计入，从次日开始计算。期限最后一天的截止时间为当天</w:t>
      </w:r>
      <w:r>
        <w:rPr>
          <w:spacing w:val="-61"/>
        </w:rPr>
        <w:t xml:space="preserve"> </w:t>
      </w:r>
      <w:r>
        <w:rPr>
          <w:rFonts w:ascii="Times New Roman" w:hAnsi="Times New Roman" w:eastAsia="Times New Roman" w:cs="Times New Roman"/>
        </w:rPr>
        <w:t>24:00</w:t>
      </w:r>
      <w:r>
        <w:t>。</w:t>
      </w:r>
    </w:p>
    <w:p>
      <w:pPr>
        <w:spacing w:after="0" w:line="302" w:lineRule="auto"/>
        <w:jc w:val="left"/>
        <w:sectPr>
          <w:pgSz w:w="11910" w:h="16840"/>
          <w:pgMar w:top="1580" w:right="1300" w:bottom="1340" w:left="1300" w:header="0" w:footer="1141" w:gutter="0"/>
        </w:sectPr>
      </w:pPr>
    </w:p>
    <w:p>
      <w:pPr>
        <w:pStyle w:val="14"/>
        <w:tabs>
          <w:tab w:val="left" w:pos="1318"/>
        </w:tabs>
        <w:spacing w:before="46" w:line="240" w:lineRule="auto"/>
        <w:ind w:left="598" w:right="0"/>
        <w:jc w:val="left"/>
      </w:pPr>
      <w:r>
        <w:rPr>
          <w:rFonts w:ascii="Times New Roman" w:hAnsi="Times New Roman" w:eastAsia="Times New Roman" w:cs="Times New Roman"/>
        </w:rPr>
        <w:t>1.1.5</w:t>
      </w:r>
      <w:r>
        <w:rPr>
          <w:rFonts w:ascii="Times New Roman" w:hAnsi="Times New Roman" w:eastAsia="Times New Roman" w:cs="Times New Roman"/>
        </w:rPr>
        <w:tab/>
      </w:r>
      <w:r>
        <w:t>合同价格和费用</w:t>
      </w:r>
    </w:p>
    <w:p>
      <w:pPr>
        <w:pStyle w:val="14"/>
        <w:spacing w:line="302" w:lineRule="auto"/>
        <w:ind w:left="538" w:right="232" w:firstLine="479"/>
        <w:jc w:val="both"/>
      </w:pPr>
      <w:r>
        <w:rPr>
          <w:rFonts w:ascii="Times New Roman" w:hAnsi="Times New Roman" w:eastAsia="Times New Roman" w:cs="Times New Roman"/>
        </w:rPr>
        <w:t>1.1.5.1</w:t>
      </w:r>
      <w:r>
        <w:rPr>
          <w:rFonts w:ascii="Times New Roman" w:hAnsi="Times New Roman" w:eastAsia="Times New Roman" w:cs="Times New Roman"/>
          <w:spacing w:val="56"/>
        </w:rPr>
        <w:t xml:space="preserve"> </w:t>
      </w:r>
      <w:r>
        <w:t>签约合同价：指签定合同时合同协议书中写明的，包括了暂列金额、</w:t>
      </w:r>
      <w:r>
        <w:rPr>
          <w:spacing w:val="2"/>
        </w:rPr>
        <w:t xml:space="preserve"> </w:t>
      </w:r>
      <w:r>
        <w:t>暂估价的合同总金额。</w:t>
      </w:r>
    </w:p>
    <w:p>
      <w:pPr>
        <w:pStyle w:val="14"/>
        <w:spacing w:before="43" w:line="312" w:lineRule="auto"/>
        <w:ind w:left="538" w:right="235" w:firstLine="479"/>
        <w:jc w:val="both"/>
      </w:pPr>
      <w:r>
        <w:rPr>
          <w:rFonts w:ascii="Times New Roman" w:hAnsi="Times New Roman" w:eastAsia="Times New Roman" w:cs="Times New Roman"/>
        </w:rPr>
        <w:t>1.1.5.2</w:t>
      </w:r>
      <w:r>
        <w:rPr>
          <w:rFonts w:ascii="Times New Roman" w:hAnsi="Times New Roman" w:eastAsia="Times New Roman" w:cs="Times New Roman"/>
          <w:spacing w:val="55"/>
        </w:rPr>
        <w:t xml:space="preserve"> </w:t>
      </w:r>
      <w:r>
        <w:t>合同价格：指承包人按合同约定完成了包括缺陷责任期内的全部承包 工作后，发包人应付给承包人的金额，包括在履行合同过程中按合同约定进行的变</w:t>
      </w:r>
      <w:r>
        <w:rPr>
          <w:spacing w:val="-115"/>
        </w:rPr>
        <w:t xml:space="preserve"> </w:t>
      </w:r>
      <w:r>
        <w:t>更和调整。</w:t>
      </w:r>
    </w:p>
    <w:p>
      <w:pPr>
        <w:pStyle w:val="14"/>
        <w:spacing w:before="34" w:line="302" w:lineRule="auto"/>
        <w:ind w:left="538" w:right="233" w:firstLine="479"/>
        <w:jc w:val="both"/>
      </w:pPr>
      <w:r>
        <w:rPr>
          <w:rFonts w:ascii="Times New Roman" w:hAnsi="Times New Roman" w:eastAsia="Times New Roman" w:cs="Times New Roman"/>
        </w:rPr>
        <w:t>1.1.5.3</w:t>
      </w:r>
      <w:r>
        <w:rPr>
          <w:rFonts w:ascii="Times New Roman" w:hAnsi="Times New Roman" w:eastAsia="Times New Roman" w:cs="Times New Roman"/>
          <w:spacing w:val="55"/>
        </w:rPr>
        <w:t xml:space="preserve"> </w:t>
      </w:r>
      <w:r>
        <w:t>费用：指为履行合同所发生的或将要发生的所有合理开支，包括管理</w:t>
      </w:r>
      <w:r>
        <w:rPr>
          <w:spacing w:val="2"/>
        </w:rPr>
        <w:t xml:space="preserve"> </w:t>
      </w:r>
      <w:r>
        <w:t>费和应分摊的其它费用，但不包括利润。</w:t>
      </w:r>
    </w:p>
    <w:p>
      <w:pPr>
        <w:pStyle w:val="14"/>
        <w:spacing w:before="43" w:line="312" w:lineRule="auto"/>
        <w:ind w:left="538" w:right="234" w:firstLine="479"/>
        <w:jc w:val="both"/>
      </w:pPr>
      <w:r>
        <w:rPr>
          <w:rFonts w:ascii="Times New Roman" w:hAnsi="Times New Roman" w:eastAsia="Times New Roman" w:cs="Times New Roman"/>
        </w:rPr>
        <w:t>1.1.5.4</w:t>
      </w:r>
      <w:r>
        <w:rPr>
          <w:rFonts w:ascii="Times New Roman" w:hAnsi="Times New Roman" w:eastAsia="Times New Roman" w:cs="Times New Roman"/>
          <w:spacing w:val="56"/>
        </w:rPr>
        <w:t xml:space="preserve"> </w:t>
      </w:r>
      <w:r>
        <w:t>暂列金额：指已标价工程量清单中所列的暂列金额，用于在签订协议 书时尚未确定或不可预见变更的施工及其所需材料、工程设备、服务等的金额，包</w:t>
      </w:r>
      <w:r>
        <w:rPr>
          <w:spacing w:val="-115"/>
        </w:rPr>
        <w:t xml:space="preserve"> </w:t>
      </w:r>
      <w:r>
        <w:t>括以计日工方式支付的金额。</w:t>
      </w:r>
    </w:p>
    <w:p>
      <w:pPr>
        <w:pStyle w:val="14"/>
        <w:spacing w:before="34" w:line="302" w:lineRule="auto"/>
        <w:ind w:left="538" w:right="233" w:firstLine="479"/>
        <w:jc w:val="both"/>
      </w:pPr>
      <w:r>
        <w:rPr>
          <w:rFonts w:ascii="Times New Roman" w:hAnsi="Times New Roman" w:eastAsia="Times New Roman" w:cs="Times New Roman"/>
        </w:rPr>
        <w:t>1.1.5.5</w:t>
      </w:r>
      <w:r>
        <w:rPr>
          <w:rFonts w:ascii="Times New Roman" w:hAnsi="Times New Roman" w:eastAsia="Times New Roman" w:cs="Times New Roman"/>
          <w:spacing w:val="55"/>
        </w:rPr>
        <w:t xml:space="preserve"> </w:t>
      </w:r>
      <w:r>
        <w:t>暂估价：指发包人在工程量清单中给定的用于支付必然发生但暂时不</w:t>
      </w:r>
      <w:r>
        <w:rPr>
          <w:spacing w:val="2"/>
        </w:rPr>
        <w:t xml:space="preserve"> </w:t>
      </w:r>
      <w:r>
        <w:t>能确定价格的材料、设备以及专业工程的金额。</w:t>
      </w:r>
    </w:p>
    <w:p>
      <w:pPr>
        <w:pStyle w:val="14"/>
        <w:spacing w:before="43" w:line="302" w:lineRule="auto"/>
        <w:ind w:left="538" w:right="233" w:firstLine="479"/>
        <w:jc w:val="both"/>
      </w:pPr>
      <w:r>
        <w:rPr>
          <w:rFonts w:ascii="Times New Roman" w:hAnsi="Times New Roman" w:eastAsia="Times New Roman" w:cs="Times New Roman"/>
        </w:rPr>
        <w:t>1.1.5.6</w:t>
      </w:r>
      <w:r>
        <w:rPr>
          <w:rFonts w:ascii="Times New Roman" w:hAnsi="Times New Roman" w:eastAsia="Times New Roman" w:cs="Times New Roman"/>
          <w:spacing w:val="55"/>
        </w:rPr>
        <w:t xml:space="preserve"> </w:t>
      </w:r>
      <w:r>
        <w:t>计日工：指对零星工作采取的一种计价方式，按合同中的计日工子目</w:t>
      </w:r>
      <w:r>
        <w:rPr>
          <w:spacing w:val="2"/>
        </w:rPr>
        <w:t xml:space="preserve"> </w:t>
      </w:r>
      <w:r>
        <w:t>及其单价计价付款。</w:t>
      </w:r>
    </w:p>
    <w:p>
      <w:pPr>
        <w:pStyle w:val="14"/>
        <w:spacing w:before="43" w:line="302" w:lineRule="auto"/>
        <w:ind w:left="538" w:right="232" w:firstLine="479"/>
        <w:jc w:val="both"/>
      </w:pPr>
      <w:r>
        <w:rPr>
          <w:rFonts w:ascii="Times New Roman" w:hAnsi="Times New Roman" w:eastAsia="Times New Roman" w:cs="Times New Roman"/>
        </w:rPr>
        <w:t>1.1.5.7</w:t>
      </w:r>
      <w:r>
        <w:rPr>
          <w:rFonts w:ascii="Times New Roman" w:hAnsi="Times New Roman" w:eastAsia="Times New Roman" w:cs="Times New Roman"/>
          <w:spacing w:val="5"/>
        </w:rPr>
        <w:t xml:space="preserve"> </w:t>
      </w:r>
      <w:r>
        <w:rPr>
          <w:spacing w:val="-11"/>
        </w:rPr>
        <w:t>质量保证金（或称保留金）：指按第</w:t>
      </w:r>
      <w:r>
        <w:rPr>
          <w:spacing w:val="-58"/>
        </w:rPr>
        <w:t xml:space="preserve"> </w:t>
      </w:r>
      <w:r>
        <w:rPr>
          <w:rFonts w:ascii="Times New Roman" w:hAnsi="Times New Roman" w:eastAsia="Times New Roman" w:cs="Times New Roman"/>
        </w:rPr>
        <w:t>17.4.1</w:t>
      </w:r>
      <w:r>
        <w:rPr>
          <w:rFonts w:ascii="Times New Roman" w:hAnsi="Times New Roman" w:eastAsia="Times New Roman" w:cs="Times New Roman"/>
          <w:spacing w:val="1"/>
        </w:rPr>
        <w:t xml:space="preserve"> </w:t>
      </w:r>
      <w:r>
        <w:t>项约定用于保证在缺陷责任 期内履行缺陷修复义务的金额。</w:t>
      </w:r>
    </w:p>
    <w:p>
      <w:pPr>
        <w:pStyle w:val="14"/>
        <w:tabs>
          <w:tab w:val="left" w:pos="1318"/>
        </w:tabs>
        <w:spacing w:before="43" w:line="240" w:lineRule="auto"/>
        <w:ind w:left="598" w:right="0"/>
        <w:jc w:val="left"/>
      </w:pPr>
      <w:r>
        <w:rPr>
          <w:rFonts w:ascii="Times New Roman" w:hAnsi="Times New Roman" w:eastAsia="Times New Roman" w:cs="Times New Roman"/>
        </w:rPr>
        <w:t>1.1.6</w:t>
      </w:r>
      <w:r>
        <w:rPr>
          <w:rFonts w:ascii="Times New Roman" w:hAnsi="Times New Roman" w:eastAsia="Times New Roman" w:cs="Times New Roman"/>
        </w:rPr>
        <w:tab/>
      </w:r>
      <w:r>
        <w:t>其它</w:t>
      </w:r>
    </w:p>
    <w:p>
      <w:pPr>
        <w:pStyle w:val="14"/>
        <w:spacing w:before="88" w:line="302" w:lineRule="auto"/>
        <w:ind w:left="538" w:right="237" w:firstLine="479"/>
        <w:jc w:val="both"/>
      </w:pPr>
      <w:r>
        <w:rPr>
          <w:rFonts w:ascii="Times New Roman" w:hAnsi="Times New Roman" w:eastAsia="Times New Roman" w:cs="Times New Roman"/>
        </w:rPr>
        <w:t>1.1.6.1</w:t>
      </w:r>
      <w:r>
        <w:rPr>
          <w:rFonts w:ascii="Times New Roman" w:hAnsi="Times New Roman" w:eastAsia="Times New Roman" w:cs="Times New Roman"/>
          <w:spacing w:val="55"/>
        </w:rPr>
        <w:t xml:space="preserve"> </w:t>
      </w:r>
      <w:r>
        <w:t>书面形式：指合同文件、信函、电报、传真等可以有形地表现所载内 容的形式。</w:t>
      </w:r>
    </w:p>
    <w:p>
      <w:pPr>
        <w:pStyle w:val="14"/>
        <w:tabs>
          <w:tab w:val="left" w:pos="1923"/>
        </w:tabs>
        <w:spacing w:before="43" w:line="309" w:lineRule="auto"/>
        <w:ind w:left="538" w:right="124" w:firstLine="479"/>
        <w:jc w:val="left"/>
      </w:pPr>
      <w:r>
        <w:rPr>
          <w:rFonts w:ascii="Times New Roman" w:hAnsi="Times New Roman" w:eastAsia="Times New Roman" w:cs="Times New Roman"/>
        </w:rPr>
        <w:t>1.1.6.2</w:t>
      </w:r>
      <w:r>
        <w:rPr>
          <w:rFonts w:ascii="Times New Roman" w:hAnsi="Times New Roman" w:eastAsia="Times New Roman" w:cs="Times New Roman"/>
        </w:rPr>
        <w:tab/>
      </w:r>
      <w:r>
        <w:t>交工验收：指本工程已按合同规定实质上完工，并按合同规定完成了</w:t>
      </w:r>
      <w:r>
        <w:rPr>
          <w:spacing w:val="2"/>
        </w:rPr>
        <w:t xml:space="preserve"> </w:t>
      </w:r>
      <w:r>
        <w:rPr>
          <w:spacing w:val="-7"/>
        </w:rPr>
        <w:t>检测和检验，且按《浙江省公路大中修工程交（竣）工文件编制办法（试行）》（省</w:t>
      </w:r>
      <w:r>
        <w:rPr>
          <w:spacing w:val="-93"/>
        </w:rPr>
        <w:t xml:space="preserve"> </w:t>
      </w:r>
      <w:r>
        <w:t>公路局 浙公路</w:t>
      </w:r>
      <w:r>
        <w:rPr>
          <w:rFonts w:ascii="Times New Roman" w:hAnsi="Times New Roman" w:eastAsia="Times New Roman" w:cs="Times New Roman"/>
        </w:rPr>
        <w:t xml:space="preserve">[2005]51 </w:t>
      </w:r>
      <w:r>
        <w:rPr>
          <w:spacing w:val="-4"/>
        </w:rPr>
        <w:t>号）的规定，编制好竣工图表和施工资料后，承包人可向监</w:t>
      </w:r>
      <w:r>
        <w:rPr>
          <w:spacing w:val="-107"/>
        </w:rPr>
        <w:t xml:space="preserve"> </w:t>
      </w:r>
      <w:r>
        <w:t>理人提出交（竣）工验收和发给交工证书的申请，同时抄送发包人。如经交（竣）</w:t>
      </w:r>
      <w:r>
        <w:rPr>
          <w:spacing w:val="-115"/>
        </w:rPr>
        <w:t xml:space="preserve"> </w:t>
      </w:r>
      <w:r>
        <w:t>工验收认为质量合格，发包人应在验收工作完毕后</w:t>
      </w:r>
      <w:r>
        <w:rPr>
          <w:spacing w:val="-60"/>
        </w:rPr>
        <w:t xml:space="preserve"> </w:t>
      </w:r>
      <w:r>
        <w:rPr>
          <w:rFonts w:ascii="Times New Roman" w:hAnsi="Times New Roman" w:eastAsia="Times New Roman" w:cs="Times New Roman"/>
        </w:rPr>
        <w:t xml:space="preserve">14 </w:t>
      </w:r>
      <w:r>
        <w:t>天内向承包人签发交工证书。 通用合同条款中</w:t>
      </w:r>
      <w:r>
        <w:rPr>
          <w:rFonts w:ascii="Times New Roman" w:hAnsi="Times New Roman" w:eastAsia="Times New Roman" w:cs="Times New Roman"/>
        </w:rPr>
        <w:t>“</w:t>
      </w:r>
      <w:r>
        <w:t>竣工验收</w:t>
      </w:r>
      <w:r>
        <w:rPr>
          <w:rFonts w:ascii="Times New Roman" w:hAnsi="Times New Roman" w:eastAsia="Times New Roman" w:cs="Times New Roman"/>
        </w:rPr>
        <w:t>”</w:t>
      </w:r>
      <w:r>
        <w:t>一词具有相同含义。</w:t>
      </w:r>
    </w:p>
    <w:p>
      <w:pPr>
        <w:pStyle w:val="14"/>
        <w:spacing w:before="10" w:line="312" w:lineRule="auto"/>
        <w:ind w:left="538" w:right="236" w:firstLine="479"/>
        <w:jc w:val="both"/>
      </w:pPr>
      <w:r>
        <w:rPr>
          <w:rFonts w:ascii="Times New Roman" w:hAnsi="Times New Roman" w:eastAsia="Times New Roman" w:cs="Times New Roman"/>
        </w:rPr>
        <w:t>1.1.6.3</w:t>
      </w:r>
      <w:r>
        <w:rPr>
          <w:rFonts w:ascii="Times New Roman" w:hAnsi="Times New Roman" w:eastAsia="Times New Roman" w:cs="Times New Roman"/>
          <w:spacing w:val="54"/>
        </w:rPr>
        <w:t xml:space="preserve"> </w:t>
      </w:r>
      <w:r>
        <w:t>转包：指承包人违反法律和不履行合同规定的责任和义务，将中标工 程全部委托或以专业分包的名义将中标工程肢解后全部委托给其它养护企业施工的</w:t>
      </w:r>
      <w:r>
        <w:rPr>
          <w:spacing w:val="-113"/>
        </w:rPr>
        <w:t xml:space="preserve"> </w:t>
      </w:r>
      <w:r>
        <w:t>行为。</w:t>
      </w:r>
    </w:p>
    <w:p>
      <w:pPr>
        <w:pStyle w:val="14"/>
        <w:tabs>
          <w:tab w:val="left" w:pos="1923"/>
        </w:tabs>
        <w:spacing w:before="34" w:line="312" w:lineRule="auto"/>
        <w:ind w:left="538" w:right="117" w:firstLine="479"/>
        <w:jc w:val="left"/>
      </w:pPr>
      <w:r>
        <w:rPr>
          <w:rFonts w:ascii="Times New Roman" w:hAnsi="Times New Roman" w:eastAsia="Times New Roman" w:cs="Times New Roman"/>
        </w:rPr>
        <w:t>1.1.6.4</w:t>
      </w:r>
      <w:r>
        <w:rPr>
          <w:rFonts w:ascii="Times New Roman" w:hAnsi="Times New Roman" w:eastAsia="Times New Roman" w:cs="Times New Roman"/>
        </w:rPr>
        <w:tab/>
      </w:r>
      <w:r>
        <w:t>专业分包：指承包人与具有相应资质的施工企业签订专业分包合同，</w:t>
      </w:r>
      <w:r>
        <w:rPr>
          <w:spacing w:val="2"/>
        </w:rPr>
        <w:t xml:space="preserve"> </w:t>
      </w:r>
      <w:r>
        <w:rPr>
          <w:spacing w:val="-4"/>
        </w:rPr>
        <w:t>由分包人承担承包人委托的分部工程、分项工程或适合专业化队伍施工的其它工程，</w:t>
      </w:r>
      <w:r>
        <w:rPr>
          <w:spacing w:val="-84"/>
        </w:rPr>
        <w:t xml:space="preserve"> </w:t>
      </w:r>
      <w:r>
        <w:t>整体结算，并能独立控制工程质量、施工进度、材料采购、生产安全的施工行为。</w:t>
      </w:r>
    </w:p>
    <w:p>
      <w:pPr>
        <w:spacing w:after="0" w:line="312" w:lineRule="auto"/>
        <w:jc w:val="left"/>
        <w:sectPr>
          <w:pgSz w:w="11910" w:h="16840"/>
          <w:pgMar w:top="1580" w:right="1180" w:bottom="1340" w:left="1300" w:header="0" w:footer="1142" w:gutter="0"/>
        </w:sectPr>
      </w:pPr>
    </w:p>
    <w:p>
      <w:pPr>
        <w:pStyle w:val="14"/>
        <w:tabs>
          <w:tab w:val="left" w:pos="1923"/>
        </w:tabs>
        <w:spacing w:before="46" w:line="312" w:lineRule="auto"/>
        <w:ind w:left="538" w:right="112" w:firstLine="479"/>
        <w:jc w:val="left"/>
      </w:pPr>
      <w:r>
        <w:rPr>
          <w:rFonts w:ascii="Times New Roman" w:hAnsi="Times New Roman" w:eastAsia="Times New Roman" w:cs="Times New Roman"/>
        </w:rPr>
        <w:t>1.1.6.5</w:t>
      </w:r>
      <w:r>
        <w:rPr>
          <w:rFonts w:ascii="Times New Roman" w:hAnsi="Times New Roman" w:eastAsia="Times New Roman" w:cs="Times New Roman"/>
        </w:rPr>
        <w:tab/>
      </w:r>
      <w:r>
        <w:t>劳务分包：指承包人与具有劳务分包资质的劳务企业签订劳务分包合</w:t>
      </w:r>
      <w:r>
        <w:rPr>
          <w:spacing w:val="2"/>
        </w:rPr>
        <w:t xml:space="preserve"> </w:t>
      </w:r>
      <w:r>
        <w:rPr>
          <w:spacing w:val="-3"/>
        </w:rPr>
        <w:t>同，由劳务企业提供劳务人员及机具，由承包人统一组织施工，统一控制工程质量、</w:t>
      </w:r>
      <w:r>
        <w:rPr>
          <w:spacing w:val="-117"/>
        </w:rPr>
        <w:t xml:space="preserve"> </w:t>
      </w:r>
      <w:r>
        <w:t>施工进度、材料采购、生产安全的施工行为。</w:t>
      </w:r>
    </w:p>
    <w:p>
      <w:pPr>
        <w:pStyle w:val="14"/>
        <w:tabs>
          <w:tab w:val="left" w:pos="1923"/>
        </w:tabs>
        <w:spacing w:before="34" w:line="302" w:lineRule="auto"/>
        <w:ind w:left="538" w:right="235" w:firstLine="479"/>
        <w:jc w:val="left"/>
      </w:pPr>
      <w:r>
        <w:rPr>
          <w:rFonts w:ascii="Times New Roman" w:hAnsi="Times New Roman" w:eastAsia="Times New Roman" w:cs="Times New Roman"/>
        </w:rPr>
        <w:t>1.1.6.6</w:t>
      </w:r>
      <w:r>
        <w:rPr>
          <w:rFonts w:ascii="Times New Roman" w:hAnsi="Times New Roman" w:eastAsia="Times New Roman" w:cs="Times New Roman"/>
        </w:rPr>
        <w:tab/>
      </w:r>
      <w:r>
        <w:t>雇用民工：指承包人与具有相应劳动能力的自然人签订劳动合同，由 承包人统一组织管理，从事分项工程施工或配套工程施工的行为。</w:t>
      </w:r>
    </w:p>
    <w:p>
      <w:pPr>
        <w:pStyle w:val="14"/>
        <w:tabs>
          <w:tab w:val="left" w:pos="1923"/>
        </w:tabs>
        <w:spacing w:before="43" w:line="302" w:lineRule="auto"/>
        <w:ind w:left="538" w:right="235" w:firstLine="479"/>
        <w:jc w:val="left"/>
      </w:pPr>
      <w:r>
        <w:rPr>
          <w:rFonts w:ascii="Times New Roman" w:hAnsi="Times New Roman" w:eastAsia="Times New Roman" w:cs="Times New Roman"/>
        </w:rPr>
        <w:t>1.1.6.7</w:t>
      </w:r>
      <w:r>
        <w:rPr>
          <w:rFonts w:ascii="Times New Roman" w:hAnsi="Times New Roman" w:eastAsia="Times New Roman" w:cs="Times New Roman"/>
        </w:rPr>
        <w:tab/>
      </w:r>
      <w:r>
        <w:t>进度付款证书：指在最后支付证书之外的、由监理人（或发包人）签</w:t>
      </w:r>
      <w:r>
        <w:rPr>
          <w:spacing w:val="2"/>
        </w:rPr>
        <w:t xml:space="preserve"> </w:t>
      </w:r>
      <w:r>
        <w:t>发的任何支付证书。</w:t>
      </w:r>
    </w:p>
    <w:p>
      <w:pPr>
        <w:tabs>
          <w:tab w:val="left" w:pos="658"/>
        </w:tabs>
        <w:spacing w:before="163"/>
        <w:ind w:left="118" w:right="0" w:firstLine="0"/>
        <w:jc w:val="left"/>
        <w:rPr>
          <w:rFonts w:ascii="黑体" w:hAnsi="黑体" w:eastAsia="黑体" w:cs="黑体"/>
          <w:sz w:val="24"/>
          <w:szCs w:val="24"/>
        </w:rPr>
      </w:pPr>
      <w:bookmarkStart w:id="87" w:name="_bookmark87"/>
      <w:bookmarkEnd w:id="87"/>
      <w:r>
        <w:rPr>
          <w:rFonts w:ascii="Times New Roman" w:hAnsi="Times New Roman" w:eastAsia="Times New Roman" w:cs="Times New Roman"/>
          <w:b/>
          <w:bCs/>
          <w:sz w:val="24"/>
          <w:szCs w:val="24"/>
        </w:rPr>
        <w:t>1.2</w:t>
      </w:r>
      <w:r>
        <w:rPr>
          <w:rFonts w:ascii="Times New Roman" w:hAnsi="Times New Roman" w:eastAsia="Times New Roman" w:cs="Times New Roman"/>
          <w:b/>
          <w:bCs/>
          <w:sz w:val="24"/>
          <w:szCs w:val="24"/>
        </w:rPr>
        <w:tab/>
      </w:r>
      <w:r>
        <w:rPr>
          <w:rFonts w:ascii="黑体" w:hAnsi="黑体" w:eastAsia="黑体" w:cs="黑体"/>
          <w:sz w:val="24"/>
          <w:szCs w:val="24"/>
        </w:rPr>
        <w:t>语言文字</w:t>
      </w:r>
    </w:p>
    <w:p>
      <w:pPr>
        <w:pStyle w:val="14"/>
        <w:spacing w:before="207" w:line="240" w:lineRule="auto"/>
        <w:ind w:left="598" w:right="0"/>
        <w:jc w:val="left"/>
      </w:pPr>
      <w:r>
        <w:t>除专用术语外，合同使用的语言文字为中文。必要时专用术语应附有中文注释。</w:t>
      </w:r>
    </w:p>
    <w:p>
      <w:pPr>
        <w:spacing w:before="4" w:line="240" w:lineRule="auto"/>
        <w:rPr>
          <w:rFonts w:ascii="宋体" w:hAnsi="宋体" w:eastAsia="宋体" w:cs="宋体"/>
          <w:sz w:val="17"/>
          <w:szCs w:val="17"/>
        </w:rPr>
      </w:pPr>
    </w:p>
    <w:p>
      <w:pPr>
        <w:tabs>
          <w:tab w:val="left" w:pos="658"/>
        </w:tabs>
        <w:spacing w:before="0"/>
        <w:ind w:left="118" w:right="0" w:firstLine="0"/>
        <w:jc w:val="left"/>
        <w:rPr>
          <w:rFonts w:ascii="黑体" w:hAnsi="黑体" w:eastAsia="黑体" w:cs="黑体"/>
          <w:sz w:val="24"/>
          <w:szCs w:val="24"/>
        </w:rPr>
      </w:pPr>
      <w:bookmarkStart w:id="88" w:name="_bookmark88"/>
      <w:bookmarkEnd w:id="88"/>
      <w:r>
        <w:rPr>
          <w:rFonts w:ascii="Times New Roman" w:hAnsi="Times New Roman" w:eastAsia="Times New Roman" w:cs="Times New Roman"/>
          <w:b/>
          <w:bCs/>
          <w:sz w:val="24"/>
          <w:szCs w:val="24"/>
        </w:rPr>
        <w:t>1.3</w:t>
      </w:r>
      <w:r>
        <w:rPr>
          <w:rFonts w:ascii="Times New Roman" w:hAnsi="Times New Roman" w:eastAsia="Times New Roman" w:cs="Times New Roman"/>
          <w:b/>
          <w:bCs/>
          <w:sz w:val="24"/>
          <w:szCs w:val="24"/>
        </w:rPr>
        <w:tab/>
      </w:r>
      <w:r>
        <w:rPr>
          <w:rFonts w:ascii="黑体" w:hAnsi="黑体" w:eastAsia="黑体" w:cs="黑体"/>
          <w:sz w:val="24"/>
          <w:szCs w:val="24"/>
        </w:rPr>
        <w:t>法律</w:t>
      </w:r>
    </w:p>
    <w:p>
      <w:pPr>
        <w:pStyle w:val="14"/>
        <w:spacing w:before="207" w:line="321" w:lineRule="auto"/>
        <w:ind w:right="0" w:firstLine="480"/>
        <w:jc w:val="left"/>
      </w:pPr>
      <w:r>
        <w:rPr>
          <w:spacing w:val="-2"/>
        </w:rPr>
        <w:t>适用于合同的法律包括中华人民共和国法律、行政法规、部门规章，以及工程所在</w:t>
      </w:r>
      <w:r>
        <w:t xml:space="preserve"> 地的地方法规、自治条例、单行条例和地方政府规章。</w:t>
      </w:r>
    </w:p>
    <w:p>
      <w:pPr>
        <w:tabs>
          <w:tab w:val="left" w:pos="658"/>
        </w:tabs>
        <w:spacing w:before="144"/>
        <w:ind w:left="118" w:right="0" w:firstLine="0"/>
        <w:jc w:val="left"/>
        <w:rPr>
          <w:rFonts w:ascii="黑体" w:hAnsi="黑体" w:eastAsia="黑体" w:cs="黑体"/>
          <w:sz w:val="24"/>
          <w:szCs w:val="24"/>
        </w:rPr>
      </w:pPr>
      <w:bookmarkStart w:id="89" w:name="_bookmark89"/>
      <w:bookmarkEnd w:id="89"/>
      <w:r>
        <w:rPr>
          <w:rFonts w:ascii="Times New Roman" w:hAnsi="Times New Roman" w:eastAsia="Times New Roman" w:cs="Times New Roman"/>
          <w:b/>
          <w:bCs/>
          <w:sz w:val="24"/>
          <w:szCs w:val="24"/>
        </w:rPr>
        <w:t>1.4</w:t>
      </w:r>
      <w:r>
        <w:rPr>
          <w:rFonts w:ascii="Times New Roman" w:hAnsi="Times New Roman" w:eastAsia="Times New Roman" w:cs="Times New Roman"/>
          <w:b/>
          <w:bCs/>
          <w:sz w:val="24"/>
          <w:szCs w:val="24"/>
        </w:rPr>
        <w:tab/>
      </w:r>
      <w:r>
        <w:rPr>
          <w:rFonts w:ascii="黑体" w:hAnsi="黑体" w:eastAsia="黑体" w:cs="黑体"/>
          <w:sz w:val="24"/>
          <w:szCs w:val="24"/>
        </w:rPr>
        <w:t>合同文件的优先顺序</w:t>
      </w:r>
    </w:p>
    <w:p>
      <w:pPr>
        <w:pStyle w:val="14"/>
        <w:spacing w:before="207" w:line="321" w:lineRule="auto"/>
        <w:ind w:right="0" w:firstLine="480"/>
        <w:jc w:val="left"/>
      </w:pPr>
      <w:r>
        <w:rPr>
          <w:spacing w:val="-2"/>
        </w:rPr>
        <w:t>组成合同的各项文件应互相解释，互为说明。除项目专用合同条款另有约定外，解</w:t>
      </w:r>
      <w:r>
        <w:t xml:space="preserve"> 释合同文件的优先顺序如下：</w:t>
      </w:r>
    </w:p>
    <w:p>
      <w:pPr>
        <w:pStyle w:val="14"/>
        <w:spacing w:before="24" w:line="302" w:lineRule="auto"/>
        <w:ind w:right="0" w:firstLine="480"/>
        <w:jc w:val="left"/>
      </w:pPr>
      <w:r>
        <w:t>（</w:t>
      </w:r>
      <w:r>
        <w:rPr>
          <w:rFonts w:ascii="Times New Roman" w:hAnsi="Times New Roman" w:eastAsia="Times New Roman" w:cs="Times New Roman"/>
        </w:rPr>
        <w:t>1</w:t>
      </w:r>
      <w:r>
        <w:t>）合同协议书及各种合同附件（含廉政合同和安全生产合同，评标期间和合同</w:t>
      </w:r>
      <w:r>
        <w:rPr>
          <w:spacing w:val="2"/>
        </w:rPr>
        <w:t xml:space="preserve"> </w:t>
      </w:r>
      <w:r>
        <w:rPr>
          <w:spacing w:val="-15"/>
        </w:rPr>
        <w:t>谈判过程中的澄清文件和补充资料）；</w:t>
      </w:r>
    </w:p>
    <w:p>
      <w:pPr>
        <w:pStyle w:val="14"/>
        <w:spacing w:before="44" w:line="240" w:lineRule="auto"/>
        <w:ind w:left="598" w:right="0"/>
        <w:jc w:val="left"/>
      </w:pPr>
      <w:r>
        <w:t>（</w:t>
      </w:r>
      <w:r>
        <w:rPr>
          <w:rFonts w:ascii="Times New Roman" w:hAnsi="Times New Roman" w:eastAsia="Times New Roman" w:cs="Times New Roman"/>
        </w:rPr>
        <w:t>2</w:t>
      </w:r>
      <w:r>
        <w:t>）中标通知书；</w:t>
      </w:r>
    </w:p>
    <w:p>
      <w:pPr>
        <w:pStyle w:val="14"/>
        <w:spacing w:line="240" w:lineRule="auto"/>
        <w:ind w:left="598" w:right="0"/>
        <w:jc w:val="left"/>
      </w:pPr>
      <w:r>
        <w:t>（</w:t>
      </w:r>
      <w:r>
        <w:rPr>
          <w:rFonts w:ascii="Times New Roman" w:hAnsi="Times New Roman" w:eastAsia="Times New Roman" w:cs="Times New Roman"/>
        </w:rPr>
        <w:t>3</w:t>
      </w:r>
      <w:r>
        <w:t>）投标函及投标函附录；</w:t>
      </w:r>
    </w:p>
    <w:p>
      <w:pPr>
        <w:pStyle w:val="14"/>
        <w:spacing w:line="240" w:lineRule="auto"/>
        <w:ind w:left="598" w:right="0"/>
        <w:jc w:val="left"/>
      </w:pPr>
      <w:r>
        <w:t>（</w:t>
      </w:r>
      <w:r>
        <w:rPr>
          <w:rFonts w:ascii="Times New Roman" w:hAnsi="Times New Roman" w:eastAsia="Times New Roman" w:cs="Times New Roman"/>
        </w:rPr>
        <w:t>4</w:t>
      </w:r>
      <w:r>
        <w:t>）项目专用合同条款；</w:t>
      </w:r>
    </w:p>
    <w:p>
      <w:pPr>
        <w:pStyle w:val="14"/>
        <w:spacing w:line="240" w:lineRule="auto"/>
        <w:ind w:left="598" w:right="0"/>
        <w:jc w:val="left"/>
      </w:pPr>
      <w:r>
        <w:t>（</w:t>
      </w:r>
      <w:r>
        <w:rPr>
          <w:rFonts w:ascii="Times New Roman" w:hAnsi="Times New Roman" w:eastAsia="Times New Roman" w:cs="Times New Roman"/>
        </w:rPr>
        <w:t>5</w:t>
      </w:r>
      <w:r>
        <w:t>）公路养护工程专用合同条款；</w:t>
      </w:r>
    </w:p>
    <w:p>
      <w:pPr>
        <w:pStyle w:val="14"/>
        <w:spacing w:line="240" w:lineRule="auto"/>
        <w:ind w:left="598" w:right="0"/>
        <w:jc w:val="left"/>
      </w:pPr>
      <w:r>
        <w:t>（</w:t>
      </w:r>
      <w:r>
        <w:rPr>
          <w:rFonts w:ascii="Times New Roman" w:hAnsi="Times New Roman" w:eastAsia="Times New Roman" w:cs="Times New Roman"/>
        </w:rPr>
        <w:t>6</w:t>
      </w:r>
      <w:r>
        <w:t>）通用合同条款；</w:t>
      </w:r>
    </w:p>
    <w:p>
      <w:pPr>
        <w:pStyle w:val="14"/>
        <w:spacing w:line="240" w:lineRule="auto"/>
        <w:ind w:left="598" w:right="0"/>
        <w:jc w:val="left"/>
      </w:pPr>
      <w:r>
        <w:t>（</w:t>
      </w:r>
      <w:r>
        <w:rPr>
          <w:rFonts w:ascii="Times New Roman" w:hAnsi="Times New Roman" w:eastAsia="Times New Roman" w:cs="Times New Roman"/>
        </w:rPr>
        <w:t>7</w:t>
      </w:r>
      <w:r>
        <w:t>）技术规范；</w:t>
      </w:r>
    </w:p>
    <w:p>
      <w:pPr>
        <w:pStyle w:val="14"/>
        <w:spacing w:line="240" w:lineRule="auto"/>
        <w:ind w:left="598" w:right="0"/>
        <w:jc w:val="left"/>
      </w:pPr>
      <w:r>
        <w:rPr>
          <w:spacing w:val="-6"/>
        </w:rPr>
        <w:t>（</w:t>
      </w:r>
      <w:r>
        <w:rPr>
          <w:rFonts w:ascii="Times New Roman" w:hAnsi="Times New Roman" w:eastAsia="Times New Roman" w:cs="Times New Roman"/>
          <w:spacing w:val="-6"/>
        </w:rPr>
        <w:t>8</w:t>
      </w:r>
      <w:r>
        <w:rPr>
          <w:spacing w:val="-6"/>
        </w:rPr>
        <w:t>）图纸（含</w:t>
      </w:r>
      <w:r>
        <w:rPr>
          <w:rFonts w:hint="eastAsia"/>
          <w:spacing w:val="-6"/>
          <w:lang w:eastAsia="zh-CN"/>
        </w:rPr>
        <w:t>发包</w:t>
      </w:r>
      <w:r>
        <w:rPr>
          <w:spacing w:val="-6"/>
        </w:rPr>
        <w:t>文件补遗书中与此有关部分）；</w:t>
      </w:r>
    </w:p>
    <w:p>
      <w:pPr>
        <w:pStyle w:val="14"/>
        <w:spacing w:line="240" w:lineRule="auto"/>
        <w:ind w:left="598" w:right="0"/>
        <w:jc w:val="left"/>
      </w:pPr>
      <w:r>
        <w:t>（</w:t>
      </w:r>
      <w:r>
        <w:rPr>
          <w:rFonts w:ascii="Times New Roman" w:hAnsi="Times New Roman" w:eastAsia="Times New Roman" w:cs="Times New Roman"/>
        </w:rPr>
        <w:t>9</w:t>
      </w:r>
      <w:r>
        <w:t>）已标价工程量清单；</w:t>
      </w:r>
    </w:p>
    <w:p>
      <w:pPr>
        <w:pStyle w:val="14"/>
        <w:spacing w:line="304" w:lineRule="auto"/>
        <w:ind w:right="0" w:firstLine="480"/>
        <w:jc w:val="left"/>
      </w:pPr>
      <w:r>
        <w:rPr>
          <w:spacing w:val="-2"/>
        </w:rPr>
        <w:t>（</w:t>
      </w:r>
      <w:r>
        <w:rPr>
          <w:rFonts w:ascii="Times New Roman" w:hAnsi="Times New Roman" w:eastAsia="Times New Roman" w:cs="Times New Roman"/>
          <w:spacing w:val="-2"/>
        </w:rPr>
        <w:t>10</w:t>
      </w:r>
      <w:r>
        <w:rPr>
          <w:spacing w:val="-2"/>
        </w:rPr>
        <w:t>）承包人有关人员、设备投入、财务能力的承诺及投标文件中的养护工程作业</w:t>
      </w:r>
      <w:r>
        <w:t xml:space="preserve"> 方案；</w:t>
      </w:r>
    </w:p>
    <w:p>
      <w:pPr>
        <w:pStyle w:val="14"/>
        <w:spacing w:before="41" w:line="240" w:lineRule="auto"/>
        <w:ind w:left="598" w:right="0"/>
        <w:jc w:val="left"/>
      </w:pPr>
      <w:r>
        <w:t>（</w:t>
      </w:r>
      <w:r>
        <w:rPr>
          <w:rFonts w:ascii="Times New Roman" w:hAnsi="Times New Roman" w:eastAsia="Times New Roman" w:cs="Times New Roman"/>
        </w:rPr>
        <w:t>11</w:t>
      </w:r>
      <w:r>
        <w:t>）其它合同文件。</w:t>
      </w:r>
    </w:p>
    <w:p>
      <w:pPr>
        <w:tabs>
          <w:tab w:val="left" w:pos="658"/>
        </w:tabs>
        <w:spacing w:before="207"/>
        <w:ind w:left="118" w:right="0" w:firstLine="0"/>
        <w:jc w:val="left"/>
        <w:rPr>
          <w:rFonts w:ascii="黑体" w:hAnsi="黑体" w:eastAsia="黑体" w:cs="黑体"/>
          <w:sz w:val="24"/>
          <w:szCs w:val="24"/>
        </w:rPr>
      </w:pPr>
      <w:bookmarkStart w:id="90" w:name="_bookmark90"/>
      <w:bookmarkEnd w:id="90"/>
      <w:r>
        <w:rPr>
          <w:rFonts w:ascii="Times New Roman" w:hAnsi="Times New Roman" w:eastAsia="Times New Roman" w:cs="Times New Roman"/>
          <w:b/>
          <w:bCs/>
          <w:sz w:val="24"/>
          <w:szCs w:val="24"/>
        </w:rPr>
        <w:t>1.5</w:t>
      </w:r>
      <w:r>
        <w:rPr>
          <w:rFonts w:ascii="Times New Roman" w:hAnsi="Times New Roman" w:eastAsia="Times New Roman" w:cs="Times New Roman"/>
          <w:b/>
          <w:bCs/>
          <w:sz w:val="24"/>
          <w:szCs w:val="24"/>
        </w:rPr>
        <w:tab/>
      </w:r>
      <w:r>
        <w:rPr>
          <w:rFonts w:ascii="黑体" w:hAnsi="黑体" w:eastAsia="黑体" w:cs="黑体"/>
          <w:sz w:val="24"/>
          <w:szCs w:val="24"/>
        </w:rPr>
        <w:t>合同协议书</w:t>
      </w:r>
    </w:p>
    <w:p>
      <w:pPr>
        <w:pStyle w:val="14"/>
        <w:spacing w:before="207" w:line="240" w:lineRule="auto"/>
        <w:ind w:left="598" w:right="0"/>
        <w:jc w:val="left"/>
      </w:pPr>
      <w:r>
        <w:t>承包人按中标通知书规定的时间与发包人签订合同协议书。除法律另有规定或合同</w:t>
      </w:r>
    </w:p>
    <w:p>
      <w:pPr>
        <w:spacing w:after="0" w:line="240" w:lineRule="auto"/>
        <w:jc w:val="left"/>
        <w:sectPr>
          <w:pgSz w:w="11910" w:h="16840"/>
          <w:pgMar w:top="1580" w:right="1180" w:bottom="1340" w:left="1300" w:header="0" w:footer="1141" w:gutter="0"/>
        </w:sectPr>
      </w:pPr>
    </w:p>
    <w:p>
      <w:pPr>
        <w:pStyle w:val="14"/>
        <w:spacing w:before="46" w:line="321" w:lineRule="auto"/>
        <w:ind w:right="0"/>
        <w:jc w:val="left"/>
      </w:pPr>
      <w:r>
        <w:rPr>
          <w:spacing w:val="-2"/>
        </w:rPr>
        <w:t>另有约定外，发包人和承包人的法定代表人或其委托代理人在合同协议书上签字并盖单</w:t>
      </w:r>
      <w:r>
        <w:rPr>
          <w:spacing w:val="-95"/>
        </w:rPr>
        <w:t xml:space="preserve"> </w:t>
      </w:r>
      <w:r>
        <w:t>位章后，合同生效。</w:t>
      </w:r>
    </w:p>
    <w:p>
      <w:pPr>
        <w:tabs>
          <w:tab w:val="left" w:pos="658"/>
        </w:tabs>
        <w:spacing w:before="144"/>
        <w:ind w:left="118" w:right="0" w:firstLine="0"/>
        <w:jc w:val="left"/>
        <w:rPr>
          <w:rFonts w:ascii="黑体" w:hAnsi="黑体" w:eastAsia="黑体" w:cs="黑体"/>
          <w:sz w:val="24"/>
          <w:szCs w:val="24"/>
        </w:rPr>
      </w:pPr>
      <w:bookmarkStart w:id="91" w:name="_bookmark91"/>
      <w:bookmarkEnd w:id="91"/>
      <w:r>
        <w:rPr>
          <w:rFonts w:ascii="Times New Roman" w:hAnsi="Times New Roman" w:eastAsia="Times New Roman" w:cs="Times New Roman"/>
          <w:b/>
          <w:bCs/>
          <w:sz w:val="24"/>
          <w:szCs w:val="24"/>
        </w:rPr>
        <w:t>1.6</w:t>
      </w:r>
      <w:r>
        <w:rPr>
          <w:rFonts w:ascii="Times New Roman" w:hAnsi="Times New Roman" w:eastAsia="Times New Roman" w:cs="Times New Roman"/>
          <w:b/>
          <w:bCs/>
          <w:sz w:val="24"/>
          <w:szCs w:val="24"/>
        </w:rPr>
        <w:tab/>
      </w:r>
      <w:r>
        <w:rPr>
          <w:rFonts w:ascii="黑体" w:hAnsi="黑体" w:eastAsia="黑体" w:cs="黑体"/>
          <w:sz w:val="24"/>
          <w:szCs w:val="24"/>
        </w:rPr>
        <w:t>图纸和承包人文件</w:t>
      </w:r>
    </w:p>
    <w:p>
      <w:pPr>
        <w:pStyle w:val="14"/>
        <w:tabs>
          <w:tab w:val="left" w:pos="1318"/>
        </w:tabs>
        <w:spacing w:before="207" w:line="240" w:lineRule="auto"/>
        <w:ind w:left="598" w:right="0"/>
        <w:jc w:val="left"/>
      </w:pPr>
      <w:r>
        <w:rPr>
          <w:rFonts w:ascii="Times New Roman" w:hAnsi="Times New Roman" w:eastAsia="Times New Roman" w:cs="Times New Roman"/>
        </w:rPr>
        <w:t>1.6.1</w:t>
      </w:r>
      <w:r>
        <w:rPr>
          <w:rFonts w:ascii="Times New Roman" w:hAnsi="Times New Roman" w:eastAsia="Times New Roman" w:cs="Times New Roman"/>
        </w:rPr>
        <w:tab/>
      </w:r>
      <w:r>
        <w:t>图纸的提供</w:t>
      </w:r>
    </w:p>
    <w:p>
      <w:pPr>
        <w:pStyle w:val="14"/>
        <w:spacing w:line="309" w:lineRule="auto"/>
        <w:ind w:right="234" w:firstLine="480"/>
        <w:jc w:val="both"/>
      </w:pPr>
      <w:r>
        <w:t xml:space="preserve">监理人应在发出中标通知书之后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 xml:space="preserve">天内，向承包人免费提供有关技术资料（养护 </w:t>
      </w:r>
      <w:r>
        <w:rPr>
          <w:spacing w:val="-2"/>
        </w:rPr>
        <w:t>技术规范、道路及构筑物现况、公路养护质量检查记录及次、差路率情况、）或由发包</w:t>
      </w:r>
      <w:r>
        <w:rPr>
          <w:spacing w:val="-103"/>
        </w:rPr>
        <w:t xml:space="preserve"> </w:t>
      </w:r>
      <w:r>
        <w:t>人委托的设计单位设计的正确实施和完成及其缺陷修复所需的补充图纸</w:t>
      </w:r>
      <w:r>
        <w:rPr>
          <w:spacing w:val="-59"/>
        </w:rPr>
        <w:t xml:space="preserve"> </w:t>
      </w:r>
      <w:r>
        <w:rPr>
          <w:rFonts w:ascii="Times New Roman" w:hAnsi="Times New Roman" w:eastAsia="Times New Roman" w:cs="Times New Roman"/>
        </w:rPr>
        <w:t>2</w:t>
      </w:r>
      <w:r>
        <w:rPr>
          <w:rFonts w:ascii="Times New Roman" w:hAnsi="Times New Roman" w:eastAsia="Times New Roman" w:cs="Times New Roman"/>
          <w:spacing w:val="1"/>
        </w:rPr>
        <w:t xml:space="preserve"> </w:t>
      </w:r>
      <w:r>
        <w:rPr>
          <w:spacing w:val="-9"/>
        </w:rPr>
        <w:t>份，并向承包</w:t>
      </w:r>
      <w:r>
        <w:t xml:space="preserve"> 人作技术交底。承包人需要更多份数时，应自费复制。</w:t>
      </w:r>
    </w:p>
    <w:p>
      <w:pPr>
        <w:pStyle w:val="14"/>
        <w:spacing w:before="36" w:line="321" w:lineRule="auto"/>
        <w:ind w:right="236" w:firstLine="480"/>
        <w:jc w:val="both"/>
      </w:pPr>
      <w:r>
        <w:rPr>
          <w:spacing w:val="-2"/>
        </w:rPr>
        <w:t>上述与本合同相关技术资料，未经发包人同意承包人不得提供给与本工程施工无关</w:t>
      </w:r>
      <w:r>
        <w:t xml:space="preserve"> </w:t>
      </w:r>
      <w:r>
        <w:rPr>
          <w:spacing w:val="-2"/>
        </w:rPr>
        <w:t>的第三方。养护承包期结束，在发给缺陷责任证书时，承包人应将发包人提供的养护技</w:t>
      </w:r>
      <w:r>
        <w:rPr>
          <w:spacing w:val="-96"/>
        </w:rPr>
        <w:t xml:space="preserve"> </w:t>
      </w:r>
      <w:r>
        <w:rPr>
          <w:spacing w:val="-2"/>
        </w:rPr>
        <w:t>术规范、养护技术资料和所有图纸以及承包人在养护承包期内积累的所有养护记录和资</w:t>
      </w:r>
      <w:r>
        <w:rPr>
          <w:spacing w:val="-96"/>
        </w:rPr>
        <w:t xml:space="preserve"> </w:t>
      </w:r>
      <w:r>
        <w:t>料（包括台账）全部交还给发包人。</w:t>
      </w:r>
    </w:p>
    <w:p>
      <w:pPr>
        <w:pStyle w:val="14"/>
        <w:spacing w:before="24" w:line="302" w:lineRule="auto"/>
        <w:ind w:right="234" w:firstLine="480"/>
        <w:jc w:val="both"/>
      </w:pPr>
      <w:r>
        <w:rPr>
          <w:spacing w:val="-4"/>
        </w:rPr>
        <w:t xml:space="preserve">由于发包人未按时提供图纸和有关技术资料而造成工期延误的，按第 </w:t>
      </w:r>
      <w:r>
        <w:rPr>
          <w:rFonts w:ascii="Times New Roman" w:hAnsi="Times New Roman" w:eastAsia="Times New Roman" w:cs="Times New Roman"/>
          <w:spacing w:val="-3"/>
        </w:rPr>
        <w:t>11.3</w:t>
      </w:r>
      <w:r>
        <w:rPr>
          <w:rFonts w:ascii="Times New Roman" w:hAnsi="Times New Roman" w:eastAsia="Times New Roman" w:cs="Times New Roman"/>
          <w:spacing w:val="-37"/>
        </w:rPr>
        <w:t xml:space="preserve"> </w:t>
      </w:r>
      <w:r>
        <w:t>款的约定 办理。</w:t>
      </w:r>
    </w:p>
    <w:p>
      <w:pPr>
        <w:pStyle w:val="14"/>
        <w:tabs>
          <w:tab w:val="left" w:pos="1318"/>
        </w:tabs>
        <w:spacing w:before="43" w:line="302" w:lineRule="auto"/>
        <w:ind w:left="598" w:right="235"/>
        <w:jc w:val="left"/>
      </w:pPr>
      <w:r>
        <w:rPr>
          <w:rFonts w:ascii="Times New Roman" w:hAnsi="Times New Roman" w:eastAsia="Times New Roman" w:cs="Times New Roman"/>
        </w:rPr>
        <w:t>1.6.2</w:t>
      </w:r>
      <w:r>
        <w:rPr>
          <w:rFonts w:ascii="Times New Roman" w:hAnsi="Times New Roman" w:eastAsia="Times New Roman" w:cs="Times New Roman"/>
        </w:rPr>
        <w:tab/>
      </w:r>
      <w:r>
        <w:t xml:space="preserve">承包人提供的文件 </w:t>
      </w:r>
      <w:r>
        <w:rPr>
          <w:spacing w:val="-2"/>
        </w:rPr>
        <w:t>按专用合同条款约定由承包人提供的文件，包括部分工程的大样图、加工图等，承</w:t>
      </w:r>
    </w:p>
    <w:p>
      <w:pPr>
        <w:pStyle w:val="14"/>
        <w:tabs>
          <w:tab w:val="left" w:pos="1318"/>
        </w:tabs>
        <w:spacing w:before="43" w:line="312" w:lineRule="auto"/>
        <w:ind w:left="598" w:right="184" w:hanging="480"/>
        <w:jc w:val="left"/>
      </w:pPr>
      <w:r>
        <w:t xml:space="preserve">包人应按约定的数量和期限报送监理人。监理人应在专用合同条款约定的期限内批复。 </w:t>
      </w:r>
      <w:r>
        <w:rPr>
          <w:rFonts w:ascii="Times New Roman" w:hAnsi="Times New Roman" w:eastAsia="Times New Roman" w:cs="Times New Roman"/>
        </w:rPr>
        <w:t>1.6.3</w:t>
      </w:r>
      <w:r>
        <w:rPr>
          <w:rFonts w:ascii="Times New Roman" w:hAnsi="Times New Roman" w:eastAsia="Times New Roman" w:cs="Times New Roman"/>
        </w:rPr>
        <w:tab/>
      </w:r>
      <w:r>
        <w:t xml:space="preserve">图纸的修改 </w:t>
      </w:r>
      <w:r>
        <w:rPr>
          <w:spacing w:val="-2"/>
        </w:rPr>
        <w:t>图纸需要修改和补充的，应由监理人取得发包人同意后，在该工程或工程相应部位</w:t>
      </w:r>
    </w:p>
    <w:p>
      <w:pPr>
        <w:pStyle w:val="14"/>
        <w:spacing w:before="34" w:line="321" w:lineRule="auto"/>
        <w:ind w:right="0"/>
        <w:jc w:val="left"/>
      </w:pPr>
      <w:r>
        <w:t>施工前的合理期限内签发图纸修改图给承包人，具体签发期限在专用合同条款中约定。 承包人应按修改后的图纸施工。</w:t>
      </w:r>
    </w:p>
    <w:p>
      <w:pPr>
        <w:pStyle w:val="14"/>
        <w:tabs>
          <w:tab w:val="left" w:pos="1318"/>
        </w:tabs>
        <w:spacing w:before="24" w:line="312" w:lineRule="auto"/>
        <w:ind w:left="598" w:right="1145"/>
        <w:jc w:val="left"/>
      </w:pPr>
      <w:r>
        <w:rPr>
          <w:rFonts w:ascii="Times New Roman" w:hAnsi="Times New Roman" w:eastAsia="Times New Roman" w:cs="Times New Roman"/>
        </w:rPr>
        <w:t>1.6.4</w:t>
      </w:r>
      <w:r>
        <w:rPr>
          <w:rFonts w:ascii="Times New Roman" w:hAnsi="Times New Roman" w:eastAsia="Times New Roman" w:cs="Times New Roman"/>
        </w:rPr>
        <w:tab/>
      </w:r>
      <w:r>
        <w:t xml:space="preserve">图纸的错误 承包人发现发包人提供的图纸存在明显错误或疏忽，应及时通知监理人。 </w:t>
      </w:r>
      <w:r>
        <w:rPr>
          <w:rFonts w:ascii="Times New Roman" w:hAnsi="Times New Roman" w:eastAsia="Times New Roman" w:cs="Times New Roman"/>
        </w:rPr>
        <w:t>1.6.5</w:t>
      </w:r>
      <w:r>
        <w:rPr>
          <w:rFonts w:ascii="Times New Roman" w:hAnsi="Times New Roman" w:eastAsia="Times New Roman" w:cs="Times New Roman"/>
        </w:rPr>
        <w:tab/>
      </w:r>
      <w:r>
        <w:t>图纸和承包人文件的保管</w:t>
      </w:r>
    </w:p>
    <w:p>
      <w:pPr>
        <w:pStyle w:val="14"/>
        <w:spacing w:before="8" w:line="240" w:lineRule="auto"/>
        <w:ind w:left="598" w:right="0"/>
        <w:jc w:val="left"/>
      </w:pPr>
      <w:r>
        <w:t>监理人和承包人均应在施工场地各保存一套完整的包含第</w:t>
      </w:r>
      <w:r>
        <w:rPr>
          <w:spacing w:val="-60"/>
        </w:rPr>
        <w:t xml:space="preserve"> </w:t>
      </w:r>
      <w:r>
        <w:rPr>
          <w:rFonts w:ascii="Times New Roman" w:hAnsi="Times New Roman" w:eastAsia="Times New Roman" w:cs="Times New Roman"/>
        </w:rPr>
        <w:t xml:space="preserve">1.6.1 </w:t>
      </w:r>
      <w:r>
        <w:rPr>
          <w:spacing w:val="-8"/>
        </w:rPr>
        <w:t>项、第</w:t>
      </w:r>
      <w:r>
        <w:rPr>
          <w:spacing w:val="-60"/>
        </w:rPr>
        <w:t xml:space="preserve"> </w:t>
      </w:r>
      <w:r>
        <w:rPr>
          <w:rFonts w:ascii="Times New Roman" w:hAnsi="Times New Roman" w:eastAsia="Times New Roman" w:cs="Times New Roman"/>
        </w:rPr>
        <w:t xml:space="preserve">1.6.2 </w:t>
      </w:r>
      <w:r>
        <w:rPr>
          <w:spacing w:val="-8"/>
        </w:rPr>
        <w:t>项、第</w:t>
      </w:r>
    </w:p>
    <w:p>
      <w:pPr>
        <w:pStyle w:val="14"/>
        <w:spacing w:line="240" w:lineRule="auto"/>
        <w:ind w:left="238" w:right="0"/>
        <w:jc w:val="left"/>
      </w:pPr>
      <w:r>
        <w:rPr>
          <w:rFonts w:ascii="Times New Roman" w:hAnsi="Times New Roman" w:eastAsia="Times New Roman" w:cs="Times New Roman"/>
        </w:rPr>
        <w:t>1.6.3</w:t>
      </w:r>
      <w:r>
        <w:rPr>
          <w:rFonts w:ascii="Times New Roman" w:hAnsi="Times New Roman" w:eastAsia="Times New Roman" w:cs="Times New Roman"/>
          <w:spacing w:val="-1"/>
        </w:rPr>
        <w:t xml:space="preserve"> </w:t>
      </w:r>
      <w:r>
        <w:t>项约定内容的图纸和承包人文件。</w:t>
      </w:r>
    </w:p>
    <w:p>
      <w:pPr>
        <w:tabs>
          <w:tab w:val="left" w:pos="658"/>
        </w:tabs>
        <w:spacing w:before="208"/>
        <w:ind w:left="118" w:right="0" w:firstLine="0"/>
        <w:jc w:val="left"/>
        <w:rPr>
          <w:rFonts w:ascii="黑体" w:hAnsi="黑体" w:eastAsia="黑体" w:cs="黑体"/>
          <w:sz w:val="24"/>
          <w:szCs w:val="24"/>
        </w:rPr>
      </w:pPr>
      <w:bookmarkStart w:id="92" w:name="_bookmark92"/>
      <w:bookmarkEnd w:id="92"/>
      <w:r>
        <w:rPr>
          <w:rFonts w:ascii="Times New Roman" w:hAnsi="Times New Roman" w:eastAsia="Times New Roman" w:cs="Times New Roman"/>
          <w:b/>
          <w:bCs/>
          <w:sz w:val="24"/>
          <w:szCs w:val="24"/>
        </w:rPr>
        <w:t>1.7</w:t>
      </w:r>
      <w:r>
        <w:rPr>
          <w:rFonts w:ascii="Times New Roman" w:hAnsi="Times New Roman" w:eastAsia="Times New Roman" w:cs="Times New Roman"/>
          <w:b/>
          <w:bCs/>
          <w:sz w:val="24"/>
          <w:szCs w:val="24"/>
        </w:rPr>
        <w:tab/>
      </w:r>
      <w:r>
        <w:rPr>
          <w:rFonts w:ascii="黑体" w:hAnsi="黑体" w:eastAsia="黑体" w:cs="黑体"/>
          <w:sz w:val="24"/>
          <w:szCs w:val="24"/>
        </w:rPr>
        <w:t>联络</w:t>
      </w:r>
    </w:p>
    <w:p>
      <w:pPr>
        <w:pStyle w:val="14"/>
        <w:spacing w:before="207" w:line="302" w:lineRule="auto"/>
        <w:ind w:right="185" w:firstLine="480"/>
        <w:jc w:val="both"/>
      </w:pPr>
      <w:r>
        <w:rPr>
          <w:rFonts w:ascii="Times New Roman" w:hAnsi="Times New Roman" w:eastAsia="Times New Roman" w:cs="Times New Roman"/>
        </w:rPr>
        <w:t>1.7.1</w:t>
      </w:r>
      <w:r>
        <w:rPr>
          <w:rFonts w:ascii="Times New Roman" w:hAnsi="Times New Roman" w:eastAsia="Times New Roman" w:cs="Times New Roman"/>
          <w:spacing w:val="59"/>
        </w:rPr>
        <w:t xml:space="preserve"> </w:t>
      </w:r>
      <w:r>
        <w:t>与合同有关的通知、批准、证明、证书、指示、要求、请求、同意、意见、 确定和决定等，均应采用书面形式。</w:t>
      </w:r>
    </w:p>
    <w:p>
      <w:pPr>
        <w:pStyle w:val="14"/>
        <w:tabs>
          <w:tab w:val="left" w:pos="1318"/>
        </w:tabs>
        <w:spacing w:before="43" w:line="302" w:lineRule="auto"/>
        <w:ind w:right="116" w:firstLine="480"/>
        <w:jc w:val="left"/>
      </w:pPr>
      <w:r>
        <w:rPr>
          <w:rFonts w:ascii="Times New Roman" w:hAnsi="Times New Roman" w:eastAsia="Times New Roman" w:cs="Times New Roman"/>
        </w:rPr>
        <w:t>1.7.2</w:t>
      </w:r>
      <w:r>
        <w:rPr>
          <w:rFonts w:ascii="Times New Roman" w:hAnsi="Times New Roman" w:eastAsia="Times New Roman" w:cs="Times New Roman"/>
        </w:rPr>
        <w:tab/>
      </w:r>
      <w:r>
        <w:t>第</w:t>
      </w:r>
      <w:r>
        <w:rPr>
          <w:spacing w:val="-89"/>
        </w:rPr>
        <w:t xml:space="preserve"> </w:t>
      </w:r>
      <w:r>
        <w:rPr>
          <w:rFonts w:ascii="Times New Roman" w:hAnsi="Times New Roman" w:eastAsia="Times New Roman" w:cs="Times New Roman"/>
        </w:rPr>
        <w:t>1.7.1</w:t>
      </w:r>
      <w:r>
        <w:rPr>
          <w:rFonts w:ascii="Times New Roman" w:hAnsi="Times New Roman" w:eastAsia="Times New Roman" w:cs="Times New Roman"/>
          <w:spacing w:val="-29"/>
        </w:rPr>
        <w:t xml:space="preserve"> </w:t>
      </w:r>
      <w:r>
        <w:t>项中的通知、批准、证明、证书、指示、要求、请求、同意、意见、 确定和决定等来往函件，均应在合同约定的期限内送达指定地点和接收人，并办理签收</w:t>
      </w:r>
    </w:p>
    <w:p>
      <w:pPr>
        <w:spacing w:after="0" w:line="302" w:lineRule="auto"/>
        <w:jc w:val="left"/>
        <w:sectPr>
          <w:pgSz w:w="11910" w:h="16840"/>
          <w:pgMar w:top="1580" w:right="1180" w:bottom="1340" w:left="1300" w:header="0" w:footer="1142" w:gutter="0"/>
        </w:sectPr>
      </w:pPr>
    </w:p>
    <w:p>
      <w:pPr>
        <w:pStyle w:val="14"/>
        <w:spacing w:before="46" w:line="240" w:lineRule="auto"/>
        <w:ind w:right="385"/>
        <w:jc w:val="left"/>
      </w:pPr>
      <w:r>
        <w:t>手续。</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93" w:name="_bookmark93"/>
      <w:bookmarkEnd w:id="93"/>
      <w:r>
        <w:rPr>
          <w:rFonts w:ascii="Times New Roman" w:hAnsi="Times New Roman" w:eastAsia="Times New Roman" w:cs="Times New Roman"/>
          <w:b/>
          <w:bCs/>
          <w:sz w:val="24"/>
          <w:szCs w:val="24"/>
        </w:rPr>
        <w:t>1.8</w:t>
      </w:r>
      <w:r>
        <w:rPr>
          <w:rFonts w:ascii="Times New Roman" w:hAnsi="Times New Roman" w:eastAsia="Times New Roman" w:cs="Times New Roman"/>
          <w:b/>
          <w:bCs/>
          <w:sz w:val="24"/>
          <w:szCs w:val="24"/>
        </w:rPr>
        <w:tab/>
      </w:r>
      <w:r>
        <w:rPr>
          <w:rFonts w:ascii="黑体" w:hAnsi="黑体" w:eastAsia="黑体" w:cs="黑体"/>
          <w:sz w:val="24"/>
          <w:szCs w:val="24"/>
        </w:rPr>
        <w:t>转让</w:t>
      </w:r>
    </w:p>
    <w:p>
      <w:pPr>
        <w:pStyle w:val="14"/>
        <w:spacing w:before="207" w:line="321" w:lineRule="auto"/>
        <w:ind w:right="113" w:firstLine="480"/>
        <w:jc w:val="both"/>
      </w:pPr>
      <w:r>
        <w:rPr>
          <w:spacing w:val="-2"/>
        </w:rPr>
        <w:t>除合同另有约定外，未经对方当事人同意，一方当事人不得将合同权利全部或部分</w:t>
      </w:r>
      <w:r>
        <w:t xml:space="preserve"> 转让给第三人，也不得全部或部分转移合同义务。</w:t>
      </w:r>
    </w:p>
    <w:p>
      <w:pPr>
        <w:tabs>
          <w:tab w:val="left" w:pos="658"/>
        </w:tabs>
        <w:spacing w:before="144"/>
        <w:ind w:left="118" w:right="385" w:firstLine="0"/>
        <w:jc w:val="left"/>
        <w:rPr>
          <w:rFonts w:ascii="黑体" w:hAnsi="黑体" w:eastAsia="黑体" w:cs="黑体"/>
          <w:sz w:val="24"/>
          <w:szCs w:val="24"/>
        </w:rPr>
      </w:pPr>
      <w:bookmarkStart w:id="94" w:name="_bookmark94"/>
      <w:bookmarkEnd w:id="94"/>
      <w:r>
        <w:rPr>
          <w:rFonts w:ascii="Times New Roman" w:hAnsi="Times New Roman" w:eastAsia="Times New Roman" w:cs="Times New Roman"/>
          <w:b/>
          <w:bCs/>
          <w:sz w:val="24"/>
          <w:szCs w:val="24"/>
        </w:rPr>
        <w:t>1.9</w:t>
      </w:r>
      <w:r>
        <w:rPr>
          <w:rFonts w:ascii="Times New Roman" w:hAnsi="Times New Roman" w:eastAsia="Times New Roman" w:cs="Times New Roman"/>
          <w:b/>
          <w:bCs/>
          <w:sz w:val="24"/>
          <w:szCs w:val="24"/>
        </w:rPr>
        <w:tab/>
      </w:r>
      <w:r>
        <w:rPr>
          <w:rFonts w:ascii="黑体" w:hAnsi="黑体" w:eastAsia="黑体" w:cs="黑体"/>
          <w:sz w:val="24"/>
          <w:szCs w:val="24"/>
        </w:rPr>
        <w:t>严禁贿赂</w:t>
      </w:r>
    </w:p>
    <w:p>
      <w:pPr>
        <w:pStyle w:val="14"/>
        <w:spacing w:before="207" w:line="321" w:lineRule="auto"/>
        <w:ind w:right="112" w:firstLine="480"/>
        <w:jc w:val="both"/>
      </w:pPr>
      <w:r>
        <w:rPr>
          <w:spacing w:val="-2"/>
        </w:rPr>
        <w:t>合同双方当事人不得以贿赂或变相贿赂的方式，谋取不当利益或损害对方权益。因</w:t>
      </w:r>
      <w:r>
        <w:t xml:space="preserve"> 贿赂造成对方损失的，行为人应赔偿损失，并承担相应的法律责任。</w:t>
      </w:r>
    </w:p>
    <w:p>
      <w:pPr>
        <w:pStyle w:val="14"/>
        <w:spacing w:before="24" w:line="321" w:lineRule="auto"/>
        <w:ind w:right="112" w:firstLine="480"/>
        <w:jc w:val="both"/>
      </w:pPr>
      <w:r>
        <w:rPr>
          <w:spacing w:val="-2"/>
        </w:rPr>
        <w:t>在合同执行过程中，发包人和承包人应严格履行《廉政合同》约定的双方在廉政建</w:t>
      </w:r>
      <w:r>
        <w:t xml:space="preserve"> </w:t>
      </w:r>
      <w:r>
        <w:rPr>
          <w:spacing w:val="-2"/>
        </w:rPr>
        <w:t>设方面的权利和义务以及应承担的违约责任。承包人如果用行贿、送礼或其它不正当手</w:t>
      </w:r>
      <w:r>
        <w:rPr>
          <w:spacing w:val="-92"/>
        </w:rPr>
        <w:t xml:space="preserve"> </w:t>
      </w:r>
      <w:r>
        <w:rPr>
          <w:spacing w:val="-2"/>
        </w:rPr>
        <w:t>段企图影响或已经影响了发包人或监理人的行为和（或）欲获得或已获得超出合同规定</w:t>
      </w:r>
      <w:r>
        <w:rPr>
          <w:spacing w:val="-96"/>
        </w:rPr>
        <w:t xml:space="preserve"> </w:t>
      </w:r>
      <w:r>
        <w:rPr>
          <w:spacing w:val="-2"/>
        </w:rPr>
        <w:t>以外的额外费用，则发包人应按有关法纪严肃处理当事人，且承包人应对其上述行为造</w:t>
      </w:r>
      <w:r>
        <w:rPr>
          <w:spacing w:val="-92"/>
        </w:rPr>
        <w:t xml:space="preserve"> </w:t>
      </w:r>
      <w:r>
        <w:rPr>
          <w:spacing w:val="-2"/>
        </w:rPr>
        <w:t>成的工程损害、发包人的经济损失等承担一切责任，并予赔偿。情节严重者，发包人有</w:t>
      </w:r>
      <w:r>
        <w:rPr>
          <w:spacing w:val="-92"/>
        </w:rPr>
        <w:t xml:space="preserve"> </w:t>
      </w:r>
      <w:r>
        <w:t>权终止承包人在本合同项下的承包。</w:t>
      </w:r>
    </w:p>
    <w:p>
      <w:pPr>
        <w:tabs>
          <w:tab w:val="left" w:pos="778"/>
        </w:tabs>
        <w:spacing w:before="144"/>
        <w:ind w:left="118" w:right="385" w:firstLine="0"/>
        <w:jc w:val="left"/>
        <w:rPr>
          <w:rFonts w:ascii="黑体" w:hAnsi="黑体" w:eastAsia="黑体" w:cs="黑体"/>
          <w:sz w:val="24"/>
          <w:szCs w:val="24"/>
        </w:rPr>
      </w:pPr>
      <w:bookmarkStart w:id="95" w:name="_bookmark95"/>
      <w:bookmarkEnd w:id="95"/>
      <w:r>
        <w:rPr>
          <w:rFonts w:ascii="Times New Roman" w:hAnsi="Times New Roman" w:eastAsia="Times New Roman" w:cs="Times New Roman"/>
          <w:b/>
          <w:bCs/>
          <w:sz w:val="24"/>
          <w:szCs w:val="24"/>
        </w:rPr>
        <w:t>1.10</w:t>
      </w:r>
      <w:r>
        <w:rPr>
          <w:rFonts w:ascii="Times New Roman" w:hAnsi="Times New Roman" w:eastAsia="Times New Roman" w:cs="Times New Roman"/>
          <w:b/>
          <w:bCs/>
          <w:sz w:val="24"/>
          <w:szCs w:val="24"/>
        </w:rPr>
        <w:tab/>
      </w:r>
      <w:r>
        <w:rPr>
          <w:rFonts w:ascii="黑体" w:hAnsi="黑体" w:eastAsia="黑体" w:cs="黑体"/>
          <w:sz w:val="24"/>
          <w:szCs w:val="24"/>
        </w:rPr>
        <w:t>化石、文物</w:t>
      </w:r>
    </w:p>
    <w:p>
      <w:pPr>
        <w:pStyle w:val="14"/>
        <w:spacing w:before="207" w:line="316" w:lineRule="auto"/>
        <w:ind w:right="114" w:firstLine="480"/>
        <w:jc w:val="both"/>
      </w:pPr>
      <w:r>
        <w:rPr>
          <w:rFonts w:ascii="Times New Roman" w:hAnsi="Times New Roman" w:eastAsia="Times New Roman" w:cs="Times New Roman"/>
        </w:rPr>
        <w:t>1.10.1</w:t>
      </w:r>
      <w:r>
        <w:rPr>
          <w:rFonts w:ascii="Times New Roman" w:hAnsi="Times New Roman" w:eastAsia="Times New Roman" w:cs="Times New Roman"/>
          <w:spacing w:val="55"/>
        </w:rPr>
        <w:t xml:space="preserve"> </w:t>
      </w:r>
      <w:r>
        <w:t xml:space="preserve">在施工场地发掘的所有文物、古迹以及具有地质研究或考古价值的其它遗 </w:t>
      </w:r>
      <w:r>
        <w:rPr>
          <w:spacing w:val="-2"/>
        </w:rPr>
        <w:t>迹、化石、钱币或物品属于国家所有。一旦发现上述文物，承包人应采取有效合理的保</w:t>
      </w:r>
      <w:r>
        <w:rPr>
          <w:spacing w:val="-92"/>
        </w:rPr>
        <w:t xml:space="preserve"> </w:t>
      </w:r>
      <w:r>
        <w:rPr>
          <w:spacing w:val="-2"/>
        </w:rPr>
        <w:t>护措施，防止任何人员移动或损坏上述物品，并立即报告当地文物行政部门，同时通知</w:t>
      </w:r>
      <w:r>
        <w:rPr>
          <w:spacing w:val="-95"/>
        </w:rPr>
        <w:t xml:space="preserve"> </w:t>
      </w:r>
      <w:r>
        <w:rPr>
          <w:spacing w:val="-2"/>
        </w:rPr>
        <w:t>监理人。发包人、监理人和承包人应按文物行政部门要求采取妥善保护措施，由此导致</w:t>
      </w:r>
      <w:r>
        <w:rPr>
          <w:spacing w:val="-95"/>
        </w:rPr>
        <w:t xml:space="preserve"> </w:t>
      </w:r>
      <w:r>
        <w:t>费用增加和（或）工期延误由发包人承担。</w:t>
      </w:r>
    </w:p>
    <w:p>
      <w:pPr>
        <w:pStyle w:val="14"/>
        <w:spacing w:before="29" w:line="302" w:lineRule="auto"/>
        <w:ind w:right="120" w:firstLine="480"/>
        <w:jc w:val="both"/>
      </w:pPr>
      <w:r>
        <w:rPr>
          <w:rFonts w:ascii="Times New Roman" w:hAnsi="Times New Roman" w:eastAsia="Times New Roman" w:cs="Times New Roman"/>
        </w:rPr>
        <w:t>1.10.2</w:t>
      </w:r>
      <w:r>
        <w:rPr>
          <w:rFonts w:ascii="Times New Roman" w:hAnsi="Times New Roman" w:eastAsia="Times New Roman" w:cs="Times New Roman"/>
          <w:spacing w:val="57"/>
        </w:rPr>
        <w:t xml:space="preserve"> </w:t>
      </w:r>
      <w:r>
        <w:t>承包人发现文物后不及时报告或隐瞒不报，致使文物丢失或损坏的，应赔 偿损失，并承担相应的法律责任。</w:t>
      </w:r>
    </w:p>
    <w:p>
      <w:pPr>
        <w:tabs>
          <w:tab w:val="left" w:pos="764"/>
        </w:tabs>
        <w:spacing w:before="163"/>
        <w:ind w:left="118" w:right="385" w:firstLine="0"/>
        <w:jc w:val="left"/>
        <w:rPr>
          <w:rFonts w:ascii="黑体" w:hAnsi="黑体" w:eastAsia="黑体" w:cs="黑体"/>
          <w:sz w:val="24"/>
          <w:szCs w:val="24"/>
        </w:rPr>
      </w:pPr>
      <w:bookmarkStart w:id="96" w:name="_bookmark96"/>
      <w:bookmarkEnd w:id="96"/>
      <w:r>
        <w:rPr>
          <w:rFonts w:ascii="Times New Roman" w:hAnsi="Times New Roman" w:eastAsia="Times New Roman" w:cs="Times New Roman"/>
          <w:b/>
          <w:bCs/>
          <w:spacing w:val="-4"/>
          <w:sz w:val="24"/>
          <w:szCs w:val="24"/>
        </w:rPr>
        <w:t>1.11</w:t>
      </w:r>
      <w:r>
        <w:rPr>
          <w:rFonts w:ascii="Times New Roman" w:hAnsi="Times New Roman" w:eastAsia="Times New Roman" w:cs="Times New Roman"/>
          <w:b/>
          <w:bCs/>
          <w:spacing w:val="-4"/>
          <w:sz w:val="24"/>
          <w:szCs w:val="24"/>
        </w:rPr>
        <w:tab/>
      </w:r>
      <w:r>
        <w:rPr>
          <w:rFonts w:ascii="黑体" w:hAnsi="黑体" w:eastAsia="黑体" w:cs="黑体"/>
          <w:sz w:val="24"/>
          <w:szCs w:val="24"/>
        </w:rPr>
        <w:t>专利技术</w:t>
      </w:r>
    </w:p>
    <w:p>
      <w:pPr>
        <w:pStyle w:val="14"/>
        <w:spacing w:before="207" w:line="312" w:lineRule="auto"/>
        <w:ind w:right="112" w:firstLine="480"/>
        <w:jc w:val="both"/>
      </w:pPr>
      <w:r>
        <w:rPr>
          <w:rFonts w:ascii="Times New Roman" w:hAnsi="Times New Roman" w:eastAsia="Times New Roman" w:cs="Times New Roman"/>
        </w:rPr>
        <w:t>1.11.1</w:t>
      </w:r>
      <w:r>
        <w:rPr>
          <w:rFonts w:ascii="Times New Roman" w:hAnsi="Times New Roman" w:eastAsia="Times New Roman" w:cs="Times New Roman"/>
          <w:spacing w:val="55"/>
        </w:rPr>
        <w:t xml:space="preserve"> </w:t>
      </w:r>
      <w:r>
        <w:rPr>
          <w:spacing w:val="2"/>
        </w:rPr>
        <w:t xml:space="preserve">承包人在使用任何材料、承包人设备、工程设备或采用施工工艺时，因侵 </w:t>
      </w:r>
      <w:r>
        <w:rPr>
          <w:spacing w:val="-2"/>
        </w:rPr>
        <w:t>犯专利权或其它知识产权所引起的责任，由承包人承担，但由于遵照发包人提供的设计</w:t>
      </w:r>
      <w:r>
        <w:rPr>
          <w:spacing w:val="-92"/>
        </w:rPr>
        <w:t xml:space="preserve"> </w:t>
      </w:r>
      <w:r>
        <w:t>或技术标准和要求引起的除外。</w:t>
      </w:r>
    </w:p>
    <w:p>
      <w:pPr>
        <w:pStyle w:val="14"/>
        <w:spacing w:before="34" w:line="302" w:lineRule="auto"/>
        <w:ind w:right="112" w:firstLine="480"/>
        <w:jc w:val="both"/>
      </w:pPr>
      <w:r>
        <w:rPr>
          <w:rFonts w:ascii="Times New Roman" w:hAnsi="Times New Roman" w:eastAsia="Times New Roman" w:cs="Times New Roman"/>
        </w:rPr>
        <w:t>1.11.2</w:t>
      </w:r>
      <w:r>
        <w:rPr>
          <w:rFonts w:ascii="Times New Roman" w:hAnsi="Times New Roman" w:eastAsia="Times New Roman" w:cs="Times New Roman"/>
          <w:spacing w:val="56"/>
        </w:rPr>
        <w:t xml:space="preserve"> </w:t>
      </w:r>
      <w:r>
        <w:rPr>
          <w:spacing w:val="2"/>
        </w:rPr>
        <w:t xml:space="preserve">承包人在投标文件中采用专利技术的，专利技术的使用费包含在投标报价 </w:t>
      </w:r>
      <w:r>
        <w:t>内。</w:t>
      </w:r>
    </w:p>
    <w:p>
      <w:pPr>
        <w:pStyle w:val="14"/>
        <w:spacing w:before="43" w:line="302" w:lineRule="auto"/>
        <w:ind w:right="113" w:firstLine="480"/>
        <w:jc w:val="both"/>
      </w:pPr>
      <w:r>
        <w:rPr>
          <w:rFonts w:ascii="Times New Roman" w:hAnsi="Times New Roman" w:eastAsia="Times New Roman" w:cs="Times New Roman"/>
        </w:rPr>
        <w:t>1.11.3</w:t>
      </w:r>
      <w:r>
        <w:rPr>
          <w:rFonts w:ascii="Times New Roman" w:hAnsi="Times New Roman" w:eastAsia="Times New Roman" w:cs="Times New Roman"/>
          <w:spacing w:val="53"/>
        </w:rPr>
        <w:t xml:space="preserve"> </w:t>
      </w:r>
      <w:r>
        <w:t>承包人的技术秘密和声明需要保密的资料和信息，发包人和监理人不得为</w:t>
      </w:r>
      <w:r>
        <w:rPr>
          <w:spacing w:val="2"/>
        </w:rPr>
        <w:t xml:space="preserve"> </w:t>
      </w:r>
      <w:r>
        <w:t>合同以外的目的泄露给他人。</w:t>
      </w:r>
    </w:p>
    <w:p>
      <w:pPr>
        <w:spacing w:after="0" w:line="302" w:lineRule="auto"/>
        <w:jc w:val="both"/>
        <w:sectPr>
          <w:pgSz w:w="11910" w:h="16840"/>
          <w:pgMar w:top="1580" w:right="1300" w:bottom="1340" w:left="1300" w:header="0" w:footer="1141" w:gutter="0"/>
        </w:sectPr>
      </w:pPr>
    </w:p>
    <w:p>
      <w:pPr>
        <w:tabs>
          <w:tab w:val="left" w:pos="778"/>
        </w:tabs>
        <w:spacing w:before="46"/>
        <w:ind w:left="118" w:right="385" w:firstLine="0"/>
        <w:jc w:val="left"/>
        <w:rPr>
          <w:rFonts w:ascii="黑体" w:hAnsi="黑体" w:eastAsia="黑体" w:cs="黑体"/>
          <w:sz w:val="24"/>
          <w:szCs w:val="24"/>
        </w:rPr>
      </w:pPr>
      <w:bookmarkStart w:id="97" w:name="_bookmark97"/>
      <w:bookmarkEnd w:id="97"/>
      <w:r>
        <w:rPr>
          <w:rFonts w:ascii="Times New Roman" w:hAnsi="Times New Roman" w:eastAsia="Times New Roman" w:cs="Times New Roman"/>
          <w:b/>
          <w:bCs/>
          <w:sz w:val="24"/>
          <w:szCs w:val="24"/>
        </w:rPr>
        <w:t>1.12</w:t>
      </w:r>
      <w:r>
        <w:rPr>
          <w:rFonts w:ascii="Times New Roman" w:hAnsi="Times New Roman" w:eastAsia="Times New Roman" w:cs="Times New Roman"/>
          <w:b/>
          <w:bCs/>
          <w:sz w:val="24"/>
          <w:szCs w:val="24"/>
        </w:rPr>
        <w:tab/>
      </w:r>
      <w:r>
        <w:rPr>
          <w:rFonts w:ascii="黑体" w:hAnsi="黑体" w:eastAsia="黑体" w:cs="黑体"/>
          <w:sz w:val="24"/>
          <w:szCs w:val="24"/>
        </w:rPr>
        <w:t>图纸和文件的保密</w:t>
      </w:r>
    </w:p>
    <w:p>
      <w:pPr>
        <w:pStyle w:val="14"/>
        <w:tabs>
          <w:tab w:val="left" w:pos="1443"/>
        </w:tabs>
        <w:spacing w:before="207" w:line="302" w:lineRule="auto"/>
        <w:ind w:right="120" w:firstLine="480"/>
        <w:jc w:val="left"/>
      </w:pPr>
      <w:r>
        <w:rPr>
          <w:rFonts w:ascii="Times New Roman" w:hAnsi="Times New Roman" w:eastAsia="Times New Roman" w:cs="Times New Roman"/>
        </w:rPr>
        <w:t>1.12.1</w:t>
      </w:r>
      <w:r>
        <w:rPr>
          <w:rFonts w:ascii="Times New Roman" w:hAnsi="Times New Roman" w:eastAsia="Times New Roman" w:cs="Times New Roman"/>
        </w:rPr>
        <w:tab/>
      </w:r>
      <w:r>
        <w:t>发包人提供的图纸和文件，未经发包人同意，承包人不得为合同以外的目 的泄露给他人或公开发表与引用。</w:t>
      </w:r>
    </w:p>
    <w:p>
      <w:pPr>
        <w:pStyle w:val="14"/>
        <w:tabs>
          <w:tab w:val="left" w:pos="1443"/>
        </w:tabs>
        <w:spacing w:before="43" w:line="302" w:lineRule="auto"/>
        <w:ind w:right="120" w:firstLine="480"/>
        <w:jc w:val="left"/>
      </w:pPr>
      <w:r>
        <w:rPr>
          <w:rFonts w:ascii="Times New Roman" w:hAnsi="Times New Roman" w:eastAsia="Times New Roman" w:cs="Times New Roman"/>
        </w:rPr>
        <w:t>1.12.2</w:t>
      </w:r>
      <w:r>
        <w:rPr>
          <w:rFonts w:ascii="Times New Roman" w:hAnsi="Times New Roman" w:eastAsia="Times New Roman" w:cs="Times New Roman"/>
        </w:rPr>
        <w:tab/>
      </w:r>
      <w:r>
        <w:t>承包人提供的文件，未经承包人同意，发包人和监理人不得为合同以外的 目的泄露给他人或公开发表与引用。</w:t>
      </w:r>
    </w:p>
    <w:p>
      <w:pPr>
        <w:pStyle w:val="11"/>
        <w:spacing w:before="117" w:line="240" w:lineRule="auto"/>
        <w:ind w:right="385"/>
        <w:jc w:val="left"/>
        <w:rPr>
          <w:rFonts w:ascii="黑体" w:hAnsi="黑体" w:eastAsia="黑体" w:cs="黑体"/>
        </w:rPr>
      </w:pPr>
      <w:bookmarkStart w:id="98" w:name="_bookmark98"/>
      <w:bookmarkEnd w:id="98"/>
      <w:r>
        <w:rPr>
          <w:rFonts w:ascii="Times New Roman" w:hAnsi="Times New Roman" w:eastAsia="Times New Roman" w:cs="Times New Roman"/>
        </w:rPr>
        <w:t>2</w:t>
      </w:r>
      <w:r>
        <w:rPr>
          <w:rFonts w:ascii="黑体" w:hAnsi="黑体" w:eastAsia="黑体" w:cs="黑体"/>
        </w:rPr>
        <w:t>．发包人义务</w:t>
      </w:r>
    </w:p>
    <w:p>
      <w:pPr>
        <w:tabs>
          <w:tab w:val="left" w:pos="658"/>
        </w:tabs>
        <w:spacing w:before="199"/>
        <w:ind w:left="118" w:right="385" w:firstLine="0"/>
        <w:jc w:val="left"/>
        <w:rPr>
          <w:rFonts w:ascii="黑体" w:hAnsi="黑体" w:eastAsia="黑体" w:cs="黑体"/>
          <w:sz w:val="24"/>
          <w:szCs w:val="24"/>
        </w:rPr>
      </w:pPr>
      <w:bookmarkStart w:id="99" w:name="_bookmark99"/>
      <w:bookmarkEnd w:id="99"/>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rPr>
        <w:tab/>
      </w:r>
      <w:r>
        <w:rPr>
          <w:rFonts w:ascii="黑体" w:hAnsi="黑体" w:eastAsia="黑体" w:cs="黑体"/>
          <w:sz w:val="24"/>
          <w:szCs w:val="24"/>
        </w:rPr>
        <w:t>遵守法律</w:t>
      </w:r>
    </w:p>
    <w:p>
      <w:pPr>
        <w:pStyle w:val="14"/>
        <w:spacing w:before="207" w:line="321" w:lineRule="auto"/>
        <w:ind w:right="0" w:firstLine="480"/>
        <w:jc w:val="left"/>
      </w:pPr>
      <w:r>
        <w:rPr>
          <w:spacing w:val="-2"/>
        </w:rPr>
        <w:t>发包人在履行合同过程中应遵守法律，并保证承包人免于承担因发包人违反法律而</w:t>
      </w:r>
      <w:r>
        <w:t xml:space="preserve"> 引起的任何责任。</w:t>
      </w:r>
    </w:p>
    <w:p>
      <w:pPr>
        <w:tabs>
          <w:tab w:val="left" w:pos="658"/>
        </w:tabs>
        <w:spacing w:before="144"/>
        <w:ind w:left="118" w:right="385" w:firstLine="0"/>
        <w:jc w:val="left"/>
        <w:rPr>
          <w:rFonts w:ascii="黑体" w:hAnsi="黑体" w:eastAsia="黑体" w:cs="黑体"/>
          <w:sz w:val="24"/>
          <w:szCs w:val="24"/>
        </w:rPr>
      </w:pPr>
      <w:bookmarkStart w:id="100" w:name="_bookmark100"/>
      <w:bookmarkEnd w:id="100"/>
      <w:r>
        <w:rPr>
          <w:rFonts w:ascii="Times New Roman" w:hAnsi="Times New Roman" w:eastAsia="Times New Roman" w:cs="Times New Roman"/>
          <w:b/>
          <w:bCs/>
          <w:sz w:val="24"/>
          <w:szCs w:val="24"/>
        </w:rPr>
        <w:t>2.2</w:t>
      </w:r>
      <w:r>
        <w:rPr>
          <w:rFonts w:ascii="Times New Roman" w:hAnsi="Times New Roman" w:eastAsia="Times New Roman" w:cs="Times New Roman"/>
          <w:b/>
          <w:bCs/>
          <w:sz w:val="24"/>
          <w:szCs w:val="24"/>
        </w:rPr>
        <w:tab/>
      </w:r>
      <w:r>
        <w:rPr>
          <w:rFonts w:ascii="黑体" w:hAnsi="黑体" w:eastAsia="黑体" w:cs="黑体"/>
          <w:sz w:val="24"/>
          <w:szCs w:val="24"/>
        </w:rPr>
        <w:t>发出开工通知</w:t>
      </w:r>
    </w:p>
    <w:p>
      <w:pPr>
        <w:pStyle w:val="14"/>
        <w:spacing w:before="207" w:line="240" w:lineRule="auto"/>
        <w:ind w:left="598" w:right="385"/>
        <w:jc w:val="left"/>
      </w:pPr>
      <w:r>
        <w:t>发包人应委托监理人按第</w:t>
      </w:r>
      <w:r>
        <w:rPr>
          <w:spacing w:val="-59"/>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1"/>
        </w:rPr>
        <w:t xml:space="preserve"> </w:t>
      </w:r>
      <w:r>
        <w:t>款的约定向承包人发出开工通知。</w:t>
      </w:r>
    </w:p>
    <w:p>
      <w:pPr>
        <w:tabs>
          <w:tab w:val="left" w:pos="658"/>
        </w:tabs>
        <w:spacing w:before="207"/>
        <w:ind w:left="118" w:right="385" w:firstLine="0"/>
        <w:jc w:val="left"/>
        <w:rPr>
          <w:rFonts w:ascii="黑体" w:hAnsi="黑体" w:eastAsia="黑体" w:cs="黑体"/>
          <w:sz w:val="24"/>
          <w:szCs w:val="24"/>
        </w:rPr>
      </w:pPr>
      <w:bookmarkStart w:id="101" w:name="_bookmark101"/>
      <w:bookmarkEnd w:id="101"/>
      <w:r>
        <w:rPr>
          <w:rFonts w:ascii="Times New Roman" w:hAnsi="Times New Roman" w:eastAsia="Times New Roman" w:cs="Times New Roman"/>
          <w:b/>
          <w:bCs/>
          <w:sz w:val="24"/>
          <w:szCs w:val="24"/>
        </w:rPr>
        <w:t>2.3</w:t>
      </w:r>
      <w:r>
        <w:rPr>
          <w:rFonts w:ascii="Times New Roman" w:hAnsi="Times New Roman" w:eastAsia="Times New Roman" w:cs="Times New Roman"/>
          <w:b/>
          <w:bCs/>
          <w:sz w:val="24"/>
          <w:szCs w:val="24"/>
        </w:rPr>
        <w:tab/>
      </w:r>
      <w:r>
        <w:rPr>
          <w:rFonts w:ascii="黑体" w:hAnsi="黑体" w:eastAsia="黑体" w:cs="黑体"/>
          <w:sz w:val="24"/>
          <w:szCs w:val="24"/>
        </w:rPr>
        <w:t>提供施工场地</w:t>
      </w:r>
    </w:p>
    <w:p>
      <w:pPr>
        <w:pStyle w:val="14"/>
        <w:spacing w:before="207" w:line="321" w:lineRule="auto"/>
        <w:ind w:right="0" w:firstLine="480"/>
        <w:jc w:val="left"/>
      </w:pPr>
      <w:r>
        <w:rPr>
          <w:spacing w:val="-2"/>
        </w:rPr>
        <w:t>发包人应按专用合同条款约定向承包人提供施工场地，以及施工场地内地下管线和</w:t>
      </w:r>
      <w:r>
        <w:t xml:space="preserve"> 地下设施等有关资料，并保证资料的真实、准确、完整。</w:t>
      </w:r>
    </w:p>
    <w:p>
      <w:pPr>
        <w:pStyle w:val="14"/>
        <w:spacing w:before="24" w:line="240" w:lineRule="auto"/>
        <w:ind w:left="598" w:right="385"/>
        <w:jc w:val="left"/>
      </w:pPr>
      <w:r>
        <w:t>发包人应协调承包人办理临时用地的租用。</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2" w:name="_bookmark102"/>
      <w:bookmarkEnd w:id="102"/>
      <w:r>
        <w:rPr>
          <w:rFonts w:ascii="Times New Roman" w:hAnsi="Times New Roman" w:eastAsia="Times New Roman" w:cs="Times New Roman"/>
          <w:b/>
          <w:bCs/>
          <w:sz w:val="24"/>
          <w:szCs w:val="24"/>
        </w:rPr>
        <w:t>2.4</w:t>
      </w:r>
      <w:r>
        <w:rPr>
          <w:rFonts w:ascii="Times New Roman" w:hAnsi="Times New Roman" w:eastAsia="Times New Roman" w:cs="Times New Roman"/>
          <w:b/>
          <w:bCs/>
          <w:sz w:val="24"/>
          <w:szCs w:val="24"/>
        </w:rPr>
        <w:tab/>
      </w:r>
      <w:r>
        <w:rPr>
          <w:rFonts w:ascii="黑体" w:hAnsi="黑体" w:eastAsia="黑体" w:cs="黑体"/>
          <w:sz w:val="24"/>
          <w:szCs w:val="24"/>
        </w:rPr>
        <w:t>协助承包人办理证件和批件</w:t>
      </w:r>
    </w:p>
    <w:p>
      <w:pPr>
        <w:pStyle w:val="14"/>
        <w:spacing w:before="208" w:line="240" w:lineRule="auto"/>
        <w:ind w:left="598" w:right="385"/>
        <w:jc w:val="left"/>
      </w:pPr>
      <w:r>
        <w:t>发包人应协助承包人办理法律规定的有关施工证件和批件。</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3" w:name="_bookmark103"/>
      <w:bookmarkEnd w:id="103"/>
      <w:r>
        <w:rPr>
          <w:rFonts w:ascii="Times New Roman" w:hAnsi="Times New Roman" w:eastAsia="Times New Roman" w:cs="Times New Roman"/>
          <w:b/>
          <w:bCs/>
          <w:sz w:val="24"/>
          <w:szCs w:val="24"/>
        </w:rPr>
        <w:t>2.5</w:t>
      </w:r>
      <w:r>
        <w:rPr>
          <w:rFonts w:ascii="Times New Roman" w:hAnsi="Times New Roman" w:eastAsia="Times New Roman" w:cs="Times New Roman"/>
          <w:b/>
          <w:bCs/>
          <w:sz w:val="24"/>
          <w:szCs w:val="24"/>
        </w:rPr>
        <w:tab/>
      </w:r>
      <w:r>
        <w:rPr>
          <w:rFonts w:ascii="黑体" w:hAnsi="黑体" w:eastAsia="黑体" w:cs="黑体"/>
          <w:sz w:val="24"/>
          <w:szCs w:val="24"/>
        </w:rPr>
        <w:t>组织设计交底</w:t>
      </w:r>
    </w:p>
    <w:p>
      <w:pPr>
        <w:pStyle w:val="14"/>
        <w:spacing w:before="207" w:line="240" w:lineRule="auto"/>
        <w:ind w:left="598" w:right="385"/>
        <w:jc w:val="left"/>
      </w:pPr>
      <w:r>
        <w:t>发包人应根据合同进度计划，组织设计单位向承包人进行设计交底。</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4" w:name="_bookmark104"/>
      <w:bookmarkEnd w:id="104"/>
      <w:r>
        <w:rPr>
          <w:rFonts w:ascii="Times New Roman" w:hAnsi="Times New Roman" w:eastAsia="Times New Roman" w:cs="Times New Roman"/>
          <w:b/>
          <w:bCs/>
          <w:sz w:val="24"/>
          <w:szCs w:val="24"/>
        </w:rPr>
        <w:t>2.6</w:t>
      </w:r>
      <w:r>
        <w:rPr>
          <w:rFonts w:ascii="Times New Roman" w:hAnsi="Times New Roman" w:eastAsia="Times New Roman" w:cs="Times New Roman"/>
          <w:b/>
          <w:bCs/>
          <w:sz w:val="24"/>
          <w:szCs w:val="24"/>
        </w:rPr>
        <w:tab/>
      </w:r>
      <w:r>
        <w:rPr>
          <w:rFonts w:ascii="黑体" w:hAnsi="黑体" w:eastAsia="黑体" w:cs="黑体"/>
          <w:sz w:val="24"/>
          <w:szCs w:val="24"/>
        </w:rPr>
        <w:t>支付合同价款</w:t>
      </w:r>
    </w:p>
    <w:p>
      <w:pPr>
        <w:pStyle w:val="14"/>
        <w:spacing w:before="207" w:line="240" w:lineRule="auto"/>
        <w:ind w:left="598" w:right="385"/>
        <w:jc w:val="left"/>
      </w:pPr>
      <w:r>
        <w:t>发包人应按合同约定向承包人及时支付合同价款。</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5" w:name="_bookmark105"/>
      <w:bookmarkEnd w:id="105"/>
      <w:r>
        <w:rPr>
          <w:rFonts w:ascii="Times New Roman" w:hAnsi="Times New Roman" w:eastAsia="Times New Roman" w:cs="Times New Roman"/>
          <w:b/>
          <w:bCs/>
          <w:sz w:val="24"/>
          <w:szCs w:val="24"/>
        </w:rPr>
        <w:t>2.7</w:t>
      </w:r>
      <w:r>
        <w:rPr>
          <w:rFonts w:ascii="Times New Roman" w:hAnsi="Times New Roman" w:eastAsia="Times New Roman" w:cs="Times New Roman"/>
          <w:b/>
          <w:bCs/>
          <w:sz w:val="24"/>
          <w:szCs w:val="24"/>
        </w:rPr>
        <w:tab/>
      </w:r>
      <w:r>
        <w:rPr>
          <w:rFonts w:ascii="黑体" w:hAnsi="黑体" w:eastAsia="黑体" w:cs="黑体"/>
          <w:sz w:val="24"/>
          <w:szCs w:val="24"/>
        </w:rPr>
        <w:t>组织竣工验收</w:t>
      </w:r>
    </w:p>
    <w:p>
      <w:pPr>
        <w:pStyle w:val="14"/>
        <w:spacing w:before="207" w:line="240" w:lineRule="auto"/>
        <w:ind w:left="598" w:right="385"/>
        <w:jc w:val="left"/>
      </w:pPr>
      <w:r>
        <w:t>发包人应按合同约定及时组织竣工验收。</w:t>
      </w:r>
    </w:p>
    <w:p>
      <w:pPr>
        <w:spacing w:before="4"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06" w:name="_bookmark106"/>
      <w:bookmarkEnd w:id="106"/>
      <w:r>
        <w:rPr>
          <w:rFonts w:ascii="Times New Roman" w:hAnsi="Times New Roman" w:eastAsia="Times New Roman" w:cs="Times New Roman"/>
          <w:b/>
          <w:bCs/>
          <w:sz w:val="24"/>
          <w:szCs w:val="24"/>
        </w:rPr>
        <w:t>2.8</w:t>
      </w:r>
      <w:r>
        <w:rPr>
          <w:rFonts w:ascii="Times New Roman" w:hAnsi="Times New Roman" w:eastAsia="Times New Roman" w:cs="Times New Roman"/>
          <w:b/>
          <w:bCs/>
          <w:sz w:val="24"/>
          <w:szCs w:val="24"/>
        </w:rPr>
        <w:tab/>
      </w:r>
      <w:r>
        <w:rPr>
          <w:rFonts w:ascii="黑体" w:hAnsi="黑体" w:eastAsia="黑体" w:cs="黑体"/>
          <w:sz w:val="24"/>
          <w:szCs w:val="24"/>
        </w:rPr>
        <w:t>其它义务</w:t>
      </w:r>
    </w:p>
    <w:p>
      <w:pPr>
        <w:pStyle w:val="14"/>
        <w:spacing w:before="207" w:line="240" w:lineRule="auto"/>
        <w:ind w:left="598" w:right="385"/>
        <w:jc w:val="left"/>
      </w:pPr>
      <w:r>
        <w:t>发包人应履行合同约定的其它义务。</w:t>
      </w:r>
    </w:p>
    <w:p>
      <w:pPr>
        <w:spacing w:after="0" w:line="240" w:lineRule="auto"/>
        <w:jc w:val="left"/>
        <w:sectPr>
          <w:pgSz w:w="11910" w:h="16840"/>
          <w:pgMar w:top="1580" w:right="1300" w:bottom="1340" w:left="1300" w:header="0" w:footer="1142" w:gutter="0"/>
        </w:sectPr>
      </w:pPr>
    </w:p>
    <w:p>
      <w:pPr>
        <w:pStyle w:val="11"/>
        <w:spacing w:before="0" w:line="387" w:lineRule="exact"/>
        <w:ind w:right="385"/>
        <w:jc w:val="left"/>
        <w:rPr>
          <w:rFonts w:ascii="黑体" w:hAnsi="黑体" w:eastAsia="黑体" w:cs="黑体"/>
        </w:rPr>
      </w:pPr>
      <w:bookmarkStart w:id="107" w:name="_bookmark107"/>
      <w:bookmarkEnd w:id="107"/>
      <w:r>
        <w:rPr>
          <w:rFonts w:ascii="Times New Roman" w:hAnsi="Times New Roman" w:eastAsia="Times New Roman" w:cs="Times New Roman"/>
        </w:rPr>
        <w:t>3</w:t>
      </w:r>
      <w:r>
        <w:rPr>
          <w:rFonts w:ascii="黑体" w:hAnsi="黑体" w:eastAsia="黑体" w:cs="黑体"/>
        </w:rPr>
        <w:t>．监理人</w:t>
      </w:r>
    </w:p>
    <w:p>
      <w:pPr>
        <w:tabs>
          <w:tab w:val="left" w:pos="658"/>
        </w:tabs>
        <w:spacing w:before="199"/>
        <w:ind w:left="118" w:right="385" w:firstLine="0"/>
        <w:jc w:val="left"/>
        <w:rPr>
          <w:rFonts w:ascii="黑体" w:hAnsi="黑体" w:eastAsia="黑体" w:cs="黑体"/>
          <w:sz w:val="24"/>
          <w:szCs w:val="24"/>
        </w:rPr>
      </w:pPr>
      <w:bookmarkStart w:id="108" w:name="_bookmark108"/>
      <w:bookmarkEnd w:id="108"/>
      <w:r>
        <w:rPr>
          <w:rFonts w:ascii="Times New Roman" w:hAnsi="Times New Roman" w:eastAsia="Times New Roman" w:cs="Times New Roman"/>
          <w:b/>
          <w:bCs/>
          <w:sz w:val="24"/>
          <w:szCs w:val="24"/>
        </w:rPr>
        <w:t>3.1</w:t>
      </w:r>
      <w:r>
        <w:rPr>
          <w:rFonts w:ascii="Times New Roman" w:hAnsi="Times New Roman" w:eastAsia="Times New Roman" w:cs="Times New Roman"/>
          <w:b/>
          <w:bCs/>
          <w:sz w:val="24"/>
          <w:szCs w:val="24"/>
        </w:rPr>
        <w:tab/>
      </w:r>
      <w:r>
        <w:rPr>
          <w:rFonts w:ascii="黑体" w:hAnsi="黑体" w:eastAsia="黑体" w:cs="黑体"/>
          <w:sz w:val="24"/>
          <w:szCs w:val="24"/>
        </w:rPr>
        <w:t>监理人的职责和权力</w:t>
      </w:r>
    </w:p>
    <w:p>
      <w:pPr>
        <w:pStyle w:val="14"/>
        <w:spacing w:before="207" w:line="302" w:lineRule="auto"/>
        <w:ind w:right="113" w:firstLine="480"/>
        <w:jc w:val="both"/>
      </w:pPr>
      <w:r>
        <w:rPr>
          <w:rFonts w:ascii="Times New Roman" w:hAnsi="Times New Roman" w:eastAsia="Times New Roman" w:cs="Times New Roman"/>
        </w:rPr>
        <w:t>3.1.1</w:t>
      </w:r>
      <w:r>
        <w:rPr>
          <w:rFonts w:ascii="Times New Roman" w:hAnsi="Times New Roman" w:eastAsia="Times New Roman" w:cs="Times New Roman"/>
          <w:spacing w:val="12"/>
        </w:rPr>
        <w:t xml:space="preserve"> </w:t>
      </w:r>
      <w:r>
        <w:t>监理人受发包人委托，享有合同约定的权力。监理人在行使某项权力前需要 经发包人事先批准而通用合同条款没有指明的，应在专用合同条款中指明。</w:t>
      </w:r>
    </w:p>
    <w:p>
      <w:pPr>
        <w:pStyle w:val="14"/>
        <w:spacing w:before="43" w:line="240" w:lineRule="auto"/>
        <w:ind w:left="598" w:right="385"/>
        <w:jc w:val="left"/>
      </w:pPr>
      <w:r>
        <w:t>监理人在行使下列权力前需要经发包人事先批准：</w:t>
      </w:r>
    </w:p>
    <w:p>
      <w:pPr>
        <w:pStyle w:val="14"/>
        <w:spacing w:before="106" w:line="240" w:lineRule="auto"/>
        <w:ind w:left="598" w:right="385"/>
        <w:jc w:val="left"/>
      </w:pPr>
      <w:r>
        <w:t>（</w:t>
      </w:r>
      <w:r>
        <w:rPr>
          <w:rFonts w:ascii="Times New Roman" w:hAnsi="Times New Roman" w:eastAsia="Times New Roman" w:cs="Times New Roman"/>
        </w:rPr>
        <w:t>1</w:t>
      </w:r>
      <w:r>
        <w:t>）根据第</w:t>
      </w:r>
      <w:r>
        <w:rPr>
          <w:spacing w:val="-61"/>
        </w:rPr>
        <w:t xml:space="preserve"> </w:t>
      </w:r>
      <w:r>
        <w:rPr>
          <w:rFonts w:ascii="Times New Roman" w:hAnsi="Times New Roman" w:eastAsia="Times New Roman" w:cs="Times New Roman"/>
        </w:rPr>
        <w:t>4.3</w:t>
      </w:r>
      <w:r>
        <w:rPr>
          <w:rFonts w:ascii="Times New Roman" w:hAnsi="Times New Roman" w:eastAsia="Times New Roman" w:cs="Times New Roman"/>
          <w:spacing w:val="-1"/>
        </w:rPr>
        <w:t xml:space="preserve"> </w:t>
      </w:r>
      <w:r>
        <w:t>款，同意分包本工程的某非主体部和非关键性工作；</w:t>
      </w:r>
    </w:p>
    <w:p>
      <w:pPr>
        <w:pStyle w:val="14"/>
        <w:spacing w:line="240" w:lineRule="auto"/>
        <w:ind w:left="598" w:right="385"/>
        <w:jc w:val="left"/>
      </w:pPr>
      <w:r>
        <w:t>（</w:t>
      </w:r>
      <w:r>
        <w:rPr>
          <w:rFonts w:ascii="Times New Roman" w:hAnsi="Times New Roman" w:eastAsia="Times New Roman" w:cs="Times New Roman"/>
        </w:rPr>
        <w:t>2</w:t>
      </w:r>
      <w:r>
        <w:t>）确定第</w:t>
      </w:r>
      <w:r>
        <w:rPr>
          <w:spacing w:val="-60"/>
        </w:rPr>
        <w:t xml:space="preserve"> </w:t>
      </w:r>
      <w:r>
        <w:rPr>
          <w:rFonts w:ascii="Times New Roman" w:hAnsi="Times New Roman" w:eastAsia="Times New Roman" w:cs="Times New Roman"/>
          <w:spacing w:val="-3"/>
        </w:rPr>
        <w:t>4.11</w:t>
      </w:r>
      <w:r>
        <w:rPr>
          <w:rFonts w:ascii="Times New Roman" w:hAnsi="Times New Roman" w:eastAsia="Times New Roman" w:cs="Times New Roman"/>
        </w:rPr>
        <w:t xml:space="preserve"> </w:t>
      </w:r>
      <w:r>
        <w:t>款下产生的费用增加额；</w:t>
      </w:r>
    </w:p>
    <w:p>
      <w:pPr>
        <w:pStyle w:val="14"/>
        <w:spacing w:line="302" w:lineRule="auto"/>
        <w:ind w:right="112" w:firstLine="480"/>
        <w:jc w:val="both"/>
      </w:pPr>
      <w:r>
        <w:rPr>
          <w:spacing w:val="-5"/>
        </w:rPr>
        <w:t>（</w:t>
      </w:r>
      <w:r>
        <w:rPr>
          <w:rFonts w:ascii="Times New Roman" w:hAnsi="Times New Roman" w:eastAsia="Times New Roman" w:cs="Times New Roman"/>
          <w:spacing w:val="-5"/>
        </w:rPr>
        <w:t>3</w:t>
      </w:r>
      <w:r>
        <w:rPr>
          <w:spacing w:val="-5"/>
        </w:rPr>
        <w:t>）根据第</w:t>
      </w:r>
      <w:r>
        <w:rPr>
          <w:spacing w:val="-64"/>
        </w:rPr>
        <w:t xml:space="preserve"> </w:t>
      </w:r>
      <w:r>
        <w:rPr>
          <w:rFonts w:ascii="Times New Roman" w:hAnsi="Times New Roman" w:eastAsia="Times New Roman" w:cs="Times New Roman"/>
          <w:spacing w:val="-3"/>
        </w:rPr>
        <w:t>11.1</w:t>
      </w:r>
      <w:r>
        <w:rPr>
          <w:rFonts w:ascii="Times New Roman" w:hAnsi="Times New Roman" w:eastAsia="Times New Roman" w:cs="Times New Roman"/>
          <w:spacing w:val="-4"/>
        </w:rPr>
        <w:t xml:space="preserve"> </w:t>
      </w:r>
      <w:r>
        <w:rPr>
          <w:spacing w:val="-8"/>
        </w:rPr>
        <w:t>款、第</w:t>
      </w:r>
      <w:r>
        <w:rPr>
          <w:spacing w:val="-64"/>
        </w:rPr>
        <w:t xml:space="preserve"> </w:t>
      </w:r>
      <w:r>
        <w:rPr>
          <w:rFonts w:ascii="Times New Roman" w:hAnsi="Times New Roman" w:eastAsia="Times New Roman" w:cs="Times New Roman"/>
        </w:rPr>
        <w:t>12.3</w:t>
      </w:r>
      <w:r>
        <w:rPr>
          <w:rFonts w:ascii="Times New Roman" w:hAnsi="Times New Roman" w:eastAsia="Times New Roman" w:cs="Times New Roman"/>
          <w:spacing w:val="-4"/>
        </w:rPr>
        <w:t xml:space="preserve"> </w:t>
      </w:r>
      <w:r>
        <w:rPr>
          <w:spacing w:val="-9"/>
        </w:rPr>
        <w:t>款、第</w:t>
      </w:r>
      <w:r>
        <w:rPr>
          <w:spacing w:val="-64"/>
        </w:rPr>
        <w:t xml:space="preserve"> </w:t>
      </w:r>
      <w:r>
        <w:rPr>
          <w:rFonts w:ascii="Times New Roman" w:hAnsi="Times New Roman" w:eastAsia="Times New Roman" w:cs="Times New Roman"/>
        </w:rPr>
        <w:t>12.4</w:t>
      </w:r>
      <w:r>
        <w:rPr>
          <w:rFonts w:ascii="Times New Roman" w:hAnsi="Times New Roman" w:eastAsia="Times New Roman" w:cs="Times New Roman"/>
          <w:spacing w:val="-4"/>
        </w:rPr>
        <w:t xml:space="preserve"> </w:t>
      </w:r>
      <w:r>
        <w:t>款发布开工通知、暂停施工指示或复工通 知；</w:t>
      </w:r>
    </w:p>
    <w:p>
      <w:pPr>
        <w:pStyle w:val="14"/>
        <w:spacing w:before="44" w:line="240" w:lineRule="auto"/>
        <w:ind w:left="598" w:right="385"/>
        <w:jc w:val="left"/>
      </w:pPr>
      <w:r>
        <w:t>（</w:t>
      </w:r>
      <w:r>
        <w:rPr>
          <w:rFonts w:ascii="Times New Roman" w:hAnsi="Times New Roman" w:eastAsia="Times New Roman" w:cs="Times New Roman"/>
        </w:rPr>
        <w:t>4</w:t>
      </w:r>
      <w:r>
        <w:t>）决定第</w:t>
      </w:r>
      <w:r>
        <w:rPr>
          <w:spacing w:val="-60"/>
        </w:rPr>
        <w:t xml:space="preserve"> </w:t>
      </w:r>
      <w:r>
        <w:rPr>
          <w:rFonts w:ascii="Times New Roman" w:hAnsi="Times New Roman" w:eastAsia="Times New Roman" w:cs="Times New Roman"/>
          <w:spacing w:val="-3"/>
        </w:rPr>
        <w:t>11.3</w:t>
      </w:r>
      <w:r>
        <w:rPr>
          <w:rFonts w:ascii="Times New Roman" w:hAnsi="Times New Roman" w:eastAsia="Times New Roman" w:cs="Times New Roman"/>
        </w:rPr>
        <w:t xml:space="preserve"> </w:t>
      </w:r>
      <w:r>
        <w:t>款、第</w:t>
      </w:r>
      <w:r>
        <w:rPr>
          <w:spacing w:val="-60"/>
        </w:rPr>
        <w:t xml:space="preserve"> </w:t>
      </w:r>
      <w:r>
        <w:rPr>
          <w:rFonts w:ascii="Times New Roman" w:hAnsi="Times New Roman" w:eastAsia="Times New Roman" w:cs="Times New Roman"/>
          <w:spacing w:val="-3"/>
        </w:rPr>
        <w:t>11.4</w:t>
      </w:r>
      <w:r>
        <w:rPr>
          <w:rFonts w:ascii="Times New Roman" w:hAnsi="Times New Roman" w:eastAsia="Times New Roman" w:cs="Times New Roman"/>
        </w:rPr>
        <w:t xml:space="preserve"> </w:t>
      </w:r>
      <w:r>
        <w:t>款下的工期延期；</w:t>
      </w:r>
    </w:p>
    <w:p>
      <w:pPr>
        <w:pStyle w:val="14"/>
        <w:spacing w:line="302" w:lineRule="auto"/>
        <w:ind w:right="116" w:firstLine="480"/>
        <w:jc w:val="both"/>
      </w:pPr>
      <w:r>
        <w:t>（</w:t>
      </w:r>
      <w:r>
        <w:rPr>
          <w:rFonts w:ascii="Times New Roman" w:hAnsi="Times New Roman" w:eastAsia="Times New Roman" w:cs="Times New Roman"/>
        </w:rPr>
        <w:t>5</w:t>
      </w:r>
      <w:r>
        <w:t>）根据第</w:t>
      </w:r>
      <w:r>
        <w:rPr>
          <w:spacing w:val="-57"/>
        </w:rPr>
        <w:t xml:space="preserve"> </w:t>
      </w:r>
      <w:r>
        <w:rPr>
          <w:rFonts w:ascii="Times New Roman" w:hAnsi="Times New Roman" w:eastAsia="Times New Roman" w:cs="Times New Roman"/>
        </w:rPr>
        <w:t>15.3</w:t>
      </w:r>
      <w:r>
        <w:rPr>
          <w:rFonts w:ascii="Times New Roman" w:hAnsi="Times New Roman" w:eastAsia="Times New Roman" w:cs="Times New Roman"/>
          <w:spacing w:val="3"/>
        </w:rPr>
        <w:t xml:space="preserve"> </w:t>
      </w:r>
      <w:r>
        <w:t>款发出的变更指令，其单项工程变更涉及的金额超过了该单项工 程原合同价的</w:t>
      </w:r>
      <w:r>
        <w:rPr>
          <w:spacing w:val="-57"/>
        </w:rPr>
        <w:t xml:space="preserve"> </w:t>
      </w:r>
      <w:r>
        <w:rPr>
          <w:rFonts w:ascii="Times New Roman" w:hAnsi="Times New Roman" w:eastAsia="Times New Roman" w:cs="Times New Roman"/>
        </w:rPr>
        <w:t>5%</w:t>
      </w:r>
      <w:r>
        <w:t>或累计变更超过了原总合同价的</w:t>
      </w:r>
      <w:r>
        <w:rPr>
          <w:spacing w:val="-56"/>
        </w:rPr>
        <w:t xml:space="preserve"> </w:t>
      </w:r>
      <w:r>
        <w:rPr>
          <w:rFonts w:ascii="Times New Roman" w:hAnsi="Times New Roman" w:eastAsia="Times New Roman" w:cs="Times New Roman"/>
          <w:spacing w:val="-6"/>
        </w:rPr>
        <w:t>3%</w:t>
      </w:r>
      <w:r>
        <w:rPr>
          <w:spacing w:val="-6"/>
        </w:rPr>
        <w:t>；如在《监理服务合同》中另有规</w:t>
      </w:r>
      <w:r>
        <w:t xml:space="preserve"> 定者，从其规定，并就此通知承包人；</w:t>
      </w:r>
    </w:p>
    <w:p>
      <w:pPr>
        <w:pStyle w:val="14"/>
        <w:spacing w:before="43" w:line="240" w:lineRule="auto"/>
        <w:ind w:left="598" w:right="385"/>
        <w:jc w:val="left"/>
      </w:pPr>
      <w:r>
        <w:t>（</w:t>
      </w:r>
      <w:r>
        <w:rPr>
          <w:rFonts w:ascii="Times New Roman" w:hAnsi="Times New Roman" w:eastAsia="Times New Roman" w:cs="Times New Roman"/>
        </w:rPr>
        <w:t>6</w:t>
      </w:r>
      <w:r>
        <w:t>）根据第</w:t>
      </w:r>
      <w:r>
        <w:rPr>
          <w:spacing w:val="-61"/>
        </w:rPr>
        <w:t xml:space="preserve"> </w:t>
      </w:r>
      <w:r>
        <w:rPr>
          <w:rFonts w:ascii="Times New Roman" w:hAnsi="Times New Roman" w:eastAsia="Times New Roman" w:cs="Times New Roman"/>
        </w:rPr>
        <w:t>15.4</w:t>
      </w:r>
      <w:r>
        <w:rPr>
          <w:rFonts w:ascii="Times New Roman" w:hAnsi="Times New Roman" w:eastAsia="Times New Roman" w:cs="Times New Roman"/>
          <w:spacing w:val="-1"/>
        </w:rPr>
        <w:t xml:space="preserve"> </w:t>
      </w:r>
      <w:r>
        <w:t>款下变更工作的单价；</w:t>
      </w:r>
    </w:p>
    <w:p>
      <w:pPr>
        <w:pStyle w:val="14"/>
        <w:spacing w:line="240" w:lineRule="auto"/>
        <w:ind w:left="598" w:right="385"/>
        <w:jc w:val="left"/>
      </w:pPr>
      <w:r>
        <w:t>（</w:t>
      </w:r>
      <w:r>
        <w:rPr>
          <w:rFonts w:ascii="Times New Roman" w:hAnsi="Times New Roman" w:eastAsia="Times New Roman" w:cs="Times New Roman"/>
        </w:rPr>
        <w:t>7</w:t>
      </w:r>
      <w:r>
        <w:t>）按照第</w:t>
      </w:r>
      <w:r>
        <w:rPr>
          <w:spacing w:val="-61"/>
        </w:rPr>
        <w:t xml:space="preserve"> </w:t>
      </w:r>
      <w:r>
        <w:rPr>
          <w:rFonts w:ascii="Times New Roman" w:hAnsi="Times New Roman" w:eastAsia="Times New Roman" w:cs="Times New Roman"/>
        </w:rPr>
        <w:t>15.6</w:t>
      </w:r>
      <w:r>
        <w:rPr>
          <w:rFonts w:ascii="Times New Roman" w:hAnsi="Times New Roman" w:eastAsia="Times New Roman" w:cs="Times New Roman"/>
          <w:spacing w:val="-1"/>
        </w:rPr>
        <w:t xml:space="preserve"> </w:t>
      </w:r>
      <w:r>
        <w:t>款决定有关暂列金额的使用；</w:t>
      </w:r>
    </w:p>
    <w:p>
      <w:pPr>
        <w:pStyle w:val="14"/>
        <w:spacing w:line="302" w:lineRule="auto"/>
        <w:ind w:left="598" w:right="0"/>
        <w:jc w:val="left"/>
      </w:pPr>
      <w:r>
        <w:t>（</w:t>
      </w:r>
      <w:r>
        <w:rPr>
          <w:rFonts w:ascii="Times New Roman" w:hAnsi="Times New Roman" w:eastAsia="Times New Roman" w:cs="Times New Roman"/>
        </w:rPr>
        <w:t>8</w:t>
      </w:r>
      <w:r>
        <w:t>）确定第</w:t>
      </w:r>
      <w:r>
        <w:rPr>
          <w:spacing w:val="-60"/>
        </w:rPr>
        <w:t xml:space="preserve"> </w:t>
      </w:r>
      <w:r>
        <w:rPr>
          <w:rFonts w:ascii="Times New Roman" w:hAnsi="Times New Roman" w:eastAsia="Times New Roman" w:cs="Times New Roman"/>
        </w:rPr>
        <w:t xml:space="preserve">23.1 </w:t>
      </w:r>
      <w:r>
        <w:t xml:space="preserve">款项下的索赔额； </w:t>
      </w:r>
      <w:r>
        <w:rPr>
          <w:spacing w:val="-2"/>
        </w:rPr>
        <w:t>如果发生紧急情况，监理人认为将造成人员伤亡，或危及本工程或邻近的财产需立</w:t>
      </w:r>
    </w:p>
    <w:p>
      <w:pPr>
        <w:pStyle w:val="14"/>
        <w:spacing w:before="43" w:line="321" w:lineRule="auto"/>
        <w:ind w:right="0"/>
        <w:jc w:val="left"/>
      </w:pPr>
      <w:r>
        <w:rPr>
          <w:spacing w:val="4"/>
        </w:rPr>
        <w:t>即采取行动，监理人有权在未征得发包人的批准情况下发布处理紧急情况所必需的指</w:t>
      </w:r>
      <w:r>
        <w:rPr>
          <w:spacing w:val="-107"/>
        </w:rPr>
        <w:t xml:space="preserve"> </w:t>
      </w:r>
      <w:r>
        <w:t>令，承包人应予执行，由此造成的费用增加由监理人按第</w:t>
      </w:r>
      <w:r>
        <w:rPr>
          <w:spacing w:val="-60"/>
        </w:rPr>
        <w:t xml:space="preserve"> </w:t>
      </w:r>
      <w:r>
        <w:rPr>
          <w:rFonts w:ascii="Times New Roman" w:hAnsi="Times New Roman" w:eastAsia="Times New Roman" w:cs="Times New Roman"/>
        </w:rPr>
        <w:t xml:space="preserve">3.5 </w:t>
      </w:r>
      <w:r>
        <w:t>款商定或确定。</w:t>
      </w:r>
    </w:p>
    <w:p>
      <w:pPr>
        <w:pStyle w:val="14"/>
        <w:spacing w:before="0" w:line="302" w:lineRule="auto"/>
        <w:ind w:right="117" w:firstLine="480"/>
        <w:jc w:val="both"/>
      </w:pPr>
      <w:r>
        <w:rPr>
          <w:rFonts w:ascii="Times New Roman" w:hAnsi="Times New Roman" w:eastAsia="Times New Roman" w:cs="Times New Roman"/>
        </w:rPr>
        <w:t>3.1.2</w:t>
      </w:r>
      <w:r>
        <w:rPr>
          <w:rFonts w:ascii="Times New Roman" w:hAnsi="Times New Roman" w:eastAsia="Times New Roman" w:cs="Times New Roman"/>
          <w:spacing w:val="9"/>
        </w:rPr>
        <w:t xml:space="preserve"> </w:t>
      </w:r>
      <w:r>
        <w:t>监理人发出的任何指示应视为已得到发包人的批准，但监理人无权免除或变 更合同约定的发包人和承包人的权利、义务和责任。</w:t>
      </w:r>
    </w:p>
    <w:p>
      <w:pPr>
        <w:pStyle w:val="14"/>
        <w:spacing w:before="43" w:line="312" w:lineRule="auto"/>
        <w:ind w:right="115" w:firstLine="480"/>
        <w:jc w:val="both"/>
      </w:pPr>
      <w:r>
        <w:rPr>
          <w:rFonts w:ascii="Times New Roman" w:hAnsi="Times New Roman" w:eastAsia="Times New Roman" w:cs="Times New Roman"/>
        </w:rPr>
        <w:t>3.1.3</w:t>
      </w:r>
      <w:r>
        <w:rPr>
          <w:rFonts w:ascii="Times New Roman" w:hAnsi="Times New Roman" w:eastAsia="Times New Roman" w:cs="Times New Roman"/>
          <w:spacing w:val="9"/>
        </w:rPr>
        <w:t xml:space="preserve"> </w:t>
      </w:r>
      <w:r>
        <w:t xml:space="preserve">合同约定应由承包人承担的义务和责任，不因监理人对承包人提交文件的审 </w:t>
      </w:r>
      <w:r>
        <w:rPr>
          <w:spacing w:val="-2"/>
        </w:rPr>
        <w:t>查或批准，对工程、材料和设备的检查和检验，以及为实施监理作出的指示等职务行为</w:t>
      </w:r>
      <w:r>
        <w:rPr>
          <w:spacing w:val="-95"/>
        </w:rPr>
        <w:t xml:space="preserve"> </w:t>
      </w:r>
      <w:r>
        <w:t>而减轻或解除。</w:t>
      </w:r>
    </w:p>
    <w:p>
      <w:pPr>
        <w:tabs>
          <w:tab w:val="left" w:pos="658"/>
        </w:tabs>
        <w:spacing w:before="154"/>
        <w:ind w:left="118" w:right="385" w:firstLine="0"/>
        <w:jc w:val="left"/>
        <w:rPr>
          <w:rFonts w:ascii="黑体" w:hAnsi="黑体" w:eastAsia="黑体" w:cs="黑体"/>
          <w:sz w:val="24"/>
          <w:szCs w:val="24"/>
        </w:rPr>
      </w:pPr>
      <w:bookmarkStart w:id="109" w:name="_bookmark109"/>
      <w:bookmarkEnd w:id="109"/>
      <w:r>
        <w:rPr>
          <w:rFonts w:ascii="Times New Roman" w:hAnsi="Times New Roman" w:eastAsia="Times New Roman" w:cs="Times New Roman"/>
          <w:b/>
          <w:bCs/>
          <w:sz w:val="24"/>
          <w:szCs w:val="24"/>
        </w:rPr>
        <w:t>3.2</w:t>
      </w:r>
      <w:r>
        <w:rPr>
          <w:rFonts w:ascii="Times New Roman" w:hAnsi="Times New Roman" w:eastAsia="Times New Roman" w:cs="Times New Roman"/>
          <w:b/>
          <w:bCs/>
          <w:sz w:val="24"/>
          <w:szCs w:val="24"/>
        </w:rPr>
        <w:tab/>
      </w:r>
      <w:r>
        <w:rPr>
          <w:rFonts w:ascii="黑体" w:hAnsi="黑体" w:eastAsia="黑体" w:cs="黑体"/>
          <w:sz w:val="24"/>
          <w:szCs w:val="24"/>
        </w:rPr>
        <w:t>总监理工程师</w:t>
      </w:r>
    </w:p>
    <w:p>
      <w:pPr>
        <w:pStyle w:val="14"/>
        <w:spacing w:before="207" w:line="312" w:lineRule="auto"/>
        <w:ind w:right="115" w:firstLine="480"/>
        <w:jc w:val="both"/>
      </w:pPr>
      <w:r>
        <w:rPr>
          <w:spacing w:val="-2"/>
        </w:rPr>
        <w:t>发包人应在发出开工通知前将总监理工程师的任命通知承包人。总监理工程师更换</w:t>
      </w:r>
      <w:r>
        <w:t xml:space="preserve"> 时，应在调离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t>天前通知承包人。总监理工程师短期离开施工场地的，应委派代表代 行其职责，并通知承包人。</w:t>
      </w:r>
    </w:p>
    <w:p>
      <w:pPr>
        <w:tabs>
          <w:tab w:val="left" w:pos="658"/>
        </w:tabs>
        <w:spacing w:before="154"/>
        <w:ind w:left="118" w:right="385" w:firstLine="0"/>
        <w:jc w:val="left"/>
        <w:rPr>
          <w:rFonts w:ascii="黑体" w:hAnsi="黑体" w:eastAsia="黑体" w:cs="黑体"/>
          <w:sz w:val="24"/>
          <w:szCs w:val="24"/>
        </w:rPr>
      </w:pPr>
      <w:bookmarkStart w:id="110" w:name="_bookmark110"/>
      <w:bookmarkEnd w:id="110"/>
      <w:r>
        <w:rPr>
          <w:rFonts w:ascii="Times New Roman" w:hAnsi="Times New Roman" w:eastAsia="Times New Roman" w:cs="Times New Roman"/>
          <w:b/>
          <w:bCs/>
          <w:sz w:val="24"/>
          <w:szCs w:val="24"/>
        </w:rPr>
        <w:t>3.3</w:t>
      </w:r>
      <w:r>
        <w:rPr>
          <w:rFonts w:ascii="Times New Roman" w:hAnsi="Times New Roman" w:eastAsia="Times New Roman" w:cs="Times New Roman"/>
          <w:b/>
          <w:bCs/>
          <w:sz w:val="24"/>
          <w:szCs w:val="24"/>
        </w:rPr>
        <w:tab/>
      </w:r>
      <w:r>
        <w:rPr>
          <w:rFonts w:ascii="黑体" w:hAnsi="黑体" w:eastAsia="黑体" w:cs="黑体"/>
          <w:sz w:val="24"/>
          <w:szCs w:val="24"/>
        </w:rPr>
        <w:t>监理人员</w:t>
      </w:r>
    </w:p>
    <w:p>
      <w:pPr>
        <w:pStyle w:val="14"/>
        <w:tabs>
          <w:tab w:val="left" w:pos="1328"/>
        </w:tabs>
        <w:spacing w:before="207" w:line="240" w:lineRule="auto"/>
        <w:ind w:left="598" w:right="0"/>
        <w:jc w:val="left"/>
      </w:pPr>
      <w:r>
        <w:rPr>
          <w:rFonts w:ascii="Times New Roman" w:hAnsi="Times New Roman" w:eastAsia="Times New Roman" w:cs="Times New Roman"/>
        </w:rPr>
        <w:t>3.3.1</w:t>
      </w:r>
      <w:r>
        <w:rPr>
          <w:rFonts w:ascii="Times New Roman" w:hAnsi="Times New Roman" w:eastAsia="Times New Roman" w:cs="Times New Roman"/>
        </w:rPr>
        <w:tab/>
      </w:r>
      <w:r>
        <w:rPr>
          <w:spacing w:val="4"/>
        </w:rPr>
        <w:t>总监理工程师可以授权其他监理人员负责执行其指派的一项或多项监理工</w:t>
      </w:r>
    </w:p>
    <w:p>
      <w:pPr>
        <w:spacing w:after="0" w:line="240" w:lineRule="auto"/>
        <w:jc w:val="left"/>
        <w:sectPr>
          <w:pgSz w:w="11910" w:h="16840"/>
          <w:pgMar w:top="1580" w:right="1300" w:bottom="1340" w:left="1300" w:header="0" w:footer="1141" w:gutter="0"/>
        </w:sectPr>
      </w:pPr>
    </w:p>
    <w:p>
      <w:pPr>
        <w:pStyle w:val="14"/>
        <w:spacing w:before="46" w:line="321" w:lineRule="auto"/>
        <w:ind w:right="232"/>
        <w:jc w:val="both"/>
      </w:pPr>
      <w:r>
        <w:rPr>
          <w:spacing w:val="-2"/>
        </w:rPr>
        <w:t>作。总监理工程师应将被授权监理人员的姓名及其授权范围通知承包人。被授权的监理</w:t>
      </w:r>
      <w:r>
        <w:rPr>
          <w:spacing w:val="-92"/>
        </w:rPr>
        <w:t xml:space="preserve"> </w:t>
      </w:r>
      <w:r>
        <w:rPr>
          <w:spacing w:val="-2"/>
        </w:rPr>
        <w:t>人员在授权范围内发出的指示视为已得到总监理工程师的同意，与总监理工程师发出的</w:t>
      </w:r>
      <w:r>
        <w:rPr>
          <w:spacing w:val="-96"/>
        </w:rPr>
        <w:t xml:space="preserve"> </w:t>
      </w:r>
      <w:r>
        <w:rPr>
          <w:spacing w:val="-2"/>
        </w:rPr>
        <w:t>指示具有同等效力。总监理工程师撤销某项授权时，应将撤销授权的决定及时通知承包</w:t>
      </w:r>
      <w:r>
        <w:rPr>
          <w:spacing w:val="-92"/>
        </w:rPr>
        <w:t xml:space="preserve"> </w:t>
      </w:r>
      <w:r>
        <w:t>人。</w:t>
      </w:r>
    </w:p>
    <w:p>
      <w:pPr>
        <w:pStyle w:val="14"/>
        <w:tabs>
          <w:tab w:val="left" w:pos="1318"/>
        </w:tabs>
        <w:spacing w:before="24" w:line="312" w:lineRule="auto"/>
        <w:ind w:right="117" w:firstLine="480"/>
        <w:jc w:val="left"/>
      </w:pPr>
      <w:r>
        <w:rPr>
          <w:rFonts w:ascii="Times New Roman" w:hAnsi="Times New Roman" w:eastAsia="Times New Roman" w:cs="Times New Roman"/>
        </w:rPr>
        <w:t>3.3.2</w:t>
      </w:r>
      <w:r>
        <w:rPr>
          <w:rFonts w:ascii="Times New Roman" w:hAnsi="Times New Roman" w:eastAsia="Times New Roman" w:cs="Times New Roman"/>
        </w:rPr>
        <w:tab/>
      </w:r>
      <w:r>
        <w:t xml:space="preserve">监理人员对承包人的任何工作、工程或其采用的材料和工程设备未在约定的 </w:t>
      </w:r>
      <w:r>
        <w:rPr>
          <w:spacing w:val="-5"/>
        </w:rPr>
        <w:t>或合理的期限内提出否定意见的，视为已获批准，但不影响监理人在以后拒绝该项工作、</w:t>
      </w:r>
      <w:r>
        <w:rPr>
          <w:spacing w:val="-94"/>
        </w:rPr>
        <w:t xml:space="preserve"> </w:t>
      </w:r>
      <w:r>
        <w:t>工程、材料或工程设备的权利。</w:t>
      </w:r>
    </w:p>
    <w:p>
      <w:pPr>
        <w:pStyle w:val="14"/>
        <w:tabs>
          <w:tab w:val="left" w:pos="1318"/>
        </w:tabs>
        <w:spacing w:before="34" w:line="240" w:lineRule="auto"/>
        <w:ind w:left="598" w:right="0"/>
        <w:jc w:val="left"/>
      </w:pPr>
      <w:r>
        <w:rPr>
          <w:rFonts w:ascii="Times New Roman" w:hAnsi="Times New Roman" w:eastAsia="Times New Roman" w:cs="Times New Roman"/>
        </w:rPr>
        <w:t>3.3.3</w:t>
      </w:r>
      <w:r>
        <w:rPr>
          <w:rFonts w:ascii="Times New Roman" w:hAnsi="Times New Roman" w:eastAsia="Times New Roman" w:cs="Times New Roman"/>
        </w:rPr>
        <w:tab/>
      </w:r>
      <w:r>
        <w:t>承包人对总监理工程师授权的监理人员发出的指示有疑问的，可向总监理工</w:t>
      </w:r>
    </w:p>
    <w:p>
      <w:pPr>
        <w:pStyle w:val="14"/>
        <w:spacing w:line="240" w:lineRule="auto"/>
        <w:ind w:right="0"/>
        <w:jc w:val="both"/>
      </w:pPr>
      <w:r>
        <w:t>程师提出书面异议，总监理工程师应在</w:t>
      </w:r>
      <w:r>
        <w:rPr>
          <w:spacing w:val="-60"/>
        </w:rPr>
        <w:t xml:space="preserve"> </w:t>
      </w:r>
      <w:r>
        <w:rPr>
          <w:rFonts w:ascii="Times New Roman" w:hAnsi="Times New Roman" w:eastAsia="Times New Roman" w:cs="Times New Roman"/>
        </w:rPr>
        <w:t xml:space="preserve">48 </w:t>
      </w:r>
      <w:r>
        <w:t>小时内对该指示予以确认、更改或撤销。</w:t>
      </w:r>
    </w:p>
    <w:p>
      <w:pPr>
        <w:pStyle w:val="14"/>
        <w:tabs>
          <w:tab w:val="left" w:pos="1318"/>
        </w:tabs>
        <w:spacing w:before="88" w:line="302" w:lineRule="auto"/>
        <w:ind w:right="235" w:firstLine="480"/>
        <w:jc w:val="left"/>
      </w:pPr>
      <w:r>
        <w:rPr>
          <w:rFonts w:ascii="Times New Roman" w:hAnsi="Times New Roman" w:eastAsia="Times New Roman" w:cs="Times New Roman"/>
        </w:rPr>
        <w:t>3.3.4</w:t>
      </w:r>
      <w:r>
        <w:rPr>
          <w:rFonts w:ascii="Times New Roman" w:hAnsi="Times New Roman" w:eastAsia="Times New Roman" w:cs="Times New Roman"/>
        </w:rPr>
        <w:tab/>
      </w:r>
      <w:r>
        <w:t>除专用合同条款另有约定外，总监理工程师不应将第</w:t>
      </w:r>
      <w:r>
        <w:rPr>
          <w:spacing w:val="-55"/>
        </w:rPr>
        <w:t xml:space="preserve"> </w:t>
      </w:r>
      <w:r>
        <w:rPr>
          <w:rFonts w:ascii="Times New Roman" w:hAnsi="Times New Roman" w:eastAsia="Times New Roman" w:cs="Times New Roman"/>
        </w:rPr>
        <w:t>3.5</w:t>
      </w:r>
      <w:r>
        <w:rPr>
          <w:rFonts w:ascii="Times New Roman" w:hAnsi="Times New Roman" w:eastAsia="Times New Roman" w:cs="Times New Roman"/>
          <w:spacing w:val="4"/>
        </w:rPr>
        <w:t xml:space="preserve"> </w:t>
      </w:r>
      <w:r>
        <w:t>款约定应由总监理 工程师作出确定的权力授权或委托给其他监理人员。</w:t>
      </w:r>
    </w:p>
    <w:p>
      <w:pPr>
        <w:spacing w:before="163"/>
        <w:ind w:left="118" w:right="0" w:firstLine="0"/>
        <w:jc w:val="both"/>
        <w:rPr>
          <w:rFonts w:ascii="黑体" w:hAnsi="黑体" w:eastAsia="黑体" w:cs="黑体"/>
          <w:sz w:val="24"/>
          <w:szCs w:val="24"/>
        </w:rPr>
      </w:pPr>
      <w:bookmarkStart w:id="111" w:name="_bookmark111"/>
      <w:bookmarkEnd w:id="111"/>
      <w:r>
        <w:rPr>
          <w:rFonts w:ascii="Times New Roman" w:hAnsi="Times New Roman" w:eastAsia="Times New Roman" w:cs="Times New Roman"/>
          <w:b/>
          <w:bCs/>
          <w:sz w:val="24"/>
          <w:szCs w:val="24"/>
        </w:rPr>
        <w:t xml:space="preserve">3.4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监理人的指示</w:t>
      </w:r>
    </w:p>
    <w:p>
      <w:pPr>
        <w:pStyle w:val="14"/>
        <w:tabs>
          <w:tab w:val="left" w:pos="1318"/>
        </w:tabs>
        <w:spacing w:before="207" w:line="240" w:lineRule="auto"/>
        <w:ind w:left="598" w:right="0"/>
        <w:jc w:val="left"/>
      </w:pPr>
      <w:r>
        <w:rPr>
          <w:rFonts w:ascii="Times New Roman" w:hAnsi="Times New Roman" w:eastAsia="Times New Roman" w:cs="Times New Roman"/>
        </w:rPr>
        <w:t>3.4.1</w:t>
      </w:r>
      <w:r>
        <w:rPr>
          <w:rFonts w:ascii="Times New Roman" w:hAnsi="Times New Roman" w:eastAsia="Times New Roman" w:cs="Times New Roman"/>
        </w:rPr>
        <w:tab/>
      </w:r>
      <w:r>
        <w:t>监理人应按第</w:t>
      </w:r>
      <w:r>
        <w:rPr>
          <w:spacing w:val="-55"/>
        </w:rPr>
        <w:t xml:space="preserve"> </w:t>
      </w:r>
      <w:r>
        <w:rPr>
          <w:rFonts w:ascii="Times New Roman" w:hAnsi="Times New Roman" w:eastAsia="Times New Roman" w:cs="Times New Roman"/>
        </w:rPr>
        <w:t>3.1</w:t>
      </w:r>
      <w:r>
        <w:rPr>
          <w:rFonts w:ascii="Times New Roman" w:hAnsi="Times New Roman" w:eastAsia="Times New Roman" w:cs="Times New Roman"/>
          <w:spacing w:val="4"/>
        </w:rPr>
        <w:t xml:space="preserve"> </w:t>
      </w:r>
      <w:r>
        <w:t>款的约定向承包人发出指示，监理人的指示应盖有监理人</w:t>
      </w:r>
    </w:p>
    <w:p>
      <w:pPr>
        <w:pStyle w:val="14"/>
        <w:spacing w:line="302" w:lineRule="auto"/>
        <w:ind w:right="0"/>
        <w:jc w:val="left"/>
      </w:pPr>
      <w:r>
        <w:t xml:space="preserve">授权的施工场地机构章，并由总监理工程师或总监理工程师按第 </w:t>
      </w:r>
      <w:r>
        <w:rPr>
          <w:rFonts w:ascii="Times New Roman" w:hAnsi="Times New Roman" w:eastAsia="Times New Roman" w:cs="Times New Roman"/>
        </w:rPr>
        <w:t>3.3.1</w:t>
      </w:r>
      <w:r>
        <w:rPr>
          <w:rFonts w:ascii="Times New Roman" w:hAnsi="Times New Roman" w:eastAsia="Times New Roman" w:cs="Times New Roman"/>
          <w:spacing w:val="11"/>
        </w:rPr>
        <w:t xml:space="preserve"> </w:t>
      </w:r>
      <w:r>
        <w:t>项约定授权的监 理人员签字。</w:t>
      </w:r>
    </w:p>
    <w:p>
      <w:pPr>
        <w:pStyle w:val="14"/>
        <w:tabs>
          <w:tab w:val="left" w:pos="1318"/>
        </w:tabs>
        <w:spacing w:before="43" w:line="240" w:lineRule="auto"/>
        <w:ind w:left="598" w:right="0"/>
        <w:jc w:val="left"/>
      </w:pPr>
      <w:r>
        <w:rPr>
          <w:rFonts w:ascii="Times New Roman" w:hAnsi="Times New Roman" w:eastAsia="Times New Roman" w:cs="Times New Roman"/>
        </w:rPr>
        <w:t>3.4.2</w:t>
      </w:r>
      <w:r>
        <w:rPr>
          <w:rFonts w:ascii="Times New Roman" w:hAnsi="Times New Roman" w:eastAsia="Times New Roman" w:cs="Times New Roman"/>
        </w:rPr>
        <w:tab/>
      </w:r>
      <w:r>
        <w:t>承包人收到监理人按第</w:t>
      </w:r>
      <w:r>
        <w:rPr>
          <w:spacing w:val="-54"/>
        </w:rPr>
        <w:t xml:space="preserve"> </w:t>
      </w:r>
      <w:r>
        <w:rPr>
          <w:rFonts w:ascii="Times New Roman" w:hAnsi="Times New Roman" w:eastAsia="Times New Roman" w:cs="Times New Roman"/>
        </w:rPr>
        <w:t>3.4.1</w:t>
      </w:r>
      <w:r>
        <w:rPr>
          <w:rFonts w:ascii="Times New Roman" w:hAnsi="Times New Roman" w:eastAsia="Times New Roman" w:cs="Times New Roman"/>
          <w:spacing w:val="6"/>
        </w:rPr>
        <w:t xml:space="preserve"> </w:t>
      </w:r>
      <w:r>
        <w:rPr>
          <w:spacing w:val="-3"/>
        </w:rPr>
        <w:t>项作出的指示后应遵照执行。指示构成变更的，</w:t>
      </w:r>
    </w:p>
    <w:p>
      <w:pPr>
        <w:pStyle w:val="14"/>
        <w:spacing w:line="240" w:lineRule="auto"/>
        <w:ind w:right="0"/>
        <w:jc w:val="both"/>
      </w:pPr>
      <w:r>
        <w:t>应按第</w:t>
      </w:r>
      <w:r>
        <w:rPr>
          <w:spacing w:val="-61"/>
        </w:rPr>
        <w:t xml:space="preserve"> </w:t>
      </w:r>
      <w:r>
        <w:rPr>
          <w:rFonts w:ascii="Times New Roman" w:hAnsi="Times New Roman" w:eastAsia="Times New Roman" w:cs="Times New Roman"/>
        </w:rPr>
        <w:t xml:space="preserve">15 </w:t>
      </w:r>
      <w:r>
        <w:t>条处理。</w:t>
      </w:r>
    </w:p>
    <w:p>
      <w:pPr>
        <w:pStyle w:val="14"/>
        <w:tabs>
          <w:tab w:val="left" w:pos="1318"/>
        </w:tabs>
        <w:spacing w:line="240" w:lineRule="auto"/>
        <w:ind w:left="598" w:right="0"/>
        <w:jc w:val="left"/>
      </w:pPr>
      <w:r>
        <w:rPr>
          <w:rFonts w:ascii="Times New Roman" w:hAnsi="Times New Roman" w:eastAsia="Times New Roman" w:cs="Times New Roman"/>
        </w:rPr>
        <w:t>3.4.3</w:t>
      </w:r>
      <w:r>
        <w:rPr>
          <w:rFonts w:ascii="Times New Roman" w:hAnsi="Times New Roman" w:eastAsia="Times New Roman" w:cs="Times New Roman"/>
        </w:rPr>
        <w:tab/>
      </w:r>
      <w:r>
        <w:t>在紧急情况下，总监理工程师或被授权的监理人员可以当场签发临时书面指</w:t>
      </w:r>
    </w:p>
    <w:p>
      <w:pPr>
        <w:pStyle w:val="14"/>
        <w:spacing w:before="88" w:line="240" w:lineRule="auto"/>
        <w:ind w:right="0"/>
        <w:jc w:val="both"/>
      </w:pPr>
      <w:r>
        <w:t xml:space="preserve">示，承包人应遵照执行。承包人应在收到上述临时书面指示后 </w:t>
      </w:r>
      <w:r>
        <w:rPr>
          <w:rFonts w:ascii="Times New Roman" w:hAnsi="Times New Roman" w:eastAsia="Times New Roman" w:cs="Times New Roman"/>
        </w:rPr>
        <w:t>24</w:t>
      </w:r>
      <w:r>
        <w:rPr>
          <w:rFonts w:ascii="Times New Roman" w:hAnsi="Times New Roman" w:eastAsia="Times New Roman" w:cs="Times New Roman"/>
          <w:spacing w:val="8"/>
        </w:rPr>
        <w:t xml:space="preserve"> </w:t>
      </w:r>
      <w:r>
        <w:t>小时内，向监理人发</w:t>
      </w:r>
    </w:p>
    <w:p>
      <w:pPr>
        <w:pStyle w:val="14"/>
        <w:spacing w:line="302" w:lineRule="auto"/>
        <w:ind w:right="0"/>
        <w:jc w:val="left"/>
      </w:pPr>
      <w:r>
        <w:t xml:space="preserve">出书面确认函。监理人在收到书面确认函后 </w:t>
      </w:r>
      <w:r>
        <w:rPr>
          <w:rFonts w:ascii="Times New Roman" w:hAnsi="Times New Roman" w:eastAsia="Times New Roman" w:cs="Times New Roman"/>
        </w:rPr>
        <w:t>24</w:t>
      </w:r>
      <w:r>
        <w:rPr>
          <w:rFonts w:ascii="Times New Roman" w:hAnsi="Times New Roman" w:eastAsia="Times New Roman" w:cs="Times New Roman"/>
          <w:spacing w:val="12"/>
        </w:rPr>
        <w:t xml:space="preserve"> </w:t>
      </w:r>
      <w:r>
        <w:t>小时内未予答复的，该书面确认函应被 视为监理人的正式指示。</w:t>
      </w:r>
    </w:p>
    <w:p>
      <w:pPr>
        <w:pStyle w:val="14"/>
        <w:tabs>
          <w:tab w:val="left" w:pos="1318"/>
        </w:tabs>
        <w:spacing w:before="43" w:line="302" w:lineRule="auto"/>
        <w:ind w:right="234" w:firstLine="480"/>
        <w:jc w:val="left"/>
      </w:pPr>
      <w:r>
        <w:rPr>
          <w:rFonts w:ascii="Times New Roman" w:hAnsi="Times New Roman" w:eastAsia="Times New Roman" w:cs="Times New Roman"/>
        </w:rPr>
        <w:t>3.4.4</w:t>
      </w:r>
      <w:r>
        <w:rPr>
          <w:rFonts w:ascii="Times New Roman" w:hAnsi="Times New Roman" w:eastAsia="Times New Roman" w:cs="Times New Roman"/>
        </w:rPr>
        <w:tab/>
      </w:r>
      <w:r>
        <w:t xml:space="preserve">除合同另有约定外，承包人只从总监理工程师或按第 </w:t>
      </w:r>
      <w:r>
        <w:rPr>
          <w:rFonts w:ascii="Times New Roman" w:hAnsi="Times New Roman" w:eastAsia="Times New Roman" w:cs="Times New Roman"/>
        </w:rPr>
        <w:t>3.3.1</w:t>
      </w:r>
      <w:r>
        <w:rPr>
          <w:rFonts w:ascii="Times New Roman" w:hAnsi="Times New Roman" w:eastAsia="Times New Roman" w:cs="Times New Roman"/>
          <w:spacing w:val="10"/>
        </w:rPr>
        <w:t xml:space="preserve"> </w:t>
      </w:r>
      <w:r>
        <w:t>项被授权的监理 人员处取得指示。</w:t>
      </w:r>
    </w:p>
    <w:p>
      <w:pPr>
        <w:pStyle w:val="14"/>
        <w:tabs>
          <w:tab w:val="left" w:pos="1318"/>
        </w:tabs>
        <w:spacing w:before="43" w:line="302" w:lineRule="auto"/>
        <w:ind w:right="237" w:firstLine="480"/>
        <w:jc w:val="left"/>
      </w:pPr>
      <w:r>
        <w:rPr>
          <w:rFonts w:ascii="Times New Roman" w:hAnsi="Times New Roman" w:eastAsia="Times New Roman" w:cs="Times New Roman"/>
        </w:rPr>
        <w:t>3.4.5</w:t>
      </w:r>
      <w:r>
        <w:rPr>
          <w:rFonts w:ascii="Times New Roman" w:hAnsi="Times New Roman" w:eastAsia="Times New Roman" w:cs="Times New Roman"/>
        </w:rPr>
        <w:tab/>
      </w:r>
      <w:r>
        <w:rPr>
          <w:spacing w:val="-2"/>
        </w:rPr>
        <w:t>由于监理人未能按合同约定发出指示、指示延误或指示错误而导致承包人费</w:t>
      </w:r>
      <w:r>
        <w:t xml:space="preserve"> 用增加和（或）工期延误的，由发包人承担赔偿责任。</w:t>
      </w:r>
    </w:p>
    <w:p>
      <w:pPr>
        <w:spacing w:before="163"/>
        <w:ind w:left="118" w:right="0" w:firstLine="0"/>
        <w:jc w:val="both"/>
        <w:rPr>
          <w:rFonts w:ascii="黑体" w:hAnsi="黑体" w:eastAsia="黑体" w:cs="黑体"/>
          <w:sz w:val="24"/>
          <w:szCs w:val="24"/>
        </w:rPr>
      </w:pPr>
      <w:bookmarkStart w:id="112" w:name="_bookmark112"/>
      <w:bookmarkEnd w:id="112"/>
      <w:r>
        <w:rPr>
          <w:rFonts w:ascii="Times New Roman" w:hAnsi="Times New Roman" w:eastAsia="Times New Roman" w:cs="Times New Roman"/>
          <w:b/>
          <w:bCs/>
          <w:sz w:val="24"/>
          <w:szCs w:val="24"/>
        </w:rPr>
        <w:t xml:space="preserve">3.5    </w:t>
      </w:r>
      <w:r>
        <w:rPr>
          <w:rFonts w:ascii="黑体" w:hAnsi="黑体" w:eastAsia="黑体" w:cs="黑体"/>
          <w:sz w:val="24"/>
          <w:szCs w:val="24"/>
        </w:rPr>
        <w:t>商定或确定</w:t>
      </w:r>
    </w:p>
    <w:p>
      <w:pPr>
        <w:pStyle w:val="14"/>
        <w:spacing w:before="208" w:line="312" w:lineRule="auto"/>
        <w:ind w:right="235" w:firstLine="480"/>
        <w:jc w:val="both"/>
      </w:pPr>
      <w:r>
        <w:rPr>
          <w:rFonts w:ascii="Times New Roman" w:hAnsi="Times New Roman" w:eastAsia="Times New Roman" w:cs="Times New Roman"/>
        </w:rPr>
        <w:t>3.5.1</w:t>
      </w:r>
      <w:r>
        <w:rPr>
          <w:rFonts w:ascii="Times New Roman" w:hAnsi="Times New Roman" w:eastAsia="Times New Roman" w:cs="Times New Roman"/>
          <w:spacing w:val="10"/>
        </w:rPr>
        <w:t xml:space="preserve"> </w:t>
      </w:r>
      <w:r>
        <w:t xml:space="preserve">合同约定总监理工程师应按照本款对任何事项进行商定或确定时，总监理工 </w:t>
      </w:r>
      <w:r>
        <w:rPr>
          <w:spacing w:val="-2"/>
        </w:rPr>
        <w:t>程师应与合同当事人协商，尽量达成一致。不能达成一致的，总监理工程师应认真研究</w:t>
      </w:r>
      <w:r>
        <w:rPr>
          <w:spacing w:val="-96"/>
        </w:rPr>
        <w:t xml:space="preserve"> </w:t>
      </w:r>
      <w:r>
        <w:t>后审慎确定。</w:t>
      </w:r>
    </w:p>
    <w:p>
      <w:pPr>
        <w:pStyle w:val="14"/>
        <w:spacing w:before="34" w:line="321" w:lineRule="auto"/>
        <w:ind w:right="0" w:firstLine="480"/>
        <w:jc w:val="left"/>
      </w:pPr>
      <w:r>
        <w:rPr>
          <w:spacing w:val="-2"/>
        </w:rPr>
        <w:t>如果这项商定或确定导致费用增加和（或）工期延长，或者涉及确定变更工程的价</w:t>
      </w:r>
      <w:r>
        <w:t xml:space="preserve"> 格，则总监理工程师在发出通知前，应征得发包人的同意。</w:t>
      </w:r>
    </w:p>
    <w:p>
      <w:pPr>
        <w:spacing w:after="0" w:line="321" w:lineRule="auto"/>
        <w:jc w:val="left"/>
        <w:sectPr>
          <w:pgSz w:w="11910" w:h="16840"/>
          <w:pgMar w:top="1580" w:right="1180" w:bottom="1340" w:left="1300" w:header="0" w:footer="1142" w:gutter="0"/>
        </w:sectPr>
      </w:pPr>
    </w:p>
    <w:p>
      <w:pPr>
        <w:pStyle w:val="14"/>
        <w:tabs>
          <w:tab w:val="left" w:pos="1318"/>
        </w:tabs>
        <w:spacing w:before="46" w:line="240" w:lineRule="auto"/>
        <w:ind w:left="598" w:right="0"/>
        <w:jc w:val="left"/>
      </w:pPr>
      <w:r>
        <w:rPr>
          <w:rFonts w:ascii="Times New Roman" w:hAnsi="Times New Roman" w:eastAsia="Times New Roman" w:cs="Times New Roman"/>
        </w:rPr>
        <w:t>3.5.2</w:t>
      </w:r>
      <w:r>
        <w:rPr>
          <w:rFonts w:ascii="Times New Roman" w:hAnsi="Times New Roman" w:eastAsia="Times New Roman" w:cs="Times New Roman"/>
        </w:rPr>
        <w:tab/>
      </w:r>
      <w:r>
        <w:t>总监理工程师应将商定或确定的事项通知合同当事人，并附详细依据。对总</w:t>
      </w:r>
    </w:p>
    <w:p>
      <w:pPr>
        <w:pStyle w:val="14"/>
        <w:spacing w:line="240" w:lineRule="auto"/>
        <w:ind w:right="0"/>
        <w:jc w:val="left"/>
      </w:pPr>
      <w:r>
        <w:t xml:space="preserve">监理工程师的确定有异议的，构成争议，按照第 </w:t>
      </w:r>
      <w:r>
        <w:rPr>
          <w:rFonts w:ascii="Times New Roman" w:hAnsi="Times New Roman" w:eastAsia="Times New Roman" w:cs="Times New Roman"/>
        </w:rPr>
        <w:t>24</w:t>
      </w:r>
      <w:r>
        <w:rPr>
          <w:rFonts w:ascii="Times New Roman" w:hAnsi="Times New Roman" w:eastAsia="Times New Roman" w:cs="Times New Roman"/>
          <w:spacing w:val="9"/>
        </w:rPr>
        <w:t xml:space="preserve"> </w:t>
      </w:r>
      <w:r>
        <w:t>条的约定处理。在争议解决前，双</w:t>
      </w:r>
    </w:p>
    <w:p>
      <w:pPr>
        <w:pStyle w:val="14"/>
        <w:spacing w:line="302" w:lineRule="auto"/>
        <w:ind w:right="154"/>
        <w:jc w:val="left"/>
      </w:pPr>
      <w:r>
        <w:t xml:space="preserve">方应暂按总监理工程师的确定执行，按照第 </w:t>
      </w:r>
      <w:r>
        <w:rPr>
          <w:rFonts w:ascii="Times New Roman" w:hAnsi="Times New Roman" w:eastAsia="Times New Roman" w:cs="Times New Roman"/>
        </w:rPr>
        <w:t>24</w:t>
      </w:r>
      <w:r>
        <w:rPr>
          <w:rFonts w:ascii="Times New Roman" w:hAnsi="Times New Roman" w:eastAsia="Times New Roman" w:cs="Times New Roman"/>
          <w:spacing w:val="12"/>
        </w:rPr>
        <w:t xml:space="preserve"> </w:t>
      </w:r>
      <w:r>
        <w:t>条的约定对总监理工程师的确定作出修 改的，按修改后的结果执行。</w:t>
      </w:r>
    </w:p>
    <w:p>
      <w:pPr>
        <w:pStyle w:val="11"/>
        <w:spacing w:before="117" w:line="240" w:lineRule="auto"/>
        <w:ind w:right="154"/>
        <w:jc w:val="left"/>
        <w:rPr>
          <w:rFonts w:ascii="黑体" w:hAnsi="黑体" w:eastAsia="黑体" w:cs="黑体"/>
        </w:rPr>
      </w:pPr>
      <w:bookmarkStart w:id="113" w:name="_bookmark113"/>
      <w:bookmarkEnd w:id="113"/>
      <w:r>
        <w:rPr>
          <w:rFonts w:ascii="Times New Roman" w:hAnsi="Times New Roman" w:eastAsia="Times New Roman" w:cs="Times New Roman"/>
        </w:rPr>
        <w:t>4</w:t>
      </w:r>
      <w:r>
        <w:rPr>
          <w:rFonts w:ascii="黑体" w:hAnsi="黑体" w:eastAsia="黑体" w:cs="黑体"/>
        </w:rPr>
        <w:t>．承包人</w:t>
      </w:r>
    </w:p>
    <w:p>
      <w:pPr>
        <w:tabs>
          <w:tab w:val="left" w:pos="658"/>
        </w:tabs>
        <w:spacing w:before="199"/>
        <w:ind w:left="118" w:right="154" w:firstLine="0"/>
        <w:jc w:val="left"/>
        <w:rPr>
          <w:rFonts w:ascii="黑体" w:hAnsi="黑体" w:eastAsia="黑体" w:cs="黑体"/>
          <w:sz w:val="24"/>
          <w:szCs w:val="24"/>
        </w:rPr>
      </w:pPr>
      <w:bookmarkStart w:id="114" w:name="_bookmark114"/>
      <w:bookmarkEnd w:id="114"/>
      <w:r>
        <w:rPr>
          <w:rFonts w:ascii="Times New Roman" w:hAnsi="Times New Roman" w:eastAsia="Times New Roman" w:cs="Times New Roman"/>
          <w:b/>
          <w:bCs/>
          <w:sz w:val="24"/>
          <w:szCs w:val="24"/>
        </w:rPr>
        <w:t>4.1</w:t>
      </w:r>
      <w:r>
        <w:rPr>
          <w:rFonts w:ascii="Times New Roman" w:hAnsi="Times New Roman" w:eastAsia="Times New Roman" w:cs="Times New Roman"/>
          <w:b/>
          <w:bCs/>
          <w:sz w:val="24"/>
          <w:szCs w:val="24"/>
        </w:rPr>
        <w:tab/>
      </w:r>
      <w:r>
        <w:rPr>
          <w:rFonts w:ascii="黑体" w:hAnsi="黑体" w:eastAsia="黑体" w:cs="黑体"/>
          <w:sz w:val="24"/>
          <w:szCs w:val="24"/>
        </w:rPr>
        <w:t>承包人的一般义务</w:t>
      </w:r>
    </w:p>
    <w:p>
      <w:pPr>
        <w:pStyle w:val="14"/>
        <w:tabs>
          <w:tab w:val="left" w:pos="1318"/>
        </w:tabs>
        <w:spacing w:before="207" w:line="302" w:lineRule="auto"/>
        <w:ind w:left="598" w:right="157"/>
        <w:jc w:val="left"/>
      </w:pPr>
      <w:r>
        <w:rPr>
          <w:rFonts w:ascii="Times New Roman" w:hAnsi="Times New Roman" w:eastAsia="Times New Roman" w:cs="Times New Roman"/>
          <w:spacing w:val="-1"/>
        </w:rPr>
        <w:t>4.1.1</w:t>
      </w:r>
      <w:r>
        <w:rPr>
          <w:rFonts w:ascii="Times New Roman" w:hAnsi="Times New Roman" w:eastAsia="Times New Roman" w:cs="Times New Roman"/>
          <w:spacing w:val="-1"/>
        </w:rPr>
        <w:tab/>
      </w:r>
      <w:r>
        <w:t xml:space="preserve">遵守法律 </w:t>
      </w:r>
      <w:r>
        <w:rPr>
          <w:spacing w:val="-2"/>
        </w:rPr>
        <w:t>承包人在履行合同过程中应遵守法律，并保证发包人免于承担因承包人违反法律而</w:t>
      </w:r>
    </w:p>
    <w:p>
      <w:pPr>
        <w:pStyle w:val="14"/>
        <w:spacing w:before="43" w:line="240" w:lineRule="auto"/>
        <w:ind w:right="154"/>
        <w:jc w:val="left"/>
      </w:pPr>
      <w:r>
        <w:t>引起的任何责任。</w:t>
      </w:r>
    </w:p>
    <w:p>
      <w:pPr>
        <w:pStyle w:val="14"/>
        <w:tabs>
          <w:tab w:val="left" w:pos="1318"/>
        </w:tabs>
        <w:spacing w:before="106" w:line="312" w:lineRule="auto"/>
        <w:ind w:left="598" w:right="1785"/>
        <w:jc w:val="left"/>
      </w:pPr>
      <w:r>
        <w:rPr>
          <w:rFonts w:ascii="Times New Roman" w:hAnsi="Times New Roman" w:eastAsia="Times New Roman" w:cs="Times New Roman"/>
          <w:spacing w:val="-1"/>
        </w:rPr>
        <w:t>4.1.2</w:t>
      </w:r>
      <w:r>
        <w:rPr>
          <w:rFonts w:ascii="Times New Roman" w:hAnsi="Times New Roman" w:eastAsia="Times New Roman" w:cs="Times New Roman"/>
          <w:spacing w:val="-1"/>
        </w:rPr>
        <w:tab/>
      </w:r>
      <w:r>
        <w:t xml:space="preserve">依法纳税 承包人应按有关法律规定纳税，应缴纳的税金包括在合同价格内。 </w:t>
      </w:r>
      <w:r>
        <w:rPr>
          <w:rFonts w:ascii="Times New Roman" w:hAnsi="Times New Roman" w:eastAsia="Times New Roman" w:cs="Times New Roman"/>
        </w:rPr>
        <w:t>4.1.3</w:t>
      </w:r>
      <w:r>
        <w:rPr>
          <w:rFonts w:ascii="Times New Roman" w:hAnsi="Times New Roman" w:eastAsia="Times New Roman" w:cs="Times New Roman"/>
        </w:rPr>
        <w:tab/>
      </w:r>
      <w:r>
        <w:t>完成各项承包工作</w:t>
      </w:r>
    </w:p>
    <w:p>
      <w:pPr>
        <w:pStyle w:val="14"/>
        <w:spacing w:before="8" w:line="314" w:lineRule="auto"/>
        <w:ind w:right="153" w:firstLine="480"/>
        <w:jc w:val="both"/>
      </w:pPr>
      <w:r>
        <w:t>承包人应按合同约定以及监理人根据第</w:t>
      </w:r>
      <w:r>
        <w:rPr>
          <w:spacing w:val="-56"/>
        </w:rPr>
        <w:t xml:space="preserve"> </w:t>
      </w:r>
      <w:r>
        <w:rPr>
          <w:rFonts w:ascii="Times New Roman" w:hAnsi="Times New Roman" w:eastAsia="Times New Roman" w:cs="Times New Roman"/>
        </w:rPr>
        <w:t>3.4</w:t>
      </w:r>
      <w:r>
        <w:rPr>
          <w:rFonts w:ascii="Times New Roman" w:hAnsi="Times New Roman" w:eastAsia="Times New Roman" w:cs="Times New Roman"/>
          <w:spacing w:val="3"/>
        </w:rPr>
        <w:t xml:space="preserve"> </w:t>
      </w:r>
      <w:r>
        <w:t xml:space="preserve">款作出的指示，实施、完成全部工程， </w:t>
      </w:r>
      <w:r>
        <w:rPr>
          <w:spacing w:val="-2"/>
        </w:rPr>
        <w:t>并修补工程中的任何缺陷。除专用合同条款另有约定外，承包人应提供为完成合同工作</w:t>
      </w:r>
      <w:r>
        <w:rPr>
          <w:spacing w:val="-92"/>
        </w:rPr>
        <w:t xml:space="preserve"> </w:t>
      </w:r>
      <w:r>
        <w:rPr>
          <w:spacing w:val="-2"/>
        </w:rPr>
        <w:t>所需的劳务、材料、施工设备、工程设备和其它物品，并按合同约定负责临时设施的设</w:t>
      </w:r>
      <w:r>
        <w:rPr>
          <w:spacing w:val="-92"/>
        </w:rPr>
        <w:t xml:space="preserve"> </w:t>
      </w:r>
      <w:r>
        <w:t>计、建造、运行、维护、管理和拆除。</w:t>
      </w:r>
    </w:p>
    <w:p>
      <w:pPr>
        <w:pStyle w:val="14"/>
        <w:spacing w:before="31" w:line="316" w:lineRule="auto"/>
        <w:ind w:right="150" w:firstLine="480"/>
        <w:jc w:val="both"/>
      </w:pPr>
      <w:r>
        <w:rPr>
          <w:spacing w:val="-2"/>
        </w:rPr>
        <w:t>承包人应负责做好合同规定的大中修养护工程作业方案，精心组织养护，加强养护</w:t>
      </w:r>
      <w:r>
        <w:t xml:space="preserve"> </w:t>
      </w:r>
      <w:r>
        <w:rPr>
          <w:spacing w:val="-2"/>
        </w:rPr>
        <w:t>质量控制，完成本合同公路大中修工程。为此，承包人应提供所需的全部监督管理、劳</w:t>
      </w:r>
      <w:r>
        <w:rPr>
          <w:spacing w:val="-92"/>
        </w:rPr>
        <w:t xml:space="preserve"> </w:t>
      </w:r>
      <w:r>
        <w:rPr>
          <w:spacing w:val="-2"/>
        </w:rPr>
        <w:t>务、材料、设备、养护装备和其它物品。承包人应加强养护工程的质量控制，合同期内</w:t>
      </w:r>
      <w:r>
        <w:rPr>
          <w:spacing w:val="-95"/>
        </w:rPr>
        <w:t xml:space="preserve"> </w:t>
      </w:r>
      <w:r>
        <w:t xml:space="preserve">的公路养护质量指数 </w:t>
      </w:r>
      <w:r>
        <w:rPr>
          <w:rFonts w:ascii="Times New Roman" w:hAnsi="Times New Roman" w:eastAsia="Times New Roman" w:cs="Times New Roman"/>
        </w:rPr>
        <w:t xml:space="preserve">MQI </w:t>
      </w:r>
      <w:r>
        <w:t xml:space="preserve">及其分项指标 </w:t>
      </w:r>
      <w:r>
        <w:rPr>
          <w:rFonts w:ascii="Times New Roman" w:hAnsi="Times New Roman" w:eastAsia="Times New Roman" w:cs="Times New Roman"/>
        </w:rPr>
        <w:t>PQI</w:t>
      </w:r>
      <w:r>
        <w:t>、</w:t>
      </w:r>
      <w:r>
        <w:rPr>
          <w:rFonts w:ascii="Times New Roman" w:hAnsi="Times New Roman" w:eastAsia="Times New Roman" w:cs="Times New Roman"/>
        </w:rPr>
        <w:t>SCI</w:t>
      </w:r>
      <w:r>
        <w:t>、</w:t>
      </w:r>
      <w:r>
        <w:rPr>
          <w:rFonts w:ascii="Times New Roman" w:hAnsi="Times New Roman" w:eastAsia="Times New Roman" w:cs="Times New Roman"/>
        </w:rPr>
        <w:t>BCI</w:t>
      </w:r>
      <w:r>
        <w:t>、</w:t>
      </w:r>
      <w:r>
        <w:rPr>
          <w:rFonts w:ascii="Times New Roman" w:hAnsi="Times New Roman" w:eastAsia="Times New Roman" w:cs="Times New Roman"/>
        </w:rPr>
        <w:t xml:space="preserve">TCI </w:t>
      </w:r>
      <w:r>
        <w:t>等及次差路率指标</w:t>
      </w:r>
      <w:r>
        <w:rPr>
          <w:spacing w:val="-83"/>
        </w:rPr>
        <w:t xml:space="preserve"> </w:t>
      </w:r>
      <w:r>
        <w:rPr>
          <w:rFonts w:ascii="Times New Roman" w:hAnsi="Times New Roman" w:eastAsia="Times New Roman" w:cs="Times New Roman"/>
        </w:rPr>
        <w:t xml:space="preserve">RoP </w:t>
      </w:r>
      <w:r>
        <w:t>应符合技术规范第</w:t>
      </w:r>
      <w:r>
        <w:rPr>
          <w:spacing w:val="-61"/>
        </w:rPr>
        <w:t xml:space="preserve"> </w:t>
      </w:r>
      <w:r>
        <w:rPr>
          <w:rFonts w:ascii="Times New Roman" w:hAnsi="Times New Roman" w:eastAsia="Times New Roman" w:cs="Times New Roman"/>
        </w:rPr>
        <w:t xml:space="preserve">106 </w:t>
      </w:r>
      <w:r>
        <w:t>节的规定要求，达到该要求是工程款支付的前提条件。</w:t>
      </w:r>
    </w:p>
    <w:p>
      <w:pPr>
        <w:pStyle w:val="14"/>
        <w:tabs>
          <w:tab w:val="left" w:pos="1318"/>
        </w:tabs>
        <w:spacing w:before="2" w:line="302" w:lineRule="auto"/>
        <w:ind w:left="598" w:right="157"/>
        <w:jc w:val="left"/>
      </w:pPr>
      <w:r>
        <w:rPr>
          <w:rFonts w:ascii="Times New Roman" w:hAnsi="Times New Roman" w:eastAsia="Times New Roman" w:cs="Times New Roman"/>
        </w:rPr>
        <w:t>4.1.4</w:t>
      </w:r>
      <w:r>
        <w:rPr>
          <w:rFonts w:ascii="Times New Roman" w:hAnsi="Times New Roman" w:eastAsia="Times New Roman" w:cs="Times New Roman"/>
        </w:rPr>
        <w:tab/>
      </w:r>
      <w:r>
        <w:t xml:space="preserve">对施工作业和施工方法的完备性负责 </w:t>
      </w:r>
      <w:r>
        <w:rPr>
          <w:spacing w:val="-2"/>
        </w:rPr>
        <w:t>承包人应按合同约定的工作内容和施工进度要求，编制养护工程作业方案和施工措</w:t>
      </w:r>
    </w:p>
    <w:p>
      <w:pPr>
        <w:pStyle w:val="14"/>
        <w:spacing w:before="43" w:line="321" w:lineRule="auto"/>
        <w:ind w:left="598" w:right="154" w:hanging="480"/>
        <w:jc w:val="left"/>
      </w:pPr>
      <w:r>
        <w:t xml:space="preserve">施计划，并对所有施工作业和施工方法的完备性和安全可靠性负责。 </w:t>
      </w:r>
      <w:r>
        <w:rPr>
          <w:spacing w:val="-2"/>
        </w:rPr>
        <w:t>承包人应对全部现场作业和施工方法的适用性、可靠性和安全性承担全部责任。承</w:t>
      </w:r>
    </w:p>
    <w:p>
      <w:pPr>
        <w:pStyle w:val="14"/>
        <w:spacing w:before="24" w:line="321" w:lineRule="auto"/>
        <w:ind w:right="0"/>
        <w:jc w:val="left"/>
      </w:pPr>
      <w:r>
        <w:rPr>
          <w:spacing w:val="-2"/>
        </w:rPr>
        <w:t>包人应根据发包人提供的原有公路技术状况，进行认真的核查，协助和配合发包人进行</w:t>
      </w:r>
      <w:r>
        <w:rPr>
          <w:spacing w:val="-93"/>
        </w:rPr>
        <w:t xml:space="preserve"> </w:t>
      </w:r>
      <w:r>
        <w:t>各项检查，发现病害及时查明原因，为消除病害，提交经补充修改后的养护作业方案。</w:t>
      </w:r>
    </w:p>
    <w:p>
      <w:pPr>
        <w:pStyle w:val="14"/>
        <w:tabs>
          <w:tab w:val="left" w:pos="1318"/>
        </w:tabs>
        <w:spacing w:before="24" w:line="240" w:lineRule="auto"/>
        <w:ind w:left="598" w:right="154"/>
        <w:jc w:val="left"/>
      </w:pPr>
      <w:r>
        <w:rPr>
          <w:rFonts w:ascii="Times New Roman" w:hAnsi="Times New Roman" w:eastAsia="Times New Roman" w:cs="Times New Roman"/>
        </w:rPr>
        <w:t>4.1.5</w:t>
      </w:r>
      <w:r>
        <w:rPr>
          <w:rFonts w:ascii="Times New Roman" w:hAnsi="Times New Roman" w:eastAsia="Times New Roman" w:cs="Times New Roman"/>
        </w:rPr>
        <w:tab/>
      </w:r>
      <w:r>
        <w:t>保证养护工程施工和人员的安全</w:t>
      </w:r>
    </w:p>
    <w:p>
      <w:pPr>
        <w:pStyle w:val="14"/>
        <w:spacing w:line="302" w:lineRule="auto"/>
        <w:ind w:right="157" w:firstLine="480"/>
        <w:jc w:val="both"/>
      </w:pPr>
      <w:r>
        <w:t>承包人应按第</w:t>
      </w:r>
      <w:r>
        <w:rPr>
          <w:spacing w:val="-56"/>
        </w:rPr>
        <w:t xml:space="preserve"> </w:t>
      </w:r>
      <w:r>
        <w:rPr>
          <w:rFonts w:ascii="Times New Roman" w:hAnsi="Times New Roman" w:eastAsia="Times New Roman" w:cs="Times New Roman"/>
        </w:rPr>
        <w:t>9.2</w:t>
      </w:r>
      <w:r>
        <w:rPr>
          <w:rFonts w:ascii="Times New Roman" w:hAnsi="Times New Roman" w:eastAsia="Times New Roman" w:cs="Times New Roman"/>
          <w:spacing w:val="4"/>
        </w:rPr>
        <w:t xml:space="preserve"> </w:t>
      </w:r>
      <w:r>
        <w:t>款约定采取施工安全措施，确保工程及其人员、材料、设备和设 施的安全，防止因工程施工造成的人身伤害和财产损失。</w:t>
      </w:r>
    </w:p>
    <w:p>
      <w:pPr>
        <w:pStyle w:val="14"/>
        <w:spacing w:before="43" w:line="240" w:lineRule="auto"/>
        <w:ind w:left="598" w:right="0"/>
        <w:jc w:val="left"/>
      </w:pPr>
      <w:r>
        <w:t>在实施和完成养护工程的整个过程中，承包人应该充分关注和保障所有在现场工作</w:t>
      </w:r>
    </w:p>
    <w:p>
      <w:pPr>
        <w:spacing w:after="0" w:line="240" w:lineRule="auto"/>
        <w:jc w:val="left"/>
        <w:sectPr>
          <w:pgSz w:w="11910" w:h="16840"/>
          <w:pgMar w:top="1580" w:right="1260" w:bottom="1340" w:left="1300" w:header="0" w:footer="1141" w:gutter="0"/>
        </w:sectPr>
      </w:pPr>
    </w:p>
    <w:p>
      <w:pPr>
        <w:pStyle w:val="14"/>
        <w:spacing w:before="46" w:line="321" w:lineRule="auto"/>
        <w:ind w:right="0"/>
        <w:jc w:val="left"/>
      </w:pPr>
      <w:r>
        <w:t>的人员安全，采取有效措施，使养护作业现场和本合同养护工程的实施保持有条不紊， 以免人员的安全受到威胁：</w:t>
      </w:r>
    </w:p>
    <w:p>
      <w:pPr>
        <w:pStyle w:val="14"/>
        <w:spacing w:before="24" w:line="240" w:lineRule="auto"/>
        <w:ind w:left="598" w:right="0"/>
        <w:jc w:val="left"/>
        <w:rPr>
          <w:rFonts w:ascii="Times New Roman" w:hAnsi="Times New Roman" w:eastAsia="Times New Roman" w:cs="Times New Roman"/>
        </w:rPr>
      </w:pPr>
      <w:r>
        <w:t>（</w:t>
      </w:r>
      <w:r>
        <w:rPr>
          <w:rFonts w:ascii="Times New Roman" w:hAnsi="Times New Roman" w:eastAsia="Times New Roman" w:cs="Times New Roman"/>
        </w:rPr>
        <w:t>1</w:t>
      </w:r>
      <w:r>
        <w:t xml:space="preserve">）按施工人员的 </w:t>
      </w:r>
      <w:r>
        <w:rPr>
          <w:rFonts w:ascii="Times New Roman" w:hAnsi="Times New Roman" w:eastAsia="Times New Roman" w:cs="Times New Roman"/>
        </w:rPr>
        <w:t>2</w:t>
      </w:r>
      <w:r>
        <w:t>～</w:t>
      </w:r>
      <w:r>
        <w:rPr>
          <w:rFonts w:ascii="Times New Roman" w:hAnsi="Times New Roman" w:eastAsia="Times New Roman" w:cs="Times New Roman"/>
        </w:rPr>
        <w:t>4%</w:t>
      </w:r>
      <w:r>
        <w:t>配备专职安全员并有一名安全生产负责人，且不少于</w:t>
      </w:r>
      <w:r>
        <w:rPr>
          <w:spacing w:val="-11"/>
        </w:rPr>
        <w:t xml:space="preserve"> </w:t>
      </w:r>
      <w:r>
        <w:rPr>
          <w:rFonts w:ascii="Times New Roman" w:hAnsi="Times New Roman" w:eastAsia="Times New Roman" w:cs="Times New Roman"/>
        </w:rPr>
        <w:t>1</w:t>
      </w:r>
    </w:p>
    <w:p>
      <w:pPr>
        <w:pStyle w:val="14"/>
        <w:spacing w:line="240" w:lineRule="auto"/>
        <w:ind w:right="0"/>
        <w:jc w:val="left"/>
      </w:pPr>
      <w:r>
        <w:t>人，同时每个施工作业点必须有安全员；</w:t>
      </w:r>
    </w:p>
    <w:p>
      <w:pPr>
        <w:pStyle w:val="14"/>
        <w:spacing w:before="106" w:line="312" w:lineRule="auto"/>
        <w:ind w:right="233" w:firstLine="480"/>
        <w:jc w:val="both"/>
      </w:pPr>
      <w:r>
        <w:t>（</w:t>
      </w:r>
      <w:r>
        <w:rPr>
          <w:rFonts w:ascii="Times New Roman" w:hAnsi="Times New Roman" w:eastAsia="Times New Roman" w:cs="Times New Roman"/>
        </w:rPr>
        <w:t>2</w:t>
      </w:r>
      <w:r>
        <w:t xml:space="preserve">）承包人的垂直运输机械作业人员、施工船舶作业人员、爆破作业人员、安装 </w:t>
      </w:r>
      <w:r>
        <w:rPr>
          <w:spacing w:val="-2"/>
        </w:rPr>
        <w:t>拆卸工、起重信号工、电工、焊工等国家规定的特种作业人员，必须按照国家规定经过</w:t>
      </w:r>
      <w:r>
        <w:rPr>
          <w:spacing w:val="-92"/>
        </w:rPr>
        <w:t xml:space="preserve"> </w:t>
      </w:r>
      <w:r>
        <w:t>专门的安全作业培训，并取得特种作业操作资格证书后，方可上岗作业；</w:t>
      </w:r>
    </w:p>
    <w:p>
      <w:pPr>
        <w:pStyle w:val="14"/>
        <w:spacing w:before="34" w:line="314" w:lineRule="auto"/>
        <w:ind w:right="234" w:firstLine="480"/>
        <w:jc w:val="both"/>
      </w:pPr>
      <w:r>
        <w:t>（</w:t>
      </w:r>
      <w:r>
        <w:rPr>
          <w:rFonts w:ascii="Times New Roman" w:hAnsi="Times New Roman" w:eastAsia="Times New Roman" w:cs="Times New Roman"/>
        </w:rPr>
        <w:t>3</w:t>
      </w:r>
      <w:r>
        <w:t xml:space="preserve">）承包人应当在施工现场建立消防安全责任制度，对于易燃易爆的材料除应专 </w:t>
      </w:r>
      <w:r>
        <w:rPr>
          <w:spacing w:val="-2"/>
        </w:rPr>
        <w:t>门妥善保管之外，还应确定消防安全责任人，制定用火、用电、使用易燃易爆材料等各</w:t>
      </w:r>
      <w:r>
        <w:rPr>
          <w:spacing w:val="-93"/>
        </w:rPr>
        <w:t xml:space="preserve"> </w:t>
      </w:r>
      <w:r>
        <w:rPr>
          <w:spacing w:val="-2"/>
        </w:rPr>
        <w:t>项消防管理制度和操作规程，设置消防通道，配备相应的消防设施和灭火器材，所有施</w:t>
      </w:r>
      <w:r>
        <w:rPr>
          <w:spacing w:val="-95"/>
        </w:rPr>
        <w:t xml:space="preserve"> </w:t>
      </w:r>
      <w:r>
        <w:t>工人员都应熟悉消防设备的性能和使用方法；</w:t>
      </w:r>
    </w:p>
    <w:p>
      <w:pPr>
        <w:pStyle w:val="14"/>
        <w:spacing w:before="31" w:line="302" w:lineRule="auto"/>
        <w:ind w:right="232" w:firstLine="480"/>
        <w:jc w:val="both"/>
      </w:pPr>
      <w:r>
        <w:t>（</w:t>
      </w:r>
      <w:r>
        <w:rPr>
          <w:rFonts w:ascii="Times New Roman" w:hAnsi="Times New Roman" w:eastAsia="Times New Roman" w:cs="Times New Roman"/>
        </w:rPr>
        <w:t>4</w:t>
      </w:r>
      <w:r>
        <w:t>）所有施工机具设备和高空作业的设备均应定期检查，并有安全生产负责人的</w:t>
      </w:r>
      <w:r>
        <w:rPr>
          <w:spacing w:val="2"/>
        </w:rPr>
        <w:t xml:space="preserve"> </w:t>
      </w:r>
      <w:r>
        <w:t>签字记录；</w:t>
      </w:r>
    </w:p>
    <w:p>
      <w:pPr>
        <w:pStyle w:val="14"/>
        <w:spacing w:before="43" w:line="302" w:lineRule="auto"/>
        <w:ind w:right="242" w:firstLine="480"/>
        <w:jc w:val="both"/>
      </w:pPr>
      <w:r>
        <w:t>（</w:t>
      </w:r>
      <w:r>
        <w:rPr>
          <w:rFonts w:ascii="Times New Roman" w:hAnsi="Times New Roman" w:eastAsia="Times New Roman" w:cs="Times New Roman"/>
        </w:rPr>
        <w:t>5</w:t>
      </w:r>
      <w:r>
        <w:t xml:space="preserve">）根据大中修养护工程的性质和施工特点，严格执行《公路工程施工安全技术 </w:t>
      </w:r>
      <w:r>
        <w:rPr>
          <w:spacing w:val="-18"/>
        </w:rPr>
        <w:t>规程》（</w:t>
      </w:r>
      <w:r>
        <w:rPr>
          <w:rFonts w:ascii="Times New Roman" w:hAnsi="Times New Roman" w:eastAsia="Times New Roman" w:cs="Times New Roman"/>
          <w:spacing w:val="-18"/>
        </w:rPr>
        <w:t xml:space="preserve">JTJ </w:t>
      </w:r>
      <w:r>
        <w:rPr>
          <w:rFonts w:ascii="Times New Roman" w:hAnsi="Times New Roman" w:eastAsia="Times New Roman" w:cs="Times New Roman"/>
          <w:spacing w:val="-5"/>
        </w:rPr>
        <w:t>076-95</w:t>
      </w:r>
      <w:r>
        <w:rPr>
          <w:spacing w:val="-5"/>
        </w:rPr>
        <w:t>）和《公路养护作业安全规程》（</w:t>
      </w:r>
      <w:r>
        <w:rPr>
          <w:rFonts w:ascii="Times New Roman" w:hAnsi="Times New Roman" w:eastAsia="Times New Roman" w:cs="Times New Roman"/>
          <w:spacing w:val="-5"/>
        </w:rPr>
        <w:t>JTG</w:t>
      </w:r>
      <w:r>
        <w:rPr>
          <w:rFonts w:ascii="Times New Roman" w:hAnsi="Times New Roman" w:eastAsia="Times New Roman" w:cs="Times New Roman"/>
          <w:spacing w:val="23"/>
        </w:rPr>
        <w:t xml:space="preserve"> </w:t>
      </w:r>
      <w:r>
        <w:rPr>
          <w:rFonts w:ascii="Times New Roman" w:hAnsi="Times New Roman" w:eastAsia="Times New Roman" w:cs="Times New Roman"/>
        </w:rPr>
        <w:t>H30-2004</w:t>
      </w:r>
      <w:r>
        <w:t>）的具体规定。</w:t>
      </w:r>
    </w:p>
    <w:p>
      <w:pPr>
        <w:pStyle w:val="14"/>
        <w:tabs>
          <w:tab w:val="left" w:pos="1318"/>
        </w:tabs>
        <w:spacing w:before="18" w:line="240" w:lineRule="auto"/>
        <w:ind w:left="598" w:right="0"/>
        <w:jc w:val="left"/>
      </w:pPr>
      <w:r>
        <w:rPr>
          <w:rFonts w:ascii="Times New Roman" w:hAnsi="Times New Roman" w:eastAsia="Times New Roman" w:cs="Times New Roman"/>
        </w:rPr>
        <w:t>4.1.6</w:t>
      </w:r>
      <w:r>
        <w:rPr>
          <w:rFonts w:ascii="Times New Roman" w:hAnsi="Times New Roman" w:eastAsia="Times New Roman" w:cs="Times New Roman"/>
        </w:rPr>
        <w:tab/>
      </w:r>
      <w:r>
        <w:t>负责施工场地及其周边环境与生态的保护工作</w:t>
      </w:r>
    </w:p>
    <w:p>
      <w:pPr>
        <w:pStyle w:val="14"/>
        <w:spacing w:line="240" w:lineRule="auto"/>
        <w:ind w:left="598" w:right="0"/>
        <w:jc w:val="left"/>
      </w:pPr>
      <w:r>
        <w:t>承包人应按照第</w:t>
      </w:r>
      <w:r>
        <w:rPr>
          <w:spacing w:val="-61"/>
        </w:rPr>
        <w:t xml:space="preserve"> </w:t>
      </w:r>
      <w:r>
        <w:rPr>
          <w:rFonts w:ascii="Times New Roman" w:hAnsi="Times New Roman" w:eastAsia="Times New Roman" w:cs="Times New Roman"/>
        </w:rPr>
        <w:t xml:space="preserve">9.4 </w:t>
      </w:r>
      <w:r>
        <w:t>款约定负责施工场地及其周边环境与生态的保护工作。</w:t>
      </w:r>
    </w:p>
    <w:p>
      <w:pPr>
        <w:pStyle w:val="14"/>
        <w:tabs>
          <w:tab w:val="left" w:pos="1318"/>
        </w:tabs>
        <w:spacing w:line="304" w:lineRule="auto"/>
        <w:ind w:left="598" w:right="113"/>
        <w:jc w:val="left"/>
      </w:pPr>
      <w:r>
        <w:rPr>
          <w:rFonts w:ascii="Times New Roman" w:hAnsi="Times New Roman" w:eastAsia="Times New Roman" w:cs="Times New Roman"/>
        </w:rPr>
        <w:t>4.1.7</w:t>
      </w:r>
      <w:r>
        <w:rPr>
          <w:rFonts w:ascii="Times New Roman" w:hAnsi="Times New Roman" w:eastAsia="Times New Roman" w:cs="Times New Roman"/>
        </w:rPr>
        <w:tab/>
      </w:r>
      <w:r>
        <w:t xml:space="preserve">避免施工对公众与他人的利益造成损害 </w:t>
      </w:r>
      <w:r>
        <w:rPr>
          <w:spacing w:val="-5"/>
        </w:rPr>
        <w:t>承包人在进行合同约定的各项工作时，不得侵害发包人与他人使用公用道路、水源、</w:t>
      </w:r>
    </w:p>
    <w:p>
      <w:pPr>
        <w:pStyle w:val="14"/>
        <w:spacing w:before="41" w:line="321" w:lineRule="auto"/>
        <w:ind w:right="0"/>
        <w:jc w:val="left"/>
      </w:pPr>
      <w:r>
        <w:rPr>
          <w:spacing w:val="-2"/>
        </w:rPr>
        <w:t>市政管网等公共设施的权利，避免对邻近的公共设施产生干扰。承包人占用或使用他人</w:t>
      </w:r>
      <w:r>
        <w:rPr>
          <w:spacing w:val="-92"/>
        </w:rPr>
        <w:t xml:space="preserve"> </w:t>
      </w:r>
      <w:r>
        <w:t>的施工场地，影响他人作业或生活的，应承担相应责任。</w:t>
      </w:r>
    </w:p>
    <w:p>
      <w:pPr>
        <w:pStyle w:val="14"/>
        <w:spacing w:before="24" w:line="321" w:lineRule="auto"/>
        <w:ind w:right="235" w:firstLine="480"/>
        <w:jc w:val="both"/>
      </w:pPr>
      <w:r>
        <w:rPr>
          <w:spacing w:val="-2"/>
        </w:rPr>
        <w:t>承包人在养护过程中必须采取一切措施，确保车辆正常运行，做到养护作业、车辆</w:t>
      </w:r>
      <w:r>
        <w:t xml:space="preserve"> 通行两不误。</w:t>
      </w:r>
    </w:p>
    <w:p>
      <w:pPr>
        <w:pStyle w:val="14"/>
        <w:spacing w:before="24" w:line="321" w:lineRule="auto"/>
        <w:ind w:right="0" w:firstLine="480"/>
        <w:jc w:val="left"/>
      </w:pPr>
      <w:r>
        <w:t xml:space="preserve">实施养护作业路段应配备交通标志等设施，指定专人维持车辆通行秩序。如因承包 </w:t>
      </w:r>
      <w:r>
        <w:rPr>
          <w:spacing w:val="-5"/>
        </w:rPr>
        <w:t>人措施不力，导致阻车或事故频发而造成较大影响，引起索赔、赔偿或养护费用增加时，</w:t>
      </w:r>
      <w:r>
        <w:rPr>
          <w:spacing w:val="-97"/>
        </w:rPr>
        <w:t xml:space="preserve"> </w:t>
      </w:r>
      <w:r>
        <w:t>应由承包人承担一切责任和费用。</w:t>
      </w:r>
    </w:p>
    <w:p>
      <w:pPr>
        <w:pStyle w:val="14"/>
        <w:tabs>
          <w:tab w:val="left" w:pos="1318"/>
        </w:tabs>
        <w:spacing w:before="24" w:line="304" w:lineRule="auto"/>
        <w:ind w:left="598" w:right="248"/>
        <w:jc w:val="left"/>
      </w:pPr>
      <w:r>
        <w:rPr>
          <w:rFonts w:ascii="Times New Roman" w:hAnsi="Times New Roman" w:eastAsia="Times New Roman" w:cs="Times New Roman"/>
        </w:rPr>
        <w:t>4.1.8</w:t>
      </w:r>
      <w:r>
        <w:rPr>
          <w:rFonts w:ascii="Times New Roman" w:hAnsi="Times New Roman" w:eastAsia="Times New Roman" w:cs="Times New Roman"/>
        </w:rPr>
        <w:tab/>
      </w:r>
      <w:r>
        <w:t xml:space="preserve">为他人提供方便 </w:t>
      </w:r>
      <w:r>
        <w:rPr>
          <w:spacing w:val="4"/>
        </w:rPr>
        <w:t>承包人应按监理人的指示为他人在施工场地或附近实施与工程有关的其它各项工</w:t>
      </w:r>
    </w:p>
    <w:p>
      <w:pPr>
        <w:pStyle w:val="14"/>
        <w:spacing w:before="41" w:line="321" w:lineRule="auto"/>
        <w:ind w:right="0"/>
        <w:jc w:val="left"/>
      </w:pPr>
      <w:r>
        <w:rPr>
          <w:spacing w:val="-2"/>
        </w:rPr>
        <w:t>作提供可能的条件。除合同另有约定外，提供有关条件的内容和可能发生的费用，由监</w:t>
      </w:r>
      <w:r>
        <w:rPr>
          <w:spacing w:val="-95"/>
        </w:rPr>
        <w:t xml:space="preserve"> </w:t>
      </w:r>
      <w:r>
        <w:t>理人按第</w:t>
      </w:r>
      <w:r>
        <w:rPr>
          <w:spacing w:val="-61"/>
        </w:rPr>
        <w:t xml:space="preserve"> </w:t>
      </w:r>
      <w:r>
        <w:rPr>
          <w:rFonts w:ascii="Times New Roman" w:hAnsi="Times New Roman" w:eastAsia="Times New Roman" w:cs="Times New Roman"/>
        </w:rPr>
        <w:t xml:space="preserve">3.5 </w:t>
      </w:r>
      <w:r>
        <w:t>款商定或确定；</w:t>
      </w:r>
    </w:p>
    <w:p>
      <w:pPr>
        <w:pStyle w:val="14"/>
        <w:spacing w:before="0" w:line="321" w:lineRule="auto"/>
        <w:ind w:right="233" w:firstLine="480"/>
        <w:jc w:val="both"/>
      </w:pPr>
      <w:r>
        <w:rPr>
          <w:spacing w:val="-2"/>
        </w:rPr>
        <w:t>为保护实施的养护工程免遭损坏，或为了现场附近和过往群众的方便与安全，在确</w:t>
      </w:r>
      <w:r>
        <w:t xml:space="preserve"> </w:t>
      </w:r>
      <w:r>
        <w:rPr>
          <w:spacing w:val="-2"/>
        </w:rPr>
        <w:t>有必要的时候和地方，或当监理人或有关主管部门要求时，应自费提供照明、警卫、护</w:t>
      </w:r>
    </w:p>
    <w:p>
      <w:pPr>
        <w:spacing w:after="0" w:line="321" w:lineRule="auto"/>
        <w:jc w:val="both"/>
        <w:sectPr>
          <w:pgSz w:w="11910" w:h="16840"/>
          <w:pgMar w:top="1580" w:right="1180" w:bottom="1340" w:left="1300" w:header="0" w:footer="1142" w:gutter="0"/>
        </w:sectPr>
      </w:pPr>
    </w:p>
    <w:p>
      <w:pPr>
        <w:pStyle w:val="14"/>
        <w:spacing w:before="46" w:line="240" w:lineRule="auto"/>
        <w:ind w:right="0"/>
        <w:jc w:val="left"/>
      </w:pPr>
      <w:r>
        <w:t>栏、警告标志等安全防护设施。</w:t>
      </w:r>
    </w:p>
    <w:p>
      <w:pPr>
        <w:pStyle w:val="14"/>
        <w:tabs>
          <w:tab w:val="left" w:pos="1318"/>
        </w:tabs>
        <w:spacing w:before="106" w:line="302" w:lineRule="auto"/>
        <w:ind w:left="598" w:right="235"/>
        <w:jc w:val="left"/>
      </w:pPr>
      <w:r>
        <w:rPr>
          <w:rFonts w:ascii="Times New Roman" w:hAnsi="Times New Roman" w:eastAsia="Times New Roman" w:cs="Times New Roman"/>
        </w:rPr>
        <w:t>4.1.9</w:t>
      </w:r>
      <w:r>
        <w:rPr>
          <w:rFonts w:ascii="Times New Roman" w:hAnsi="Times New Roman" w:eastAsia="Times New Roman" w:cs="Times New Roman"/>
        </w:rPr>
        <w:tab/>
      </w:r>
      <w:r>
        <w:t xml:space="preserve">工程的维护和照管 </w:t>
      </w:r>
      <w:r>
        <w:rPr>
          <w:spacing w:val="-2"/>
        </w:rPr>
        <w:t>工程接收证书颁发前，承包人应负责照管和维护工程。工程接收证书颁发时尚有部</w:t>
      </w:r>
    </w:p>
    <w:p>
      <w:pPr>
        <w:pStyle w:val="14"/>
        <w:spacing w:before="43" w:line="321" w:lineRule="auto"/>
        <w:ind w:right="0"/>
        <w:jc w:val="left"/>
      </w:pPr>
      <w:r>
        <w:rPr>
          <w:spacing w:val="-2"/>
        </w:rPr>
        <w:t>分未竣工工程的，承包人还应负责该未竣工工程的照管和维护工作，直至竣工后移交给</w:t>
      </w:r>
      <w:r>
        <w:rPr>
          <w:spacing w:val="-92"/>
        </w:rPr>
        <w:t xml:space="preserve"> </w:t>
      </w:r>
      <w:r>
        <w:t>发包人为止。</w:t>
      </w:r>
    </w:p>
    <w:p>
      <w:pPr>
        <w:pStyle w:val="14"/>
        <w:tabs>
          <w:tab w:val="left" w:pos="1438"/>
        </w:tabs>
        <w:spacing w:before="24" w:line="302" w:lineRule="auto"/>
        <w:ind w:left="598" w:right="4985"/>
        <w:jc w:val="left"/>
      </w:pPr>
      <w:r>
        <w:rPr>
          <w:rFonts w:ascii="Times New Roman" w:hAnsi="Times New Roman" w:eastAsia="Times New Roman" w:cs="Times New Roman"/>
          <w:spacing w:val="-1"/>
        </w:rPr>
        <w:t>4.1.10</w:t>
      </w:r>
      <w:r>
        <w:rPr>
          <w:rFonts w:ascii="Times New Roman" w:hAnsi="Times New Roman" w:eastAsia="Times New Roman" w:cs="Times New Roman"/>
          <w:spacing w:val="-1"/>
        </w:rPr>
        <w:tab/>
      </w:r>
      <w:r>
        <w:t>其它义务 承包人应履行合同约定的其它义务。</w:t>
      </w:r>
    </w:p>
    <w:p>
      <w:pPr>
        <w:pStyle w:val="14"/>
        <w:spacing w:before="43" w:line="302" w:lineRule="auto"/>
        <w:ind w:right="0" w:firstLine="480"/>
        <w:jc w:val="left"/>
      </w:pPr>
      <w:r>
        <w:t>（</w:t>
      </w:r>
      <w:r>
        <w:rPr>
          <w:rFonts w:ascii="Times New Roman" w:hAnsi="Times New Roman" w:eastAsia="Times New Roman" w:cs="Times New Roman"/>
        </w:rPr>
        <w:t>1</w:t>
      </w:r>
      <w:r>
        <w:t>）除项目专用合同条款另有约定外，承包人应承担并支付为获得本合同工程所</w:t>
      </w:r>
      <w:r>
        <w:rPr>
          <w:spacing w:val="2"/>
        </w:rPr>
        <w:t xml:space="preserve"> </w:t>
      </w:r>
      <w:r>
        <w:rPr>
          <w:spacing w:val="-5"/>
        </w:rPr>
        <w:t>需的石料、砂、砾石、黏土或其它当地材料等所发生的料场使用费及其它开支或补偿费；</w:t>
      </w:r>
    </w:p>
    <w:p>
      <w:pPr>
        <w:pStyle w:val="14"/>
        <w:spacing w:before="44" w:line="302" w:lineRule="auto"/>
        <w:ind w:right="242" w:firstLine="480"/>
        <w:jc w:val="both"/>
      </w:pPr>
      <w:r>
        <w:t>（</w:t>
      </w:r>
      <w:r>
        <w:rPr>
          <w:rFonts w:ascii="Times New Roman" w:hAnsi="Times New Roman" w:eastAsia="Times New Roman" w:cs="Times New Roman"/>
        </w:rPr>
        <w:t>2</w:t>
      </w:r>
      <w:r>
        <w:t>）承包人应严格遵守国家有关解决拖欠工程款和民工工资的法律、法规，及时 支付工程中的材料、设备货款及民工工资等费用。</w:t>
      </w:r>
    </w:p>
    <w:p>
      <w:pPr>
        <w:pStyle w:val="14"/>
        <w:spacing w:before="43" w:line="316" w:lineRule="auto"/>
        <w:ind w:right="232" w:firstLine="480"/>
        <w:jc w:val="both"/>
      </w:pPr>
      <w:r>
        <w:rPr>
          <w:spacing w:val="-2"/>
        </w:rPr>
        <w:t>承包人应在本养护工程中严格执行浙江省劳动和社会保障厅、浙江省交通厅、中国</w:t>
      </w:r>
      <w:r>
        <w:t xml:space="preserve"> </w:t>
      </w:r>
      <w:r>
        <w:rPr>
          <w:spacing w:val="-2"/>
        </w:rPr>
        <w:t>人民银行杭州中心支行关于《浙江省交通建设领域农民工工资支付管理暂行办法》（浙</w:t>
      </w:r>
      <w:r>
        <w:rPr>
          <w:spacing w:val="-102"/>
        </w:rPr>
        <w:t xml:space="preserve"> </w:t>
      </w:r>
      <w:r>
        <w:t>劳社监</w:t>
      </w:r>
      <w:r>
        <w:rPr>
          <w:rFonts w:ascii="Times New Roman" w:hAnsi="Times New Roman" w:eastAsia="Times New Roman" w:cs="Times New Roman"/>
        </w:rPr>
        <w:t>[2007]90</w:t>
      </w:r>
      <w:r>
        <w:rPr>
          <w:rFonts w:ascii="Times New Roman" w:hAnsi="Times New Roman" w:eastAsia="Times New Roman" w:cs="Times New Roman"/>
          <w:spacing w:val="13"/>
        </w:rPr>
        <w:t xml:space="preserve"> </w:t>
      </w:r>
      <w:r>
        <w:rPr>
          <w:spacing w:val="-11"/>
        </w:rPr>
        <w:t>号），严格按照《劳动法》、《浙江省企业工资支付管理办法》和《最低</w:t>
      </w:r>
      <w:r>
        <w:rPr>
          <w:spacing w:val="-118"/>
        </w:rPr>
        <w:t xml:space="preserve"> </w:t>
      </w:r>
      <w:r>
        <w:rPr>
          <w:spacing w:val="-2"/>
        </w:rPr>
        <w:t>工资规定》等有关规定支付农民工工资，不得拖欠或克扣，并接受项目所在地交通行政</w:t>
      </w:r>
      <w:r>
        <w:rPr>
          <w:spacing w:val="-95"/>
        </w:rPr>
        <w:t xml:space="preserve"> </w:t>
      </w:r>
      <w:r>
        <w:t>部门对执行情况的监督检查。</w:t>
      </w:r>
    </w:p>
    <w:p>
      <w:pPr>
        <w:pStyle w:val="14"/>
        <w:spacing w:before="29" w:line="314" w:lineRule="auto"/>
        <w:ind w:right="233" w:firstLine="480"/>
        <w:jc w:val="both"/>
      </w:pPr>
      <w:r>
        <w:rPr>
          <w:spacing w:val="-2"/>
        </w:rPr>
        <w:t>承包人的项目经理部是民工工资支付行为的主体，承包人的项目经理是民工工资支</w:t>
      </w:r>
      <w:r>
        <w:t xml:space="preserve"> </w:t>
      </w:r>
      <w:r>
        <w:rPr>
          <w:spacing w:val="-2"/>
        </w:rPr>
        <w:t>付的责任人。项目经理部要建立全体民工花名册和工资支付表，确保将工资直接发给民</w:t>
      </w:r>
      <w:r>
        <w:rPr>
          <w:spacing w:val="-92"/>
        </w:rPr>
        <w:t xml:space="preserve"> </w:t>
      </w:r>
      <w:r>
        <w:rPr>
          <w:spacing w:val="-1"/>
        </w:rPr>
        <w:t>工本人，或委托银行发放民工工资，严禁发放给</w:t>
      </w:r>
      <w:r>
        <w:rPr>
          <w:rFonts w:ascii="Times New Roman" w:hAnsi="Times New Roman" w:eastAsia="Times New Roman" w:cs="Times New Roman"/>
          <w:spacing w:val="-1"/>
        </w:rPr>
        <w:t>“</w:t>
      </w:r>
      <w:r>
        <w:rPr>
          <w:spacing w:val="-1"/>
        </w:rPr>
        <w:t>包工头</w:t>
      </w:r>
      <w:r>
        <w:rPr>
          <w:rFonts w:ascii="Times New Roman" w:hAnsi="Times New Roman" w:eastAsia="Times New Roman" w:cs="Times New Roman"/>
          <w:spacing w:val="-1"/>
        </w:rPr>
        <w:t>”</w:t>
      </w:r>
      <w:r>
        <w:rPr>
          <w:spacing w:val="-1"/>
        </w:rPr>
        <w:t>或其它不具备用工主体资格的</w:t>
      </w:r>
      <w:r>
        <w:rPr>
          <w:spacing w:val="-105"/>
        </w:rPr>
        <w:t xml:space="preserve"> </w:t>
      </w:r>
      <w:r>
        <w:t>组织和个人。</w:t>
      </w:r>
    </w:p>
    <w:p>
      <w:pPr>
        <w:pStyle w:val="14"/>
        <w:spacing w:before="31" w:line="321" w:lineRule="auto"/>
        <w:ind w:right="233" w:firstLine="480"/>
        <w:jc w:val="both"/>
      </w:pPr>
      <w:r>
        <w:rPr>
          <w:spacing w:val="-2"/>
        </w:rPr>
        <w:t>工资支付表应如实记录支付单位、支付时间、支付对象、支付数额、支付对象的身</w:t>
      </w:r>
      <w:r>
        <w:t xml:space="preserve"> 份证号和签字等信息。民工花名册和工资支付表应报监理人备查。</w:t>
      </w:r>
    </w:p>
    <w:p>
      <w:pPr>
        <w:pStyle w:val="14"/>
        <w:spacing w:before="24" w:line="316" w:lineRule="auto"/>
        <w:ind w:right="0" w:firstLine="480"/>
        <w:jc w:val="left"/>
      </w:pPr>
      <w:r>
        <w:t>（</w:t>
      </w:r>
      <w:r>
        <w:rPr>
          <w:rFonts w:ascii="Times New Roman" w:hAnsi="Times New Roman" w:eastAsia="Times New Roman" w:cs="Times New Roman"/>
        </w:rPr>
        <w:t>3</w:t>
      </w:r>
      <w:r>
        <w:t>）承包人在递交投标文件的同时，应按</w:t>
      </w:r>
      <w:r>
        <w:rPr>
          <w:rFonts w:hint="eastAsia"/>
          <w:lang w:eastAsia="zh-CN"/>
        </w:rPr>
        <w:t>发包</w:t>
      </w:r>
      <w:r>
        <w:t>文件第</w:t>
      </w:r>
      <w:r>
        <w:rPr>
          <w:spacing w:val="-43"/>
        </w:rPr>
        <w:t xml:space="preserve"> </w:t>
      </w:r>
      <w:r>
        <w:rPr>
          <w:rFonts w:ascii="Times New Roman" w:hAnsi="Times New Roman" w:eastAsia="Times New Roman" w:cs="Times New Roman"/>
        </w:rPr>
        <w:t>8</w:t>
      </w:r>
      <w:r>
        <w:rPr>
          <w:rFonts w:ascii="Times New Roman" w:hAnsi="Times New Roman" w:eastAsia="Times New Roman" w:cs="Times New Roman"/>
          <w:spacing w:val="16"/>
        </w:rPr>
        <w:t xml:space="preserve"> </w:t>
      </w:r>
      <w:r>
        <w:t>篇投标书附表</w:t>
      </w:r>
      <w:r>
        <w:rPr>
          <w:spacing w:val="-43"/>
        </w:rPr>
        <w:t xml:space="preserve"> </w:t>
      </w:r>
      <w:r>
        <w:rPr>
          <w:rFonts w:ascii="Times New Roman" w:hAnsi="Times New Roman" w:eastAsia="Times New Roman" w:cs="Times New Roman"/>
        </w:rPr>
        <w:t>5</w:t>
      </w:r>
      <w:r>
        <w:rPr>
          <w:rFonts w:ascii="Times New Roman" w:hAnsi="Times New Roman" w:eastAsia="Times New Roman" w:cs="Times New Roman"/>
          <w:spacing w:val="17"/>
        </w:rPr>
        <w:t xml:space="preserve"> </w:t>
      </w:r>
      <w:r>
        <w:t xml:space="preserve">的格式填 写一份《临时占地计划表》（临时用地范围包括承包人驻地的办公和生活用地、仓库与 </w:t>
      </w:r>
      <w:r>
        <w:rPr>
          <w:spacing w:val="-11"/>
        </w:rPr>
        <w:t>料场用地、预制场用地、借土场地及临时堆土场地、工地试验室用地、临时道路用地等）。</w:t>
      </w:r>
      <w:r>
        <w:rPr>
          <w:spacing w:val="-88"/>
        </w:rPr>
        <w:t xml:space="preserve"> </w:t>
      </w:r>
      <w:r>
        <w:t>中标后应在此表范围内按实际需要与先后次序，提出具体计划报监理人同意，并报发包 人。租地费用列入工程量清单</w:t>
      </w:r>
      <w:r>
        <w:rPr>
          <w:spacing w:val="-73"/>
        </w:rPr>
        <w:t xml:space="preserve"> </w:t>
      </w:r>
      <w:r>
        <w:rPr>
          <w:rFonts w:ascii="Times New Roman" w:hAnsi="Times New Roman" w:eastAsia="Times New Roman" w:cs="Times New Roman"/>
        </w:rPr>
        <w:t>100</w:t>
      </w:r>
      <w:r>
        <w:rPr>
          <w:rFonts w:ascii="Times New Roman" w:hAnsi="Times New Roman" w:eastAsia="Times New Roman" w:cs="Times New Roman"/>
          <w:spacing w:val="-13"/>
        </w:rPr>
        <w:t xml:space="preserve"> </w:t>
      </w:r>
      <w:r>
        <w:t>章中由承包人报价。临时用地退还前，承包人应自费 恢复到临时用地使用前的状况。如因承包人撤离后未按要求对临时用地进行恢复或虽进 行了恢复但未达到使用标准的，将由发包人委托第三方进行恢复，所发生的费用将从应 付给承包人的任何款项内扣除。超出《临时占地计划表》的临时用地由承包人自行办理 并自付费用。</w:t>
      </w:r>
    </w:p>
    <w:p>
      <w:pPr>
        <w:pStyle w:val="14"/>
        <w:spacing w:before="29" w:line="240" w:lineRule="auto"/>
        <w:ind w:left="598" w:right="0"/>
        <w:jc w:val="left"/>
      </w:pPr>
      <w:r>
        <w:t>（</w:t>
      </w:r>
      <w:r>
        <w:rPr>
          <w:rFonts w:ascii="Times New Roman" w:hAnsi="Times New Roman" w:eastAsia="Times New Roman" w:cs="Times New Roman"/>
        </w:rPr>
        <w:t>4</w:t>
      </w:r>
      <w:r>
        <w:t>）承包人应履行项目专用合同条款约定的其它义务。</w:t>
      </w:r>
    </w:p>
    <w:p>
      <w:pPr>
        <w:spacing w:after="0" w:line="240" w:lineRule="auto"/>
        <w:jc w:val="left"/>
        <w:sectPr>
          <w:pgSz w:w="11910" w:h="16840"/>
          <w:pgMar w:top="1580" w:right="1180" w:bottom="1340" w:left="1300" w:header="0" w:footer="1141" w:gutter="0"/>
        </w:sectPr>
      </w:pPr>
    </w:p>
    <w:p>
      <w:pPr>
        <w:tabs>
          <w:tab w:val="left" w:pos="658"/>
        </w:tabs>
        <w:spacing w:before="46"/>
        <w:ind w:left="118" w:right="0" w:firstLine="0"/>
        <w:jc w:val="left"/>
        <w:rPr>
          <w:rFonts w:ascii="黑体" w:hAnsi="黑体" w:eastAsia="黑体" w:cs="黑体"/>
          <w:sz w:val="24"/>
          <w:szCs w:val="24"/>
        </w:rPr>
      </w:pPr>
      <w:bookmarkStart w:id="115" w:name="_bookmark115"/>
      <w:bookmarkEnd w:id="115"/>
      <w:r>
        <w:rPr>
          <w:rFonts w:ascii="Times New Roman" w:hAnsi="Times New Roman" w:eastAsia="Times New Roman" w:cs="Times New Roman"/>
          <w:b/>
          <w:bCs/>
          <w:sz w:val="24"/>
          <w:szCs w:val="24"/>
        </w:rPr>
        <w:t>4.2</w:t>
      </w:r>
      <w:r>
        <w:rPr>
          <w:rFonts w:ascii="Times New Roman" w:hAnsi="Times New Roman" w:eastAsia="Times New Roman" w:cs="Times New Roman"/>
          <w:b/>
          <w:bCs/>
          <w:sz w:val="24"/>
          <w:szCs w:val="24"/>
        </w:rPr>
        <w:tab/>
      </w:r>
      <w:r>
        <w:rPr>
          <w:rFonts w:ascii="黑体" w:hAnsi="黑体" w:eastAsia="黑体" w:cs="黑体"/>
          <w:sz w:val="24"/>
          <w:szCs w:val="24"/>
        </w:rPr>
        <w:t>履约担保</w:t>
      </w:r>
    </w:p>
    <w:p>
      <w:pPr>
        <w:pStyle w:val="14"/>
        <w:spacing w:before="207" w:line="321" w:lineRule="auto"/>
        <w:ind w:right="0" w:firstLine="480"/>
        <w:jc w:val="left"/>
      </w:pPr>
      <w:r>
        <w:rPr>
          <w:spacing w:val="-2"/>
        </w:rPr>
        <w:t>承包人应保证其履约担保在发包人颁发工程接收证书前一直有效。发包人应在工程</w:t>
      </w:r>
      <w:r>
        <w:t xml:space="preserve"> 接收证书颁发后</w:t>
      </w:r>
      <w:r>
        <w:rPr>
          <w:spacing w:val="-61"/>
        </w:rPr>
        <w:t xml:space="preserve"> </w:t>
      </w:r>
      <w:r>
        <w:rPr>
          <w:rFonts w:ascii="Times New Roman" w:hAnsi="Times New Roman" w:eastAsia="Times New Roman" w:cs="Times New Roman"/>
        </w:rPr>
        <w:t xml:space="preserve">28 </w:t>
      </w:r>
      <w:r>
        <w:t>天内把履约担保退还给承包人。</w:t>
      </w:r>
    </w:p>
    <w:p>
      <w:pPr>
        <w:tabs>
          <w:tab w:val="left" w:pos="658"/>
        </w:tabs>
        <w:spacing w:before="117"/>
        <w:ind w:left="118" w:right="0" w:firstLine="0"/>
        <w:jc w:val="left"/>
        <w:rPr>
          <w:rFonts w:ascii="黑体" w:hAnsi="黑体" w:eastAsia="黑体" w:cs="黑体"/>
          <w:sz w:val="24"/>
          <w:szCs w:val="24"/>
        </w:rPr>
      </w:pPr>
      <w:bookmarkStart w:id="116" w:name="_bookmark116"/>
      <w:bookmarkEnd w:id="116"/>
      <w:r>
        <w:rPr>
          <w:rFonts w:ascii="Times New Roman" w:hAnsi="Times New Roman" w:eastAsia="Times New Roman" w:cs="Times New Roman"/>
          <w:b/>
          <w:bCs/>
          <w:sz w:val="24"/>
          <w:szCs w:val="24"/>
        </w:rPr>
        <w:t>4.3</w:t>
      </w:r>
      <w:r>
        <w:rPr>
          <w:rFonts w:ascii="Times New Roman" w:hAnsi="Times New Roman" w:eastAsia="Times New Roman" w:cs="Times New Roman"/>
          <w:b/>
          <w:bCs/>
          <w:sz w:val="24"/>
          <w:szCs w:val="24"/>
        </w:rPr>
        <w:tab/>
      </w:r>
      <w:r>
        <w:rPr>
          <w:rFonts w:ascii="黑体" w:hAnsi="黑体" w:eastAsia="黑体" w:cs="黑体"/>
          <w:sz w:val="24"/>
          <w:szCs w:val="24"/>
        </w:rPr>
        <w:t>分包</w:t>
      </w:r>
    </w:p>
    <w:p>
      <w:pPr>
        <w:pStyle w:val="14"/>
        <w:tabs>
          <w:tab w:val="left" w:pos="1318"/>
        </w:tabs>
        <w:spacing w:before="207" w:line="302" w:lineRule="auto"/>
        <w:ind w:right="235" w:firstLine="480"/>
        <w:jc w:val="left"/>
      </w:pPr>
      <w:r>
        <w:rPr>
          <w:rFonts w:ascii="Times New Roman" w:hAnsi="Times New Roman" w:eastAsia="Times New Roman" w:cs="Times New Roman"/>
        </w:rPr>
        <w:t>4.3.1</w:t>
      </w:r>
      <w:r>
        <w:rPr>
          <w:rFonts w:ascii="Times New Roman" w:hAnsi="Times New Roman" w:eastAsia="Times New Roman" w:cs="Times New Roman"/>
        </w:rPr>
        <w:tab/>
      </w:r>
      <w:r>
        <w:rPr>
          <w:spacing w:val="-2"/>
        </w:rPr>
        <w:t>承包人不得将其承包的全部工程转包给第三人，或将其承包的全部工程肢解</w:t>
      </w:r>
      <w:r>
        <w:t xml:space="preserve"> 后以分包的名义转包给第三人。</w:t>
      </w:r>
    </w:p>
    <w:p>
      <w:pPr>
        <w:pStyle w:val="14"/>
        <w:spacing w:before="43" w:line="312" w:lineRule="auto"/>
        <w:ind w:right="112" w:firstLine="480"/>
        <w:jc w:val="both"/>
      </w:pPr>
      <w:r>
        <w:rPr>
          <w:rFonts w:ascii="Times New Roman" w:hAnsi="Times New Roman" w:eastAsia="Times New Roman" w:cs="Times New Roman"/>
        </w:rPr>
        <w:t>4.3.2</w:t>
      </w:r>
      <w:r>
        <w:rPr>
          <w:rFonts w:ascii="Times New Roman" w:hAnsi="Times New Roman" w:eastAsia="Times New Roman" w:cs="Times New Roman"/>
          <w:spacing w:val="28"/>
        </w:rPr>
        <w:t xml:space="preserve"> </w:t>
      </w:r>
      <w:r>
        <w:t xml:space="preserve">承包人不得将工程主体、关键性工作分包给第三人。除专用合同条款另有约 定外，未经发包人同意，承包人不得将工程的其它部分或工作分包给第三人。经发包人 </w:t>
      </w:r>
      <w:r>
        <w:rPr>
          <w:spacing w:val="-5"/>
        </w:rPr>
        <w:t>同意，承包人可将工程的其它部分或工作分包给第三人。分包包括专业分包和劳务分包。</w:t>
      </w:r>
    </w:p>
    <w:p>
      <w:pPr>
        <w:pStyle w:val="14"/>
        <w:tabs>
          <w:tab w:val="left" w:pos="1318"/>
        </w:tabs>
        <w:spacing w:before="34" w:line="240" w:lineRule="auto"/>
        <w:ind w:left="598" w:right="0"/>
        <w:jc w:val="left"/>
      </w:pPr>
      <w:r>
        <w:rPr>
          <w:rFonts w:ascii="Times New Roman" w:hAnsi="Times New Roman" w:eastAsia="Times New Roman" w:cs="Times New Roman"/>
        </w:rPr>
        <w:t>4.3.3</w:t>
      </w:r>
      <w:r>
        <w:rPr>
          <w:rFonts w:ascii="Times New Roman" w:hAnsi="Times New Roman" w:eastAsia="Times New Roman" w:cs="Times New Roman"/>
        </w:rPr>
        <w:tab/>
      </w:r>
      <w:r>
        <w:t>在养护工程施工过程在中，承包人进行专业分包必须遵守以下规定：</w:t>
      </w:r>
    </w:p>
    <w:p>
      <w:pPr>
        <w:pStyle w:val="14"/>
        <w:spacing w:line="302" w:lineRule="auto"/>
        <w:ind w:right="0" w:firstLine="480"/>
        <w:jc w:val="left"/>
      </w:pPr>
      <w:r>
        <w:t>（</w:t>
      </w:r>
      <w:r>
        <w:rPr>
          <w:rFonts w:ascii="Times New Roman" w:hAnsi="Times New Roman" w:eastAsia="Times New Roman" w:cs="Times New Roman"/>
        </w:rPr>
        <w:t>1</w:t>
      </w:r>
      <w:r>
        <w:t>）允许专业分包的工程范围仅限于分部工程或分项工程、适合专业化队伍施工 的工程，专业分包的工程量累计不得超过总工程量的</w:t>
      </w:r>
      <w:r>
        <w:rPr>
          <w:spacing w:val="-61"/>
        </w:rPr>
        <w:t xml:space="preserve"> </w:t>
      </w:r>
      <w:r>
        <w:rPr>
          <w:rFonts w:ascii="Times New Roman" w:hAnsi="Times New Roman" w:eastAsia="Times New Roman" w:cs="Times New Roman"/>
        </w:rPr>
        <w:t>30%</w:t>
      </w:r>
      <w:r>
        <w:t>。</w:t>
      </w:r>
    </w:p>
    <w:p>
      <w:pPr>
        <w:pStyle w:val="14"/>
        <w:spacing w:before="18" w:line="302" w:lineRule="auto"/>
        <w:ind w:right="0" w:firstLine="480"/>
        <w:jc w:val="left"/>
      </w:pPr>
      <w:r>
        <w:t>（</w:t>
      </w:r>
      <w:r>
        <w:rPr>
          <w:rFonts w:ascii="Times New Roman" w:hAnsi="Times New Roman" w:eastAsia="Times New Roman" w:cs="Times New Roman"/>
        </w:rPr>
        <w:t>2</w:t>
      </w:r>
      <w:r>
        <w:t>）专业分包人的资格能力（含安全生产能力）应与其分包工程的标准和规模相 适应，具备相应的专业承包资质。</w:t>
      </w:r>
    </w:p>
    <w:p>
      <w:pPr>
        <w:pStyle w:val="14"/>
        <w:spacing w:before="43" w:line="240" w:lineRule="auto"/>
        <w:ind w:left="598" w:right="0"/>
        <w:jc w:val="left"/>
      </w:pPr>
      <w:r>
        <w:t>（</w:t>
      </w:r>
      <w:r>
        <w:rPr>
          <w:rFonts w:ascii="Times New Roman" w:hAnsi="Times New Roman" w:eastAsia="Times New Roman" w:cs="Times New Roman"/>
        </w:rPr>
        <w:t>3</w:t>
      </w:r>
      <w:r>
        <w:t>）专业分包工程不得再次分包。</w:t>
      </w:r>
    </w:p>
    <w:p>
      <w:pPr>
        <w:pStyle w:val="14"/>
        <w:spacing w:line="312" w:lineRule="auto"/>
        <w:ind w:right="232" w:firstLine="480"/>
        <w:jc w:val="both"/>
      </w:pPr>
      <w:r>
        <w:t>（</w:t>
      </w:r>
      <w:r>
        <w:rPr>
          <w:rFonts w:ascii="Times New Roman" w:hAnsi="Times New Roman" w:eastAsia="Times New Roman" w:cs="Times New Roman"/>
        </w:rPr>
        <w:t>4</w:t>
      </w:r>
      <w:r>
        <w:t>）承包人和专业分包人应当依法签订专业分包合同，并按照合同履行约定的义</w:t>
      </w:r>
      <w:r>
        <w:rPr>
          <w:spacing w:val="2"/>
        </w:rPr>
        <w:t xml:space="preserve"> </w:t>
      </w:r>
      <w:r>
        <w:rPr>
          <w:spacing w:val="-2"/>
        </w:rPr>
        <w:t>务。专业分包合同必须明确约定工程款支付条款、结算方式以及保证按期支付的相应措</w:t>
      </w:r>
      <w:r>
        <w:rPr>
          <w:spacing w:val="-92"/>
        </w:rPr>
        <w:t xml:space="preserve"> </w:t>
      </w:r>
      <w:r>
        <w:t>施，确保工程款的支付。</w:t>
      </w:r>
    </w:p>
    <w:p>
      <w:pPr>
        <w:pStyle w:val="14"/>
        <w:spacing w:before="34" w:line="312" w:lineRule="auto"/>
        <w:ind w:right="0" w:firstLine="480"/>
        <w:jc w:val="left"/>
      </w:pPr>
      <w:r>
        <w:rPr>
          <w:spacing w:val="-2"/>
        </w:rPr>
        <w:t>（</w:t>
      </w:r>
      <w:r>
        <w:rPr>
          <w:rFonts w:ascii="Times New Roman" w:hAnsi="Times New Roman" w:eastAsia="Times New Roman" w:cs="Times New Roman"/>
          <w:spacing w:val="-2"/>
        </w:rPr>
        <w:t>5</w:t>
      </w:r>
      <w:r>
        <w:rPr>
          <w:spacing w:val="-2"/>
        </w:rPr>
        <w:t>）承包人对施工现场安全负总责，并对专业分包人的安全生产进行培训和管理。</w:t>
      </w:r>
      <w:r>
        <w:t xml:space="preserve"> 专业分包人应将其专业分包工程的养护工程作业方案和施工安全方案报承包人备案。专 业分包人对分包施工现场安全负责，发现事故隐患，应及时处理。</w:t>
      </w:r>
    </w:p>
    <w:p>
      <w:pPr>
        <w:pStyle w:val="14"/>
        <w:spacing w:before="34" w:line="302" w:lineRule="auto"/>
        <w:ind w:right="0" w:firstLine="480"/>
        <w:jc w:val="left"/>
      </w:pPr>
      <w:r>
        <w:t>（</w:t>
      </w:r>
      <w:r>
        <w:rPr>
          <w:rFonts w:ascii="Times New Roman" w:hAnsi="Times New Roman" w:eastAsia="Times New Roman" w:cs="Times New Roman"/>
        </w:rPr>
        <w:t>6</w:t>
      </w:r>
      <w:r>
        <w:t>）所有专业分包计划和专业分包合同须报监理人审批，并报发包人核备。监理 人审批专业分包并不解除合同规定的承包人的任何责任或义务。</w:t>
      </w:r>
    </w:p>
    <w:p>
      <w:pPr>
        <w:pStyle w:val="14"/>
        <w:spacing w:before="43" w:line="240" w:lineRule="auto"/>
        <w:ind w:left="598" w:right="0"/>
        <w:jc w:val="left"/>
      </w:pPr>
      <w:r>
        <w:t>违反上述规定之一者属违规分包。</w:t>
      </w:r>
    </w:p>
    <w:p>
      <w:pPr>
        <w:pStyle w:val="14"/>
        <w:tabs>
          <w:tab w:val="left" w:pos="1318"/>
        </w:tabs>
        <w:spacing w:before="106" w:line="240" w:lineRule="auto"/>
        <w:ind w:left="598" w:right="0"/>
        <w:jc w:val="left"/>
      </w:pPr>
      <w:r>
        <w:rPr>
          <w:rFonts w:ascii="Times New Roman" w:hAnsi="Times New Roman" w:eastAsia="Times New Roman" w:cs="Times New Roman"/>
        </w:rPr>
        <w:t>4.3.4</w:t>
      </w:r>
      <w:r>
        <w:rPr>
          <w:rFonts w:ascii="Times New Roman" w:hAnsi="Times New Roman" w:eastAsia="Times New Roman" w:cs="Times New Roman"/>
        </w:rPr>
        <w:tab/>
      </w:r>
      <w:r>
        <w:t>在养护工程施工过程中，承包人进行劳务分包必须遵守以下规定：</w:t>
      </w:r>
    </w:p>
    <w:p>
      <w:pPr>
        <w:pStyle w:val="14"/>
        <w:spacing w:line="240" w:lineRule="auto"/>
        <w:ind w:left="598" w:right="0"/>
        <w:jc w:val="left"/>
      </w:pPr>
      <w:r>
        <w:t>（</w:t>
      </w:r>
      <w:r>
        <w:rPr>
          <w:rFonts w:ascii="Times New Roman" w:hAnsi="Times New Roman" w:eastAsia="Times New Roman" w:cs="Times New Roman"/>
        </w:rPr>
        <w:t>1</w:t>
      </w:r>
      <w:r>
        <w:t>）劳务分包人应具有劳务分包资质。</w:t>
      </w:r>
    </w:p>
    <w:p>
      <w:pPr>
        <w:pStyle w:val="14"/>
        <w:spacing w:before="88" w:line="314" w:lineRule="auto"/>
        <w:ind w:right="185" w:firstLine="480"/>
        <w:jc w:val="both"/>
      </w:pPr>
      <w:r>
        <w:t>（</w:t>
      </w:r>
      <w:r>
        <w:rPr>
          <w:rFonts w:ascii="Times New Roman" w:hAnsi="Times New Roman" w:eastAsia="Times New Roman" w:cs="Times New Roman"/>
        </w:rPr>
        <w:t>2</w:t>
      </w:r>
      <w:r>
        <w:t xml:space="preserve">）劳务分包应当依法签订劳务分包合同，劳务分包合同必须由承包人的法定代 表人或其委托代理人与劳务分包人直接签订，不得与他人代签。承包人的项目经理部、 </w:t>
      </w:r>
      <w:r>
        <w:rPr>
          <w:spacing w:val="-2"/>
        </w:rPr>
        <w:t>项目经理、施工班组等不具备用工主体资格，不能与劳务分包人签订劳务分包合同。承</w:t>
      </w:r>
      <w:r>
        <w:rPr>
          <w:spacing w:val="-95"/>
        </w:rPr>
        <w:t xml:space="preserve"> </w:t>
      </w:r>
      <w:r>
        <w:t>包人应向发包人和监理人提交劳务分包合同副本并报项目所在地劳动保障部门备案。</w:t>
      </w:r>
    </w:p>
    <w:p>
      <w:pPr>
        <w:pStyle w:val="14"/>
        <w:spacing w:before="31" w:line="240" w:lineRule="auto"/>
        <w:ind w:left="598" w:right="0"/>
        <w:jc w:val="left"/>
      </w:pPr>
      <w:r>
        <w:t>（</w:t>
      </w:r>
      <w:r>
        <w:rPr>
          <w:rFonts w:ascii="Times New Roman" w:hAnsi="Times New Roman" w:eastAsia="Times New Roman" w:cs="Times New Roman"/>
        </w:rPr>
        <w:t>3</w:t>
      </w:r>
      <w:r>
        <w:t>）承包人雇用的劳务作业应加入到承包人的施工班组统一管理。有关施工质量、</w:t>
      </w:r>
    </w:p>
    <w:p>
      <w:pPr>
        <w:spacing w:after="0" w:line="240" w:lineRule="auto"/>
        <w:jc w:val="left"/>
        <w:sectPr>
          <w:pgSz w:w="11910" w:h="16840"/>
          <w:pgMar w:top="1580" w:right="1180" w:bottom="1340" w:left="1300" w:header="0" w:footer="1142" w:gutter="0"/>
        </w:sectPr>
      </w:pPr>
    </w:p>
    <w:p>
      <w:pPr>
        <w:pStyle w:val="14"/>
        <w:spacing w:before="46" w:line="321" w:lineRule="auto"/>
        <w:ind w:right="0"/>
        <w:jc w:val="left"/>
      </w:pPr>
      <w:r>
        <w:rPr>
          <w:spacing w:val="-2"/>
        </w:rPr>
        <w:t>施工安全、施工进度、环境保护、技术方案、试验检测、材料保管与供应、机械设备等</w:t>
      </w:r>
      <w:r>
        <w:rPr>
          <w:spacing w:val="-97"/>
        </w:rPr>
        <w:t xml:space="preserve"> </w:t>
      </w:r>
      <w:r>
        <w:t>都必须由承包人管理与调配，不得以包代管。</w:t>
      </w:r>
    </w:p>
    <w:p>
      <w:pPr>
        <w:pStyle w:val="14"/>
        <w:spacing w:before="24" w:line="302" w:lineRule="auto"/>
        <w:ind w:right="122" w:firstLine="480"/>
        <w:jc w:val="both"/>
      </w:pPr>
      <w:r>
        <w:t>（</w:t>
      </w:r>
      <w:r>
        <w:rPr>
          <w:rFonts w:ascii="Times New Roman" w:hAnsi="Times New Roman" w:eastAsia="Times New Roman" w:cs="Times New Roman"/>
        </w:rPr>
        <w:t>4</w:t>
      </w:r>
      <w:r>
        <w:t>）承包人应当对劳务分包人员进行安全培训和管理，劳务分包人不得将其分包 的劳务作业再次分包。</w:t>
      </w:r>
    </w:p>
    <w:p>
      <w:pPr>
        <w:pStyle w:val="14"/>
        <w:spacing w:before="43" w:line="240" w:lineRule="auto"/>
        <w:ind w:left="598" w:right="385"/>
        <w:jc w:val="left"/>
      </w:pPr>
      <w:r>
        <w:t>违反上述规定之一者属违规分包。</w:t>
      </w:r>
    </w:p>
    <w:p>
      <w:pPr>
        <w:pStyle w:val="14"/>
        <w:tabs>
          <w:tab w:val="left" w:pos="1318"/>
        </w:tabs>
        <w:spacing w:before="106" w:line="240" w:lineRule="auto"/>
        <w:ind w:left="598" w:right="385"/>
        <w:jc w:val="left"/>
      </w:pPr>
      <w:r>
        <w:rPr>
          <w:rFonts w:ascii="Times New Roman" w:hAnsi="Times New Roman" w:eastAsia="Times New Roman" w:cs="Times New Roman"/>
        </w:rPr>
        <w:t>4.3.5</w:t>
      </w:r>
      <w:r>
        <w:rPr>
          <w:rFonts w:ascii="Times New Roman" w:hAnsi="Times New Roman" w:eastAsia="Times New Roman" w:cs="Times New Roman"/>
        </w:rPr>
        <w:tab/>
      </w:r>
      <w:r>
        <w:t>承包人应与分包人就分包工程向发包人承担连带责任。</w:t>
      </w:r>
    </w:p>
    <w:p>
      <w:pPr>
        <w:pStyle w:val="14"/>
        <w:tabs>
          <w:tab w:val="left" w:pos="1318"/>
        </w:tabs>
        <w:spacing w:line="240" w:lineRule="auto"/>
        <w:ind w:left="598" w:right="0"/>
        <w:jc w:val="left"/>
      </w:pPr>
      <w:r>
        <w:rPr>
          <w:rFonts w:ascii="Times New Roman" w:hAnsi="Times New Roman" w:eastAsia="Times New Roman" w:cs="Times New Roman"/>
        </w:rPr>
        <w:t>4.3.6</w:t>
      </w:r>
      <w:r>
        <w:rPr>
          <w:rFonts w:ascii="Times New Roman" w:hAnsi="Times New Roman" w:eastAsia="Times New Roman" w:cs="Times New Roman"/>
        </w:rPr>
        <w:tab/>
      </w:r>
      <w:r>
        <w:t>发包人对承包人与分包人之间的法律与经济纠纷不承担任何责任和义务。</w:t>
      </w:r>
    </w:p>
    <w:p>
      <w:pPr>
        <w:tabs>
          <w:tab w:val="left" w:pos="658"/>
        </w:tabs>
        <w:spacing w:before="207"/>
        <w:ind w:left="118" w:right="385" w:firstLine="0"/>
        <w:jc w:val="left"/>
        <w:rPr>
          <w:rFonts w:ascii="黑体" w:hAnsi="黑体" w:eastAsia="黑体" w:cs="黑体"/>
          <w:sz w:val="24"/>
          <w:szCs w:val="24"/>
        </w:rPr>
      </w:pPr>
      <w:bookmarkStart w:id="117" w:name="_bookmark117"/>
      <w:bookmarkEnd w:id="117"/>
      <w:r>
        <w:rPr>
          <w:rFonts w:ascii="Times New Roman" w:hAnsi="Times New Roman" w:eastAsia="Times New Roman" w:cs="Times New Roman"/>
          <w:b/>
          <w:bCs/>
          <w:sz w:val="24"/>
          <w:szCs w:val="24"/>
        </w:rPr>
        <w:t>4.4</w:t>
      </w:r>
      <w:r>
        <w:rPr>
          <w:rFonts w:ascii="Times New Roman" w:hAnsi="Times New Roman" w:eastAsia="Times New Roman" w:cs="Times New Roman"/>
          <w:b/>
          <w:bCs/>
          <w:sz w:val="24"/>
          <w:szCs w:val="24"/>
        </w:rPr>
        <w:tab/>
      </w:r>
      <w:r>
        <w:rPr>
          <w:rFonts w:ascii="黑体" w:hAnsi="黑体" w:eastAsia="黑体" w:cs="黑体"/>
          <w:sz w:val="24"/>
          <w:szCs w:val="24"/>
        </w:rPr>
        <w:t>联合体</w:t>
      </w:r>
    </w:p>
    <w:p>
      <w:pPr>
        <w:pStyle w:val="14"/>
        <w:spacing w:before="207" w:line="304" w:lineRule="auto"/>
        <w:ind w:right="117" w:firstLine="480"/>
        <w:jc w:val="both"/>
      </w:pPr>
      <w:r>
        <w:rPr>
          <w:rFonts w:ascii="Times New Roman" w:hAnsi="Times New Roman" w:eastAsia="Times New Roman" w:cs="Times New Roman"/>
        </w:rPr>
        <w:t>4.4.1</w:t>
      </w:r>
      <w:r>
        <w:rPr>
          <w:rFonts w:ascii="Times New Roman" w:hAnsi="Times New Roman" w:eastAsia="Times New Roman" w:cs="Times New Roman"/>
          <w:spacing w:val="9"/>
        </w:rPr>
        <w:t xml:space="preserve"> </w:t>
      </w:r>
      <w:r>
        <w:t>联合体各方应共同与发包人签订合同协议书。联合体各方应为履行合同承担 连带责任。</w:t>
      </w:r>
    </w:p>
    <w:p>
      <w:pPr>
        <w:pStyle w:val="14"/>
        <w:spacing w:before="41" w:line="302" w:lineRule="auto"/>
        <w:ind w:right="112" w:firstLine="480"/>
        <w:jc w:val="both"/>
      </w:pPr>
      <w:r>
        <w:rPr>
          <w:rFonts w:ascii="Times New Roman" w:hAnsi="Times New Roman" w:eastAsia="Times New Roman" w:cs="Times New Roman"/>
        </w:rPr>
        <w:t>4.4.2</w:t>
      </w:r>
      <w:r>
        <w:rPr>
          <w:rFonts w:ascii="Times New Roman" w:hAnsi="Times New Roman" w:eastAsia="Times New Roman" w:cs="Times New Roman"/>
          <w:spacing w:val="12"/>
        </w:rPr>
        <w:t xml:space="preserve"> </w:t>
      </w:r>
      <w:r>
        <w:t>联合体协议经发包人确认后作为合同附件。在履行合同过程中，未经发包人 同意，不得修改联合体协议。</w:t>
      </w:r>
    </w:p>
    <w:p>
      <w:pPr>
        <w:pStyle w:val="14"/>
        <w:spacing w:before="43" w:line="302" w:lineRule="auto"/>
        <w:ind w:right="115" w:firstLine="480"/>
        <w:jc w:val="both"/>
      </w:pPr>
      <w:r>
        <w:rPr>
          <w:rFonts w:ascii="Times New Roman" w:hAnsi="Times New Roman" w:eastAsia="Times New Roman" w:cs="Times New Roman"/>
        </w:rPr>
        <w:t>4.4.3</w:t>
      </w:r>
      <w:r>
        <w:rPr>
          <w:rFonts w:ascii="Times New Roman" w:hAnsi="Times New Roman" w:eastAsia="Times New Roman" w:cs="Times New Roman"/>
          <w:spacing w:val="9"/>
        </w:rPr>
        <w:t xml:space="preserve"> </w:t>
      </w:r>
      <w:r>
        <w:t>联合体牵头人负责与发包人和监理人联系，并接受指示，负责组织联合体各 成员全面履行合同。</w:t>
      </w:r>
    </w:p>
    <w:p>
      <w:pPr>
        <w:tabs>
          <w:tab w:val="left" w:pos="658"/>
        </w:tabs>
        <w:spacing w:before="163"/>
        <w:ind w:left="118" w:right="385" w:firstLine="0"/>
        <w:jc w:val="left"/>
        <w:rPr>
          <w:rFonts w:ascii="黑体" w:hAnsi="黑体" w:eastAsia="黑体" w:cs="黑体"/>
          <w:sz w:val="24"/>
          <w:szCs w:val="24"/>
        </w:rPr>
      </w:pPr>
      <w:bookmarkStart w:id="118" w:name="_bookmark118"/>
      <w:bookmarkEnd w:id="118"/>
      <w:r>
        <w:rPr>
          <w:rFonts w:ascii="Times New Roman" w:hAnsi="Times New Roman" w:eastAsia="Times New Roman" w:cs="Times New Roman"/>
          <w:b/>
          <w:bCs/>
          <w:sz w:val="24"/>
          <w:szCs w:val="24"/>
        </w:rPr>
        <w:t>4.5</w:t>
      </w:r>
      <w:r>
        <w:rPr>
          <w:rFonts w:ascii="Times New Roman" w:hAnsi="Times New Roman" w:eastAsia="Times New Roman" w:cs="Times New Roman"/>
          <w:b/>
          <w:bCs/>
          <w:sz w:val="24"/>
          <w:szCs w:val="24"/>
        </w:rPr>
        <w:tab/>
      </w:r>
      <w:r>
        <w:rPr>
          <w:rFonts w:ascii="黑体" w:hAnsi="黑体" w:eastAsia="黑体" w:cs="黑体"/>
          <w:sz w:val="24"/>
          <w:szCs w:val="24"/>
        </w:rPr>
        <w:t>承包人项目经理</w:t>
      </w:r>
    </w:p>
    <w:p>
      <w:pPr>
        <w:pStyle w:val="14"/>
        <w:tabs>
          <w:tab w:val="left" w:pos="1318"/>
        </w:tabs>
        <w:spacing w:before="207" w:line="240" w:lineRule="auto"/>
        <w:ind w:left="598" w:right="0"/>
        <w:jc w:val="left"/>
      </w:pPr>
      <w:r>
        <w:rPr>
          <w:rFonts w:ascii="Times New Roman" w:hAnsi="Times New Roman" w:eastAsia="Times New Roman" w:cs="Times New Roman"/>
        </w:rPr>
        <w:t>4.5.1</w:t>
      </w:r>
      <w:r>
        <w:rPr>
          <w:rFonts w:ascii="Times New Roman" w:hAnsi="Times New Roman" w:eastAsia="Times New Roman" w:cs="Times New Roman"/>
        </w:rPr>
        <w:tab/>
      </w:r>
      <w:r>
        <w:t>承包人应按合同约定指派项目经理，并在约定的期限内到职。承包人更换项</w:t>
      </w:r>
    </w:p>
    <w:p>
      <w:pPr>
        <w:pStyle w:val="14"/>
        <w:spacing w:line="304" w:lineRule="auto"/>
        <w:ind w:right="0"/>
        <w:jc w:val="left"/>
      </w:pPr>
      <w:r>
        <w:t xml:space="preserve">目经理应事先征得发包人同意，并应在更换 </w:t>
      </w:r>
      <w:r>
        <w:rPr>
          <w:rFonts w:ascii="Times New Roman" w:hAnsi="Times New Roman" w:eastAsia="Times New Roman" w:cs="Times New Roman"/>
        </w:rPr>
        <w:t>14</w:t>
      </w:r>
      <w:r>
        <w:rPr>
          <w:rFonts w:ascii="Times New Roman" w:hAnsi="Times New Roman" w:eastAsia="Times New Roman" w:cs="Times New Roman"/>
          <w:spacing w:val="12"/>
        </w:rPr>
        <w:t xml:space="preserve"> </w:t>
      </w:r>
      <w:r>
        <w:t>天前通知发包人和监理人。承包人项目 经理短期离开施工场地，应事先征得监理人同意，并委派代表代行其职责。</w:t>
      </w:r>
    </w:p>
    <w:p>
      <w:pPr>
        <w:pStyle w:val="14"/>
        <w:spacing w:before="41" w:line="312" w:lineRule="auto"/>
        <w:ind w:right="113" w:firstLine="480"/>
        <w:jc w:val="both"/>
      </w:pPr>
      <w:r>
        <w:rPr>
          <w:rFonts w:ascii="Times New Roman" w:hAnsi="Times New Roman" w:eastAsia="Times New Roman" w:cs="Times New Roman"/>
        </w:rPr>
        <w:t xml:space="preserve">4.5.2 </w:t>
      </w:r>
      <w:r>
        <w:t xml:space="preserve">承包人项目经理应按合同约定以及监理人按第 </w:t>
      </w:r>
      <w:r>
        <w:rPr>
          <w:rFonts w:ascii="Times New Roman" w:hAnsi="Times New Roman" w:eastAsia="Times New Roman" w:cs="Times New Roman"/>
        </w:rPr>
        <w:t>3.4</w:t>
      </w:r>
      <w:r>
        <w:rPr>
          <w:rFonts w:ascii="Times New Roman" w:hAnsi="Times New Roman" w:eastAsia="Times New Roman" w:cs="Times New Roman"/>
          <w:spacing w:val="8"/>
        </w:rPr>
        <w:t xml:space="preserve"> </w:t>
      </w:r>
      <w:r>
        <w:t xml:space="preserve">款作出的指示，负责组织 </w:t>
      </w:r>
      <w:r>
        <w:rPr>
          <w:spacing w:val="-2"/>
        </w:rPr>
        <w:t>合同工程的实施。在情况紧急且无法与监理人取得联系时，可采取保证工程和人员生命</w:t>
      </w:r>
      <w:r>
        <w:rPr>
          <w:spacing w:val="-92"/>
        </w:rPr>
        <w:t xml:space="preserve"> </w:t>
      </w:r>
      <w:r>
        <w:t>财产安全的紧急措施，并在采取措施后</w:t>
      </w:r>
      <w:r>
        <w:rPr>
          <w:spacing w:val="-61"/>
        </w:rPr>
        <w:t xml:space="preserve"> </w:t>
      </w:r>
      <w:r>
        <w:rPr>
          <w:rFonts w:ascii="Times New Roman" w:hAnsi="Times New Roman" w:eastAsia="Times New Roman" w:cs="Times New Roman"/>
        </w:rPr>
        <w:t>24</w:t>
      </w:r>
      <w:r>
        <w:rPr>
          <w:rFonts w:ascii="Times New Roman" w:hAnsi="Times New Roman" w:eastAsia="Times New Roman" w:cs="Times New Roman"/>
          <w:spacing w:val="-1"/>
        </w:rPr>
        <w:t xml:space="preserve"> </w:t>
      </w:r>
      <w:r>
        <w:t>小时内向监理人提交书面报告。</w:t>
      </w:r>
    </w:p>
    <w:p>
      <w:pPr>
        <w:pStyle w:val="14"/>
        <w:spacing w:before="8" w:line="302" w:lineRule="auto"/>
        <w:ind w:right="123" w:firstLine="480"/>
        <w:jc w:val="both"/>
      </w:pPr>
      <w:r>
        <w:rPr>
          <w:rFonts w:ascii="Times New Roman" w:hAnsi="Times New Roman" w:eastAsia="Times New Roman" w:cs="Times New Roman"/>
        </w:rPr>
        <w:t>4.5.3</w:t>
      </w:r>
      <w:r>
        <w:rPr>
          <w:rFonts w:ascii="Times New Roman" w:hAnsi="Times New Roman" w:eastAsia="Times New Roman" w:cs="Times New Roman"/>
          <w:spacing w:val="28"/>
        </w:rPr>
        <w:t xml:space="preserve"> </w:t>
      </w:r>
      <w:r>
        <w:rPr>
          <w:spacing w:val="4"/>
        </w:rPr>
        <w:t>承包人为履行合同发出的一切函件均应盖有承包人授权的施工场地管理机</w:t>
      </w:r>
      <w:r>
        <w:t xml:space="preserve"> 构章，并由承包人项目经理或其授权代表签字。</w:t>
      </w:r>
    </w:p>
    <w:p>
      <w:pPr>
        <w:pStyle w:val="14"/>
        <w:spacing w:before="43" w:line="302" w:lineRule="auto"/>
        <w:ind w:right="117" w:firstLine="480"/>
        <w:jc w:val="both"/>
      </w:pPr>
      <w:r>
        <w:rPr>
          <w:rFonts w:ascii="Times New Roman" w:hAnsi="Times New Roman" w:eastAsia="Times New Roman" w:cs="Times New Roman"/>
        </w:rPr>
        <w:t>4.5.4</w:t>
      </w:r>
      <w:r>
        <w:rPr>
          <w:rFonts w:ascii="Times New Roman" w:hAnsi="Times New Roman" w:eastAsia="Times New Roman" w:cs="Times New Roman"/>
          <w:spacing w:val="9"/>
        </w:rPr>
        <w:t xml:space="preserve"> </w:t>
      </w:r>
      <w:r>
        <w:t>承包人项目经理可以授权其下属人员履行其某项职责，但事先应将这些人员 的姓名和授权范围通知监理人。</w:t>
      </w:r>
    </w:p>
    <w:p>
      <w:pPr>
        <w:tabs>
          <w:tab w:val="left" w:pos="658"/>
        </w:tabs>
        <w:spacing w:before="163"/>
        <w:ind w:left="118" w:right="385" w:firstLine="0"/>
        <w:jc w:val="left"/>
        <w:rPr>
          <w:rFonts w:ascii="黑体" w:hAnsi="黑体" w:eastAsia="黑体" w:cs="黑体"/>
          <w:sz w:val="24"/>
          <w:szCs w:val="24"/>
        </w:rPr>
      </w:pPr>
      <w:bookmarkStart w:id="119" w:name="_bookmark119"/>
      <w:bookmarkEnd w:id="119"/>
      <w:r>
        <w:rPr>
          <w:rFonts w:ascii="Times New Roman" w:hAnsi="Times New Roman" w:eastAsia="Times New Roman" w:cs="Times New Roman"/>
          <w:b/>
          <w:bCs/>
          <w:sz w:val="24"/>
          <w:szCs w:val="24"/>
        </w:rPr>
        <w:t>4.6</w:t>
      </w:r>
      <w:r>
        <w:rPr>
          <w:rFonts w:ascii="Times New Roman" w:hAnsi="Times New Roman" w:eastAsia="Times New Roman" w:cs="Times New Roman"/>
          <w:b/>
          <w:bCs/>
          <w:sz w:val="24"/>
          <w:szCs w:val="24"/>
        </w:rPr>
        <w:tab/>
      </w:r>
      <w:r>
        <w:rPr>
          <w:rFonts w:ascii="黑体" w:hAnsi="黑体" w:eastAsia="黑体" w:cs="黑体"/>
          <w:sz w:val="24"/>
          <w:szCs w:val="24"/>
        </w:rPr>
        <w:t>承包人人员的管理</w:t>
      </w:r>
    </w:p>
    <w:p>
      <w:pPr>
        <w:pStyle w:val="14"/>
        <w:spacing w:before="208" w:line="314" w:lineRule="auto"/>
        <w:ind w:right="112" w:firstLine="480"/>
        <w:jc w:val="both"/>
      </w:pPr>
      <w:r>
        <w:rPr>
          <w:rFonts w:ascii="Times New Roman" w:hAnsi="Times New Roman" w:eastAsia="Times New Roman" w:cs="Times New Roman"/>
        </w:rPr>
        <w:t xml:space="preserve">4.6.1 </w:t>
      </w:r>
      <w:r>
        <w:t xml:space="preserve">承包人应在接到开工通知后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 xml:space="preserve">天内，向监理人提交承包人在施工场地的管 </w:t>
      </w:r>
      <w:r>
        <w:rPr>
          <w:spacing w:val="-2"/>
        </w:rPr>
        <w:t>理机构以及人员安排的报告，其内容应包括管理机构的设置、各主要岗位的技术和管理</w:t>
      </w:r>
      <w:r>
        <w:rPr>
          <w:spacing w:val="-93"/>
        </w:rPr>
        <w:t xml:space="preserve"> </w:t>
      </w:r>
      <w:r>
        <w:rPr>
          <w:spacing w:val="-2"/>
        </w:rPr>
        <w:t>人员名单及其资格，以及各工种技术工人的安排状况。承包人应向监理人提交施工场地</w:t>
      </w:r>
      <w:r>
        <w:rPr>
          <w:spacing w:val="-92"/>
        </w:rPr>
        <w:t xml:space="preserve"> </w:t>
      </w:r>
      <w:r>
        <w:t>人员变动情况的报告。</w:t>
      </w:r>
    </w:p>
    <w:p>
      <w:pPr>
        <w:spacing w:after="0" w:line="314" w:lineRule="auto"/>
        <w:jc w:val="both"/>
        <w:sectPr>
          <w:pgSz w:w="11910" w:h="16840"/>
          <w:pgMar w:top="1580" w:right="1300" w:bottom="1340" w:left="1300" w:header="0" w:footer="1141" w:gutter="0"/>
        </w:sectPr>
      </w:pPr>
    </w:p>
    <w:p>
      <w:pPr>
        <w:pStyle w:val="14"/>
        <w:spacing w:before="46" w:line="302" w:lineRule="auto"/>
        <w:ind w:right="237" w:firstLine="480"/>
        <w:jc w:val="both"/>
      </w:pPr>
      <w:r>
        <w:rPr>
          <w:rFonts w:ascii="Times New Roman" w:hAnsi="Times New Roman" w:eastAsia="Times New Roman" w:cs="Times New Roman"/>
        </w:rPr>
        <w:t>4.6.2</w:t>
      </w:r>
      <w:r>
        <w:rPr>
          <w:rFonts w:ascii="Times New Roman" w:hAnsi="Times New Roman" w:eastAsia="Times New Roman" w:cs="Times New Roman"/>
          <w:spacing w:val="9"/>
        </w:rPr>
        <w:t xml:space="preserve"> </w:t>
      </w:r>
      <w:r>
        <w:t>为完成合同约定的各项工作，承包人应向施工场地派遣或雇佣足够数量的下 列人员：</w:t>
      </w:r>
    </w:p>
    <w:p>
      <w:pPr>
        <w:pStyle w:val="14"/>
        <w:spacing w:before="43" w:line="240" w:lineRule="auto"/>
        <w:ind w:left="598" w:right="0"/>
        <w:jc w:val="left"/>
      </w:pPr>
      <w:r>
        <w:t>（</w:t>
      </w:r>
      <w:r>
        <w:rPr>
          <w:rFonts w:ascii="Times New Roman" w:hAnsi="Times New Roman" w:eastAsia="Times New Roman" w:cs="Times New Roman"/>
        </w:rPr>
        <w:t>1</w:t>
      </w:r>
      <w:r>
        <w:t>）具有相应资格的专业技工和合格的普工；</w:t>
      </w:r>
    </w:p>
    <w:p>
      <w:pPr>
        <w:pStyle w:val="14"/>
        <w:spacing w:line="240" w:lineRule="auto"/>
        <w:ind w:left="598" w:right="0"/>
        <w:jc w:val="left"/>
      </w:pPr>
      <w:r>
        <w:t>（</w:t>
      </w:r>
      <w:r>
        <w:rPr>
          <w:rFonts w:ascii="Times New Roman" w:hAnsi="Times New Roman" w:eastAsia="Times New Roman" w:cs="Times New Roman"/>
        </w:rPr>
        <w:t>2</w:t>
      </w:r>
      <w:r>
        <w:t>）具有相应施工经验的技术人员；</w:t>
      </w:r>
    </w:p>
    <w:p>
      <w:pPr>
        <w:pStyle w:val="14"/>
        <w:spacing w:line="240" w:lineRule="auto"/>
        <w:ind w:left="598" w:right="0"/>
        <w:jc w:val="left"/>
      </w:pPr>
      <w:r>
        <w:t>（</w:t>
      </w:r>
      <w:r>
        <w:rPr>
          <w:rFonts w:ascii="Times New Roman" w:hAnsi="Times New Roman" w:eastAsia="Times New Roman" w:cs="Times New Roman"/>
        </w:rPr>
        <w:t>3</w:t>
      </w:r>
      <w:r>
        <w:t>）具有相应岗位资格的各级管理人员。</w:t>
      </w:r>
    </w:p>
    <w:p>
      <w:pPr>
        <w:pStyle w:val="14"/>
        <w:spacing w:line="312" w:lineRule="auto"/>
        <w:ind w:right="113" w:firstLine="480"/>
        <w:jc w:val="both"/>
      </w:pPr>
      <w:r>
        <w:rPr>
          <w:rFonts w:ascii="Times New Roman" w:hAnsi="Times New Roman" w:eastAsia="Times New Roman" w:cs="Times New Roman"/>
        </w:rPr>
        <w:t>4.6.3</w:t>
      </w:r>
      <w:r>
        <w:rPr>
          <w:rFonts w:ascii="Times New Roman" w:hAnsi="Times New Roman" w:eastAsia="Times New Roman" w:cs="Times New Roman"/>
          <w:spacing w:val="24"/>
        </w:rPr>
        <w:t xml:space="preserve"> </w:t>
      </w:r>
      <w:r>
        <w:rPr>
          <w:spacing w:val="4"/>
        </w:rPr>
        <w:t>承包人安排在施工场地的主要管理人员和技术骨干应与承包人承诺的名单</w:t>
      </w:r>
      <w:r>
        <w:t xml:space="preserve"> 一致，并保持相对稳定。未经监理人批准，上述人员不应无故不到位或被替换；若确认 </w:t>
      </w:r>
      <w:r>
        <w:rPr>
          <w:spacing w:val="-5"/>
        </w:rPr>
        <w:t>无法到位或需替换，需经监理人审核并报发包人批准后，用同等资质和经历的人员替换。</w:t>
      </w:r>
    </w:p>
    <w:p>
      <w:pPr>
        <w:pStyle w:val="14"/>
        <w:spacing w:before="34" w:line="304" w:lineRule="auto"/>
        <w:ind w:right="234" w:firstLine="480"/>
        <w:jc w:val="both"/>
      </w:pPr>
      <w:r>
        <w:rPr>
          <w:rFonts w:ascii="Times New Roman" w:hAnsi="Times New Roman" w:eastAsia="Times New Roman" w:cs="Times New Roman"/>
        </w:rPr>
        <w:t>4.6.4</w:t>
      </w:r>
      <w:r>
        <w:rPr>
          <w:rFonts w:ascii="Times New Roman" w:hAnsi="Times New Roman" w:eastAsia="Times New Roman" w:cs="Times New Roman"/>
          <w:spacing w:val="12"/>
        </w:rPr>
        <w:t xml:space="preserve"> </w:t>
      </w:r>
      <w:r>
        <w:t>特殊岗位的工作人员均应持有相应的资格证明，监理人有权随时检查。监理 人认为有必要时，可进行现场考核。</w:t>
      </w:r>
    </w:p>
    <w:p>
      <w:pPr>
        <w:pStyle w:val="14"/>
        <w:spacing w:before="41" w:line="314" w:lineRule="auto"/>
        <w:ind w:right="232" w:firstLine="480"/>
        <w:jc w:val="both"/>
      </w:pPr>
      <w:r>
        <w:rPr>
          <w:rFonts w:ascii="Times New Roman" w:hAnsi="Times New Roman" w:eastAsia="Times New Roman" w:cs="Times New Roman"/>
        </w:rPr>
        <w:t>4.6.5</w:t>
      </w:r>
      <w:r>
        <w:rPr>
          <w:rFonts w:ascii="Times New Roman" w:hAnsi="Times New Roman" w:eastAsia="Times New Roman" w:cs="Times New Roman"/>
          <w:spacing w:val="10"/>
        </w:rPr>
        <w:t xml:space="preserve"> </w:t>
      </w:r>
      <w:r>
        <w:t xml:space="preserve">尽管承包人已按承诺派遣了上述各类人员，但若这些人员仍不能满足合同进 </w:t>
      </w:r>
      <w:r>
        <w:rPr>
          <w:spacing w:val="-2"/>
        </w:rPr>
        <w:t>度计划和（或）质量要求时，监理人有权要求承包人继续增派或雇用这类人员，并书面</w:t>
      </w:r>
      <w:r>
        <w:rPr>
          <w:spacing w:val="-92"/>
        </w:rPr>
        <w:t xml:space="preserve"> </w:t>
      </w:r>
      <w:r>
        <w:rPr>
          <w:spacing w:val="-2"/>
        </w:rPr>
        <w:t>通知承包人和抄送发包人。承包人在接到上述通知后应立即执行监理人的上述指示，不</w:t>
      </w:r>
      <w:r>
        <w:rPr>
          <w:spacing w:val="-93"/>
        </w:rPr>
        <w:t xml:space="preserve"> </w:t>
      </w:r>
      <w:r>
        <w:t>得无故拖延。由此增加的费用和（或）工期延误由承包人承担。</w:t>
      </w:r>
    </w:p>
    <w:p>
      <w:pPr>
        <w:tabs>
          <w:tab w:val="left" w:pos="658"/>
        </w:tabs>
        <w:spacing w:before="151"/>
        <w:ind w:left="118" w:right="0" w:firstLine="0"/>
        <w:jc w:val="left"/>
        <w:rPr>
          <w:rFonts w:ascii="黑体" w:hAnsi="黑体" w:eastAsia="黑体" w:cs="黑体"/>
          <w:sz w:val="24"/>
          <w:szCs w:val="24"/>
        </w:rPr>
      </w:pPr>
      <w:bookmarkStart w:id="120" w:name="_bookmark120"/>
      <w:bookmarkEnd w:id="120"/>
      <w:r>
        <w:rPr>
          <w:rFonts w:ascii="Times New Roman" w:hAnsi="Times New Roman" w:eastAsia="Times New Roman" w:cs="Times New Roman"/>
          <w:b/>
          <w:bCs/>
          <w:sz w:val="24"/>
          <w:szCs w:val="24"/>
        </w:rPr>
        <w:t>4.7</w:t>
      </w:r>
      <w:r>
        <w:rPr>
          <w:rFonts w:ascii="Times New Roman" w:hAnsi="Times New Roman" w:eastAsia="Times New Roman" w:cs="Times New Roman"/>
          <w:b/>
          <w:bCs/>
          <w:sz w:val="24"/>
          <w:szCs w:val="24"/>
        </w:rPr>
        <w:tab/>
      </w:r>
      <w:r>
        <w:rPr>
          <w:rFonts w:ascii="黑体" w:hAnsi="黑体" w:eastAsia="黑体" w:cs="黑体"/>
          <w:sz w:val="24"/>
          <w:szCs w:val="24"/>
        </w:rPr>
        <w:t>撤换承包人项目经理和其他人员</w:t>
      </w:r>
    </w:p>
    <w:p>
      <w:pPr>
        <w:pStyle w:val="14"/>
        <w:spacing w:before="207" w:line="321" w:lineRule="auto"/>
        <w:ind w:right="235" w:firstLine="480"/>
        <w:jc w:val="both"/>
      </w:pPr>
      <w:r>
        <w:rPr>
          <w:spacing w:val="-2"/>
        </w:rPr>
        <w:t>承包人应对其项目经理和其他人员进行有效管理。监理人要求撤换不能胜任本职工</w:t>
      </w:r>
      <w:r>
        <w:t xml:space="preserve"> </w:t>
      </w:r>
      <w:r>
        <w:rPr>
          <w:spacing w:val="-2"/>
        </w:rPr>
        <w:t>作、行为不端或玩忽职守的承包人项目经理和其他人员的，承包人应予以撤换，同时委</w:t>
      </w:r>
      <w:r>
        <w:rPr>
          <w:spacing w:val="-96"/>
        </w:rPr>
        <w:t xml:space="preserve"> </w:t>
      </w:r>
      <w:r>
        <w:t>派经发包人与监理人同意的新的项目经理和其他人员。</w:t>
      </w:r>
    </w:p>
    <w:p>
      <w:pPr>
        <w:tabs>
          <w:tab w:val="left" w:pos="658"/>
        </w:tabs>
        <w:spacing w:before="144"/>
        <w:ind w:left="118" w:right="0" w:firstLine="0"/>
        <w:jc w:val="left"/>
        <w:rPr>
          <w:rFonts w:ascii="黑体" w:hAnsi="黑体" w:eastAsia="黑体" w:cs="黑体"/>
          <w:sz w:val="24"/>
          <w:szCs w:val="24"/>
        </w:rPr>
      </w:pPr>
      <w:bookmarkStart w:id="121" w:name="_bookmark121"/>
      <w:bookmarkEnd w:id="121"/>
      <w:r>
        <w:rPr>
          <w:rFonts w:ascii="Times New Roman" w:hAnsi="Times New Roman" w:eastAsia="Times New Roman" w:cs="Times New Roman"/>
          <w:b/>
          <w:bCs/>
          <w:sz w:val="24"/>
          <w:szCs w:val="24"/>
        </w:rPr>
        <w:t>4.8</w:t>
      </w:r>
      <w:r>
        <w:rPr>
          <w:rFonts w:ascii="Times New Roman" w:hAnsi="Times New Roman" w:eastAsia="Times New Roman" w:cs="Times New Roman"/>
          <w:b/>
          <w:bCs/>
          <w:sz w:val="24"/>
          <w:szCs w:val="24"/>
        </w:rPr>
        <w:tab/>
      </w:r>
      <w:r>
        <w:rPr>
          <w:rFonts w:ascii="黑体" w:hAnsi="黑体" w:eastAsia="黑体" w:cs="黑体"/>
          <w:sz w:val="24"/>
          <w:szCs w:val="24"/>
        </w:rPr>
        <w:t>保障承包人人员的合法权益</w:t>
      </w:r>
    </w:p>
    <w:p>
      <w:pPr>
        <w:pStyle w:val="14"/>
        <w:tabs>
          <w:tab w:val="left" w:pos="1318"/>
        </w:tabs>
        <w:spacing w:before="207" w:line="240" w:lineRule="auto"/>
        <w:ind w:left="598" w:right="0"/>
        <w:jc w:val="left"/>
      </w:pPr>
      <w:r>
        <w:rPr>
          <w:rFonts w:ascii="Times New Roman" w:hAnsi="Times New Roman" w:eastAsia="Times New Roman" w:cs="Times New Roman"/>
        </w:rPr>
        <w:t>4.8.1</w:t>
      </w:r>
      <w:r>
        <w:rPr>
          <w:rFonts w:ascii="Times New Roman" w:hAnsi="Times New Roman" w:eastAsia="Times New Roman" w:cs="Times New Roman"/>
        </w:rPr>
        <w:tab/>
      </w:r>
      <w:r>
        <w:t>承包人应与其雇佣的人员签订劳动合同，并按时发放工资。</w:t>
      </w:r>
    </w:p>
    <w:p>
      <w:pPr>
        <w:pStyle w:val="14"/>
        <w:tabs>
          <w:tab w:val="left" w:pos="1318"/>
        </w:tabs>
        <w:spacing w:line="312" w:lineRule="auto"/>
        <w:ind w:right="117" w:firstLine="480"/>
        <w:jc w:val="left"/>
      </w:pPr>
      <w:r>
        <w:rPr>
          <w:rFonts w:ascii="Times New Roman" w:hAnsi="Times New Roman" w:eastAsia="Times New Roman" w:cs="Times New Roman"/>
        </w:rPr>
        <w:t>4.8.2</w:t>
      </w:r>
      <w:r>
        <w:rPr>
          <w:rFonts w:ascii="Times New Roman" w:hAnsi="Times New Roman" w:eastAsia="Times New Roman" w:cs="Times New Roman"/>
        </w:rPr>
        <w:tab/>
      </w:r>
      <w:r>
        <w:t xml:space="preserve">承包人应按劳动法的规定安排工作时间，保证其雇佣人员享有休息和休假的 </w:t>
      </w:r>
      <w:r>
        <w:rPr>
          <w:spacing w:val="-5"/>
        </w:rPr>
        <w:t>权利。因工程施工的特殊需要占用休假日或延长工作时间的，应不超过法律规定的限度，</w:t>
      </w:r>
      <w:r>
        <w:rPr>
          <w:spacing w:val="-93"/>
        </w:rPr>
        <w:t xml:space="preserve"> </w:t>
      </w:r>
      <w:r>
        <w:t>并按法律规定给予补休或付酬。</w:t>
      </w:r>
    </w:p>
    <w:p>
      <w:pPr>
        <w:pStyle w:val="14"/>
        <w:spacing w:before="34" w:line="312" w:lineRule="auto"/>
        <w:ind w:right="232" w:firstLine="480"/>
        <w:jc w:val="both"/>
      </w:pPr>
      <w:r>
        <w:rPr>
          <w:rFonts w:ascii="Times New Roman" w:hAnsi="Times New Roman" w:eastAsia="Times New Roman" w:cs="Times New Roman"/>
        </w:rPr>
        <w:t>4.8.3</w:t>
      </w:r>
      <w:r>
        <w:rPr>
          <w:rFonts w:ascii="Times New Roman" w:hAnsi="Times New Roman" w:eastAsia="Times New Roman" w:cs="Times New Roman"/>
          <w:spacing w:val="10"/>
        </w:rPr>
        <w:t xml:space="preserve"> </w:t>
      </w:r>
      <w:r>
        <w:t xml:space="preserve">承包人应为其雇佣人员提供必要的食宿条件，以及符合环境保护和卫生要求 </w:t>
      </w:r>
      <w:r>
        <w:rPr>
          <w:spacing w:val="-2"/>
        </w:rPr>
        <w:t>的生活环境，在远离城镇的施工场地，还应配备必要的伤病防治和急救的医务人员与医</w:t>
      </w:r>
      <w:r>
        <w:rPr>
          <w:spacing w:val="-92"/>
        </w:rPr>
        <w:t xml:space="preserve"> </w:t>
      </w:r>
      <w:r>
        <w:t>疗设施。</w:t>
      </w:r>
    </w:p>
    <w:p>
      <w:pPr>
        <w:pStyle w:val="14"/>
        <w:spacing w:before="34" w:line="312" w:lineRule="auto"/>
        <w:ind w:right="235" w:firstLine="480"/>
        <w:jc w:val="both"/>
      </w:pPr>
      <w:r>
        <w:rPr>
          <w:rFonts w:ascii="Times New Roman" w:hAnsi="Times New Roman" w:eastAsia="Times New Roman" w:cs="Times New Roman"/>
        </w:rPr>
        <w:t>4.8.4</w:t>
      </w:r>
      <w:r>
        <w:rPr>
          <w:rFonts w:ascii="Times New Roman" w:hAnsi="Times New Roman" w:eastAsia="Times New Roman" w:cs="Times New Roman"/>
          <w:spacing w:val="9"/>
        </w:rPr>
        <w:t xml:space="preserve"> </w:t>
      </w:r>
      <w:r>
        <w:t xml:space="preserve">承包人应按国家有关劳动保护的规定，采取有效的防止粉尘、降低噪声、控 </w:t>
      </w:r>
      <w:r>
        <w:rPr>
          <w:spacing w:val="-2"/>
        </w:rPr>
        <w:t>制有害气体和保障高温、高寒、高空作业安全等劳动保护措施。其雇佣人员在施工中受</w:t>
      </w:r>
      <w:r>
        <w:rPr>
          <w:spacing w:val="-95"/>
        </w:rPr>
        <w:t xml:space="preserve"> </w:t>
      </w:r>
      <w:r>
        <w:t>到伤害的，承包人应立即采取有效措施进行抢救和治疗。</w:t>
      </w:r>
    </w:p>
    <w:p>
      <w:pPr>
        <w:pStyle w:val="14"/>
        <w:tabs>
          <w:tab w:val="left" w:pos="1318"/>
        </w:tabs>
        <w:spacing w:before="34" w:line="240" w:lineRule="auto"/>
        <w:ind w:left="598" w:right="0"/>
        <w:jc w:val="left"/>
      </w:pPr>
      <w:r>
        <w:rPr>
          <w:rFonts w:ascii="Times New Roman" w:hAnsi="Times New Roman" w:eastAsia="Times New Roman" w:cs="Times New Roman"/>
          <w:spacing w:val="-1"/>
        </w:rPr>
        <w:t>4.8.5</w:t>
      </w:r>
      <w:r>
        <w:rPr>
          <w:rFonts w:ascii="Times New Roman" w:hAnsi="Times New Roman" w:eastAsia="Times New Roman" w:cs="Times New Roman"/>
          <w:spacing w:val="-1"/>
        </w:rPr>
        <w:tab/>
      </w:r>
      <w:r>
        <w:t>承包人应按有关法律规定和合同约定，为其雇佣人员办理保险。</w:t>
      </w:r>
    </w:p>
    <w:p>
      <w:pPr>
        <w:pStyle w:val="14"/>
        <w:tabs>
          <w:tab w:val="left" w:pos="1318"/>
        </w:tabs>
        <w:spacing w:line="240" w:lineRule="auto"/>
        <w:ind w:left="598" w:right="0"/>
        <w:jc w:val="left"/>
      </w:pPr>
      <w:r>
        <w:rPr>
          <w:rFonts w:ascii="Times New Roman" w:hAnsi="Times New Roman" w:eastAsia="Times New Roman" w:cs="Times New Roman"/>
        </w:rPr>
        <w:t>4.8.6</w:t>
      </w:r>
      <w:r>
        <w:rPr>
          <w:rFonts w:ascii="Times New Roman" w:hAnsi="Times New Roman" w:eastAsia="Times New Roman" w:cs="Times New Roman"/>
        </w:rPr>
        <w:tab/>
      </w:r>
      <w:r>
        <w:t>承包人应负责处理其雇佣人员因工伤亡事故的善后事宜。</w:t>
      </w:r>
    </w:p>
    <w:p>
      <w:pPr>
        <w:spacing w:after="0" w:line="240" w:lineRule="auto"/>
        <w:jc w:val="left"/>
        <w:sectPr>
          <w:pgSz w:w="11910" w:h="16840"/>
          <w:pgMar w:top="1580" w:right="1180" w:bottom="1340" w:left="1300" w:header="0" w:footer="1142" w:gutter="0"/>
        </w:sectPr>
      </w:pPr>
    </w:p>
    <w:p>
      <w:pPr>
        <w:tabs>
          <w:tab w:val="left" w:pos="658"/>
        </w:tabs>
        <w:spacing w:before="46"/>
        <w:ind w:left="118" w:right="0" w:firstLine="0"/>
        <w:jc w:val="left"/>
        <w:rPr>
          <w:rFonts w:ascii="黑体" w:hAnsi="黑体" w:eastAsia="黑体" w:cs="黑体"/>
          <w:sz w:val="24"/>
          <w:szCs w:val="24"/>
        </w:rPr>
      </w:pPr>
      <w:bookmarkStart w:id="122" w:name="_bookmark122"/>
      <w:bookmarkEnd w:id="122"/>
      <w:r>
        <w:rPr>
          <w:rFonts w:ascii="Times New Roman" w:hAnsi="Times New Roman" w:eastAsia="Times New Roman" w:cs="Times New Roman"/>
          <w:b/>
          <w:bCs/>
          <w:sz w:val="24"/>
          <w:szCs w:val="24"/>
        </w:rPr>
        <w:t>4.9</w:t>
      </w:r>
      <w:r>
        <w:rPr>
          <w:rFonts w:ascii="Times New Roman" w:hAnsi="Times New Roman" w:eastAsia="Times New Roman" w:cs="Times New Roman"/>
          <w:b/>
          <w:bCs/>
          <w:sz w:val="24"/>
          <w:szCs w:val="24"/>
        </w:rPr>
        <w:tab/>
      </w:r>
      <w:r>
        <w:rPr>
          <w:rFonts w:ascii="黑体" w:hAnsi="黑体" w:eastAsia="黑体" w:cs="黑体"/>
          <w:sz w:val="24"/>
          <w:szCs w:val="24"/>
        </w:rPr>
        <w:t>工程价款应专款专用</w:t>
      </w:r>
    </w:p>
    <w:p>
      <w:pPr>
        <w:pStyle w:val="14"/>
        <w:spacing w:before="207" w:line="321" w:lineRule="auto"/>
        <w:ind w:right="164" w:firstLine="480"/>
        <w:jc w:val="both"/>
      </w:pPr>
      <w:r>
        <w:rPr>
          <w:spacing w:val="-2"/>
        </w:rPr>
        <w:t>发包人按合同约定支付给承包人的各项价款应专用于合同工程。承包人必须在发包</w:t>
      </w:r>
      <w:r>
        <w:t xml:space="preserve"> </w:t>
      </w:r>
      <w:r>
        <w:rPr>
          <w:spacing w:val="-2"/>
        </w:rPr>
        <w:t>人指定的银行开户，并应向发包人授权进行本合同工程开户银行工程资金的查询。发包</w:t>
      </w:r>
      <w:r>
        <w:rPr>
          <w:spacing w:val="-93"/>
        </w:rPr>
        <w:t xml:space="preserve"> </w:t>
      </w:r>
      <w:r>
        <w:rPr>
          <w:spacing w:val="-2"/>
        </w:rPr>
        <w:t>人支付的工程进度款应为本工程的专款专用资金，不得转移或用于其它工程。发包人的</w:t>
      </w:r>
      <w:r>
        <w:rPr>
          <w:spacing w:val="-92"/>
        </w:rPr>
        <w:t xml:space="preserve"> </w:t>
      </w:r>
      <w:r>
        <w:rPr>
          <w:spacing w:val="-2"/>
        </w:rPr>
        <w:t>期中支付款将转入该银行所设的专门账户，发包人及其派出机构有权不定期对承包人工</w:t>
      </w:r>
      <w:r>
        <w:rPr>
          <w:spacing w:val="-95"/>
        </w:rPr>
        <w:t xml:space="preserve"> </w:t>
      </w:r>
      <w:r>
        <w:t>程资金使用情况进行检查，发现问题及时责令承包人限期改正。否则，将终止月支付， 直至承包人改正为止。</w:t>
      </w:r>
    </w:p>
    <w:p>
      <w:pPr>
        <w:tabs>
          <w:tab w:val="left" w:pos="778"/>
        </w:tabs>
        <w:spacing w:before="144"/>
        <w:ind w:left="118" w:right="0" w:firstLine="0"/>
        <w:jc w:val="left"/>
        <w:rPr>
          <w:rFonts w:ascii="黑体" w:hAnsi="黑体" w:eastAsia="黑体" w:cs="黑体"/>
          <w:sz w:val="24"/>
          <w:szCs w:val="24"/>
        </w:rPr>
      </w:pPr>
      <w:bookmarkStart w:id="123" w:name="_bookmark123"/>
      <w:bookmarkEnd w:id="123"/>
      <w:r>
        <w:rPr>
          <w:rFonts w:ascii="Times New Roman" w:hAnsi="Times New Roman" w:eastAsia="Times New Roman" w:cs="Times New Roman"/>
          <w:b/>
          <w:bCs/>
          <w:sz w:val="24"/>
          <w:szCs w:val="24"/>
        </w:rPr>
        <w:t>4.10</w:t>
      </w:r>
      <w:r>
        <w:rPr>
          <w:rFonts w:ascii="Times New Roman" w:hAnsi="Times New Roman" w:eastAsia="Times New Roman" w:cs="Times New Roman"/>
          <w:b/>
          <w:bCs/>
          <w:sz w:val="24"/>
          <w:szCs w:val="24"/>
        </w:rPr>
        <w:tab/>
      </w:r>
      <w:r>
        <w:rPr>
          <w:rFonts w:ascii="黑体" w:hAnsi="黑体" w:eastAsia="黑体" w:cs="黑体"/>
          <w:sz w:val="24"/>
          <w:szCs w:val="24"/>
        </w:rPr>
        <w:t>承包人现场查勘</w:t>
      </w:r>
    </w:p>
    <w:p>
      <w:pPr>
        <w:pStyle w:val="14"/>
        <w:spacing w:before="207" w:line="314" w:lineRule="auto"/>
        <w:ind w:right="164" w:firstLine="480"/>
        <w:jc w:val="both"/>
      </w:pPr>
      <w:r>
        <w:rPr>
          <w:rFonts w:ascii="Times New Roman" w:hAnsi="Times New Roman" w:eastAsia="Times New Roman" w:cs="Times New Roman"/>
        </w:rPr>
        <w:t>4.10.1</w:t>
      </w:r>
      <w:r>
        <w:rPr>
          <w:rFonts w:ascii="Times New Roman" w:hAnsi="Times New Roman" w:eastAsia="Times New Roman" w:cs="Times New Roman"/>
          <w:spacing w:val="53"/>
        </w:rPr>
        <w:t xml:space="preserve"> </w:t>
      </w:r>
      <w:r>
        <w:t>发包人提供的本合同工程的道路现状、交通流量、水文、地质、气象和料</w:t>
      </w:r>
      <w:r>
        <w:rPr>
          <w:spacing w:val="2"/>
        </w:rPr>
        <w:t xml:space="preserve"> </w:t>
      </w:r>
      <w:r>
        <w:t xml:space="preserve">场分布、取土场、弃土场位置等资料均属于参考资料，并不构成合同文件的组成部分， </w:t>
      </w:r>
      <w:r>
        <w:rPr>
          <w:spacing w:val="-2"/>
        </w:rPr>
        <w:t>承包人应对自己就上述资料的解释、推论和应用负责，发包人不对承包人据此做出的判</w:t>
      </w:r>
      <w:r>
        <w:rPr>
          <w:spacing w:val="-93"/>
        </w:rPr>
        <w:t xml:space="preserve"> </w:t>
      </w:r>
      <w:r>
        <w:t>断和决策承担任何责任。</w:t>
      </w:r>
    </w:p>
    <w:p>
      <w:pPr>
        <w:pStyle w:val="14"/>
        <w:spacing w:before="31" w:line="312" w:lineRule="auto"/>
        <w:ind w:right="215" w:firstLine="480"/>
        <w:jc w:val="both"/>
      </w:pPr>
      <w:r>
        <w:rPr>
          <w:rFonts w:ascii="Times New Roman" w:hAnsi="Times New Roman" w:eastAsia="Times New Roman" w:cs="Times New Roman"/>
        </w:rPr>
        <w:t>4.10.2</w:t>
      </w:r>
      <w:r>
        <w:rPr>
          <w:rFonts w:ascii="Times New Roman" w:hAnsi="Times New Roman" w:eastAsia="Times New Roman" w:cs="Times New Roman"/>
          <w:spacing w:val="56"/>
        </w:rPr>
        <w:t xml:space="preserve"> </w:t>
      </w:r>
      <w:r>
        <w:t xml:space="preserve">承包人在送交投标文件之前，应认为已进行了现场考察，对现场和其周围 </w:t>
      </w:r>
      <w:r>
        <w:rPr>
          <w:spacing w:val="-2"/>
        </w:rPr>
        <w:t>环境以及可得到的有关资料进行了察看和核查，在考察时间允许的情况下已经查明了以</w:t>
      </w:r>
      <w:r>
        <w:rPr>
          <w:spacing w:val="-95"/>
        </w:rPr>
        <w:t xml:space="preserve"> </w:t>
      </w:r>
      <w:r>
        <w:t>下方面：</w:t>
      </w:r>
    </w:p>
    <w:p>
      <w:pPr>
        <w:pStyle w:val="14"/>
        <w:spacing w:before="34" w:line="240" w:lineRule="auto"/>
        <w:ind w:left="598" w:right="0"/>
        <w:jc w:val="left"/>
      </w:pPr>
      <w:r>
        <w:t>（</w:t>
      </w:r>
      <w:r>
        <w:rPr>
          <w:rFonts w:ascii="Times New Roman" w:hAnsi="Times New Roman" w:eastAsia="Times New Roman" w:cs="Times New Roman"/>
        </w:rPr>
        <w:t>1</w:t>
      </w:r>
      <w:r>
        <w:t>）现场的地形地貌和特征，包括地表以下的情况；</w:t>
      </w:r>
    </w:p>
    <w:p>
      <w:pPr>
        <w:pStyle w:val="14"/>
        <w:spacing w:line="240" w:lineRule="auto"/>
        <w:ind w:left="598" w:right="0"/>
        <w:jc w:val="left"/>
      </w:pPr>
      <w:r>
        <w:t>（</w:t>
      </w:r>
      <w:r>
        <w:rPr>
          <w:rFonts w:ascii="Times New Roman" w:hAnsi="Times New Roman" w:eastAsia="Times New Roman" w:cs="Times New Roman"/>
        </w:rPr>
        <w:t>2</w:t>
      </w:r>
      <w:r>
        <w:t>）水文和气象条件；</w:t>
      </w:r>
    </w:p>
    <w:p>
      <w:pPr>
        <w:pStyle w:val="14"/>
        <w:spacing w:line="304" w:lineRule="auto"/>
        <w:ind w:right="212" w:firstLine="480"/>
        <w:jc w:val="both"/>
      </w:pPr>
      <w:r>
        <w:t>（</w:t>
      </w:r>
      <w:r>
        <w:rPr>
          <w:rFonts w:ascii="Times New Roman" w:hAnsi="Times New Roman" w:eastAsia="Times New Roman" w:cs="Times New Roman"/>
        </w:rPr>
        <w:t>3</w:t>
      </w:r>
      <w:r>
        <w:t>）实施和完成本合同大中修养护工程的工作范围、性质和所需用的材料采购和</w:t>
      </w:r>
      <w:r>
        <w:rPr>
          <w:spacing w:val="2"/>
        </w:rPr>
        <w:t xml:space="preserve"> </w:t>
      </w:r>
      <w:r>
        <w:t>加工；</w:t>
      </w:r>
    </w:p>
    <w:p>
      <w:pPr>
        <w:pStyle w:val="14"/>
        <w:spacing w:before="41" w:line="240" w:lineRule="auto"/>
        <w:ind w:left="598" w:right="0"/>
        <w:jc w:val="left"/>
      </w:pPr>
      <w:r>
        <w:t>（</w:t>
      </w:r>
      <w:r>
        <w:rPr>
          <w:rFonts w:ascii="Times New Roman" w:hAnsi="Times New Roman" w:eastAsia="Times New Roman" w:cs="Times New Roman"/>
        </w:rPr>
        <w:t>4</w:t>
      </w:r>
      <w:r>
        <w:t>）附近道路和水、电、食宿供应条件；</w:t>
      </w:r>
    </w:p>
    <w:p>
      <w:pPr>
        <w:pStyle w:val="14"/>
        <w:spacing w:line="302" w:lineRule="auto"/>
        <w:ind w:left="598" w:right="0"/>
        <w:jc w:val="left"/>
      </w:pPr>
      <w:r>
        <w:t>（</w:t>
      </w:r>
      <w:r>
        <w:rPr>
          <w:rFonts w:ascii="Times New Roman" w:hAnsi="Times New Roman" w:eastAsia="Times New Roman" w:cs="Times New Roman"/>
        </w:rPr>
        <w:t>5</w:t>
      </w:r>
      <w:r>
        <w:t xml:space="preserve">）当地的乡规民约和风俗习惯。 </w:t>
      </w:r>
      <w:r>
        <w:rPr>
          <w:spacing w:val="4"/>
        </w:rPr>
        <w:t>因此认为，承包人的投标文件是以发包人所提供资料和他自己察看和核查为依据</w:t>
      </w:r>
    </w:p>
    <w:p>
      <w:pPr>
        <w:pStyle w:val="14"/>
        <w:spacing w:before="43" w:line="321" w:lineRule="auto"/>
        <w:ind w:left="598" w:right="0" w:hanging="480"/>
        <w:jc w:val="left"/>
      </w:pPr>
      <w:r>
        <w:t>的。承包人已取得可能对投标有影响或起作用的风险、意外等必要资料。 还应认为，在全部合同工作中，承包人已充分估计了应承担的责任和风险。</w:t>
      </w:r>
    </w:p>
    <w:p>
      <w:pPr>
        <w:tabs>
          <w:tab w:val="left" w:pos="764"/>
        </w:tabs>
        <w:spacing w:before="144"/>
        <w:ind w:left="118" w:right="0" w:firstLine="0"/>
        <w:jc w:val="left"/>
        <w:rPr>
          <w:rFonts w:ascii="黑体" w:hAnsi="黑体" w:eastAsia="黑体" w:cs="黑体"/>
          <w:sz w:val="24"/>
          <w:szCs w:val="24"/>
        </w:rPr>
      </w:pPr>
      <w:bookmarkStart w:id="124" w:name="_bookmark124"/>
      <w:bookmarkEnd w:id="124"/>
      <w:r>
        <w:rPr>
          <w:rFonts w:ascii="Times New Roman" w:hAnsi="Times New Roman" w:eastAsia="Times New Roman" w:cs="Times New Roman"/>
          <w:b/>
          <w:bCs/>
          <w:spacing w:val="-4"/>
          <w:sz w:val="24"/>
          <w:szCs w:val="24"/>
        </w:rPr>
        <w:t>4.11</w:t>
      </w:r>
      <w:r>
        <w:rPr>
          <w:rFonts w:ascii="Times New Roman" w:hAnsi="Times New Roman" w:eastAsia="Times New Roman" w:cs="Times New Roman"/>
          <w:b/>
          <w:bCs/>
          <w:spacing w:val="-4"/>
          <w:sz w:val="24"/>
          <w:szCs w:val="24"/>
        </w:rPr>
        <w:tab/>
      </w:r>
      <w:r>
        <w:rPr>
          <w:rFonts w:ascii="黑体" w:hAnsi="黑体" w:eastAsia="黑体" w:cs="黑体"/>
          <w:sz w:val="24"/>
          <w:szCs w:val="24"/>
        </w:rPr>
        <w:t>不利物质条件</w:t>
      </w:r>
    </w:p>
    <w:p>
      <w:pPr>
        <w:pStyle w:val="14"/>
        <w:spacing w:before="207" w:line="312" w:lineRule="auto"/>
        <w:ind w:right="212" w:firstLine="480"/>
        <w:jc w:val="both"/>
      </w:pPr>
      <w:r>
        <w:rPr>
          <w:rFonts w:ascii="Times New Roman" w:hAnsi="Times New Roman" w:eastAsia="Times New Roman" w:cs="Times New Roman"/>
        </w:rPr>
        <w:t>4.11.1</w:t>
      </w:r>
      <w:r>
        <w:rPr>
          <w:rFonts w:ascii="Times New Roman" w:hAnsi="Times New Roman" w:eastAsia="Times New Roman" w:cs="Times New Roman"/>
          <w:spacing w:val="55"/>
        </w:rPr>
        <w:t xml:space="preserve"> </w:t>
      </w:r>
      <w:r>
        <w:rPr>
          <w:spacing w:val="2"/>
        </w:rPr>
        <w:t xml:space="preserve">不利物质条件，除专用合同条款另有约定外，是指承包人在施工场地遇到 </w:t>
      </w:r>
      <w:r>
        <w:rPr>
          <w:spacing w:val="-2"/>
        </w:rPr>
        <w:t>的不可预见的自然物质条件、非自然的物质障碍和污染物，包括地下和水文条件，但不</w:t>
      </w:r>
      <w:r>
        <w:rPr>
          <w:spacing w:val="-95"/>
        </w:rPr>
        <w:t xml:space="preserve"> </w:t>
      </w:r>
      <w:r>
        <w:t>包括气候条件。</w:t>
      </w:r>
    </w:p>
    <w:p>
      <w:pPr>
        <w:pStyle w:val="14"/>
        <w:tabs>
          <w:tab w:val="left" w:pos="1433"/>
        </w:tabs>
        <w:spacing w:before="34" w:line="240" w:lineRule="auto"/>
        <w:ind w:left="598" w:right="0"/>
        <w:jc w:val="left"/>
      </w:pPr>
      <w:r>
        <w:rPr>
          <w:rFonts w:ascii="Times New Roman" w:hAnsi="Times New Roman" w:eastAsia="Times New Roman" w:cs="Times New Roman"/>
          <w:spacing w:val="-2"/>
        </w:rPr>
        <w:t>4.11.2</w:t>
      </w:r>
      <w:r>
        <w:rPr>
          <w:rFonts w:ascii="Times New Roman" w:hAnsi="Times New Roman" w:eastAsia="Times New Roman" w:cs="Times New Roman"/>
          <w:spacing w:val="-2"/>
        </w:rPr>
        <w:tab/>
      </w:r>
      <w:r>
        <w:rPr>
          <w:spacing w:val="2"/>
        </w:rPr>
        <w:t>承包人遇到不利物质条件时，应采取适应不利物质条件的合理措施继续施</w:t>
      </w:r>
    </w:p>
    <w:p>
      <w:pPr>
        <w:pStyle w:val="14"/>
        <w:spacing w:line="302" w:lineRule="auto"/>
        <w:ind w:right="0"/>
        <w:jc w:val="left"/>
      </w:pPr>
      <w:r>
        <w:t xml:space="preserve">工，并及时通知监理人。监理人应当及时发出指示，指示构成变更的，按第 </w:t>
      </w:r>
      <w:r>
        <w:rPr>
          <w:rFonts w:ascii="Times New Roman" w:hAnsi="Times New Roman" w:eastAsia="Times New Roman" w:cs="Times New Roman"/>
        </w:rPr>
        <w:t>15</w:t>
      </w:r>
      <w:r>
        <w:rPr>
          <w:rFonts w:ascii="Times New Roman" w:hAnsi="Times New Roman" w:eastAsia="Times New Roman" w:cs="Times New Roman"/>
          <w:spacing w:val="12"/>
        </w:rPr>
        <w:t xml:space="preserve"> </w:t>
      </w:r>
      <w:r>
        <w:t xml:space="preserve">条约定 </w:t>
      </w:r>
      <w:r>
        <w:rPr>
          <w:spacing w:val="-5"/>
        </w:rPr>
        <w:t>办理。监理人没有发出指示的，承包人因采取合理措施而增加的费用和（或）工期延误，</w:t>
      </w:r>
    </w:p>
    <w:p>
      <w:pPr>
        <w:spacing w:after="0" w:line="302" w:lineRule="auto"/>
        <w:jc w:val="left"/>
        <w:sectPr>
          <w:pgSz w:w="11910" w:h="16840"/>
          <w:pgMar w:top="1580" w:right="1200" w:bottom="1340" w:left="1300" w:header="0" w:footer="1141" w:gutter="0"/>
        </w:sectPr>
      </w:pPr>
    </w:p>
    <w:p>
      <w:pPr>
        <w:pStyle w:val="14"/>
        <w:spacing w:before="46" w:line="240" w:lineRule="auto"/>
        <w:ind w:right="385"/>
        <w:jc w:val="left"/>
      </w:pPr>
      <w:r>
        <w:t>由发包人承担。</w:t>
      </w:r>
    </w:p>
    <w:p>
      <w:pPr>
        <w:pStyle w:val="14"/>
        <w:tabs>
          <w:tab w:val="left" w:pos="1429"/>
        </w:tabs>
        <w:spacing w:before="106" w:line="240" w:lineRule="auto"/>
        <w:ind w:left="598" w:right="385"/>
        <w:jc w:val="left"/>
      </w:pPr>
      <w:r>
        <w:rPr>
          <w:rFonts w:ascii="Times New Roman" w:hAnsi="Times New Roman" w:eastAsia="Times New Roman" w:cs="Times New Roman"/>
          <w:spacing w:val="-2"/>
        </w:rPr>
        <w:t>4.11.3</w:t>
      </w:r>
      <w:r>
        <w:rPr>
          <w:rFonts w:ascii="Times New Roman" w:hAnsi="Times New Roman" w:eastAsia="Times New Roman" w:cs="Times New Roman"/>
          <w:spacing w:val="-2"/>
        </w:rPr>
        <w:tab/>
      </w:r>
      <w:r>
        <w:t>可预见的不利物质条件</w:t>
      </w:r>
    </w:p>
    <w:p>
      <w:pPr>
        <w:pStyle w:val="14"/>
        <w:spacing w:line="312" w:lineRule="auto"/>
        <w:ind w:right="115" w:firstLine="480"/>
        <w:jc w:val="both"/>
      </w:pPr>
      <w:r>
        <w:t>（</w:t>
      </w:r>
      <w:r>
        <w:rPr>
          <w:rFonts w:ascii="Times New Roman" w:hAnsi="Times New Roman" w:eastAsia="Times New Roman" w:cs="Times New Roman"/>
        </w:rPr>
        <w:t>1</w:t>
      </w:r>
      <w:r>
        <w:t xml:space="preserve">）对于项目专用合同条款中已经明确指出的不利物质条件无论承包人是否有其 </w:t>
      </w:r>
      <w:r>
        <w:rPr>
          <w:spacing w:val="-2"/>
        </w:rPr>
        <w:t>经历和经验均视为承包人在接受合同时已预见其影响，并已在签约合同价中计入因其影</w:t>
      </w:r>
      <w:r>
        <w:rPr>
          <w:spacing w:val="-95"/>
        </w:rPr>
        <w:t xml:space="preserve"> </w:t>
      </w:r>
      <w:r>
        <w:t>响而可能发生的一切费用。</w:t>
      </w:r>
    </w:p>
    <w:p>
      <w:pPr>
        <w:pStyle w:val="14"/>
        <w:spacing w:before="34" w:line="312" w:lineRule="auto"/>
        <w:ind w:right="113" w:firstLine="480"/>
        <w:jc w:val="both"/>
      </w:pPr>
      <w:r>
        <w:t>（</w:t>
      </w:r>
      <w:r>
        <w:rPr>
          <w:rFonts w:ascii="Times New Roman" w:hAnsi="Times New Roman" w:eastAsia="Times New Roman" w:cs="Times New Roman"/>
        </w:rPr>
        <w:t>2</w:t>
      </w:r>
      <w:r>
        <w:t xml:space="preserve">）对于项目专用合同条款未明确指出，但是在不利物质条件发生之前，监理人 </w:t>
      </w:r>
      <w:r>
        <w:rPr>
          <w:spacing w:val="-2"/>
        </w:rPr>
        <w:t>已经指示承包人有可能发生，但承包人未能及时采取有效措施，而导致的损失和后果均</w:t>
      </w:r>
      <w:r>
        <w:rPr>
          <w:spacing w:val="-93"/>
        </w:rPr>
        <w:t xml:space="preserve"> </w:t>
      </w:r>
      <w:r>
        <w:t>由承包人承担。</w:t>
      </w:r>
    </w:p>
    <w:p>
      <w:pPr>
        <w:tabs>
          <w:tab w:val="left" w:pos="778"/>
        </w:tabs>
        <w:spacing w:before="154"/>
        <w:ind w:left="118" w:right="385" w:firstLine="0"/>
        <w:jc w:val="left"/>
        <w:rPr>
          <w:rFonts w:ascii="黑体" w:hAnsi="黑体" w:eastAsia="黑体" w:cs="黑体"/>
          <w:sz w:val="24"/>
          <w:szCs w:val="24"/>
        </w:rPr>
      </w:pPr>
      <w:bookmarkStart w:id="125" w:name="_bookmark125"/>
      <w:bookmarkEnd w:id="125"/>
      <w:r>
        <w:rPr>
          <w:rFonts w:ascii="Times New Roman" w:hAnsi="Times New Roman" w:eastAsia="Times New Roman" w:cs="Times New Roman"/>
          <w:b/>
          <w:bCs/>
          <w:sz w:val="24"/>
          <w:szCs w:val="24"/>
        </w:rPr>
        <w:t>4.12</w:t>
      </w:r>
      <w:r>
        <w:rPr>
          <w:rFonts w:ascii="Times New Roman" w:hAnsi="Times New Roman" w:eastAsia="Times New Roman" w:cs="Times New Roman"/>
          <w:b/>
          <w:bCs/>
          <w:sz w:val="24"/>
          <w:szCs w:val="24"/>
        </w:rPr>
        <w:tab/>
      </w:r>
      <w:r>
        <w:rPr>
          <w:rFonts w:ascii="黑体" w:hAnsi="黑体" w:eastAsia="黑体" w:cs="黑体"/>
          <w:sz w:val="24"/>
          <w:szCs w:val="24"/>
        </w:rPr>
        <w:t>投标文件的完备性</w:t>
      </w:r>
    </w:p>
    <w:p>
      <w:pPr>
        <w:pStyle w:val="14"/>
        <w:spacing w:before="208" w:line="321" w:lineRule="auto"/>
        <w:ind w:right="113" w:firstLine="480"/>
        <w:jc w:val="both"/>
      </w:pPr>
      <w:r>
        <w:rPr>
          <w:spacing w:val="-2"/>
        </w:rPr>
        <w:t>合同双方一致认为，承包人在递交投标文件前，对本养护工程合同的投标文件和已</w:t>
      </w:r>
      <w:r>
        <w:t xml:space="preserve"> </w:t>
      </w:r>
      <w:r>
        <w:rPr>
          <w:spacing w:val="-2"/>
        </w:rPr>
        <w:t>标价工程量清单中开列的单价和总额价是正确和完备的。投标的单价和总额价应已包括</w:t>
      </w:r>
      <w:r>
        <w:rPr>
          <w:spacing w:val="-95"/>
        </w:rPr>
        <w:t xml:space="preserve"> </w:t>
      </w:r>
      <w:r>
        <w:rPr>
          <w:spacing w:val="-2"/>
        </w:rPr>
        <w:t>了合同中规定的承包人的全部义务（包括提供货物、材料、设备、服务的义务，并包括</w:t>
      </w:r>
      <w:r>
        <w:rPr>
          <w:spacing w:val="-94"/>
        </w:rPr>
        <w:t xml:space="preserve"> </w:t>
      </w:r>
      <w:r>
        <w:rPr>
          <w:spacing w:val="-2"/>
        </w:rPr>
        <w:t>了暂列金额和暂估价范围内的额外工作的义务）以及为实施和完成本合同养护工程及其</w:t>
      </w:r>
      <w:r>
        <w:rPr>
          <w:spacing w:val="-95"/>
        </w:rPr>
        <w:t xml:space="preserve"> </w:t>
      </w:r>
      <w:r>
        <w:t>缺陷修复所必需的一切工作和条件。</w:t>
      </w:r>
    </w:p>
    <w:p>
      <w:pPr>
        <w:pStyle w:val="11"/>
        <w:spacing w:before="97" w:line="240" w:lineRule="auto"/>
        <w:ind w:right="385"/>
        <w:jc w:val="left"/>
        <w:rPr>
          <w:rFonts w:ascii="黑体" w:hAnsi="黑体" w:eastAsia="黑体" w:cs="黑体"/>
        </w:rPr>
      </w:pPr>
      <w:bookmarkStart w:id="126" w:name="_bookmark126"/>
      <w:bookmarkEnd w:id="126"/>
      <w:r>
        <w:rPr>
          <w:rFonts w:ascii="Times New Roman" w:hAnsi="Times New Roman" w:eastAsia="Times New Roman" w:cs="Times New Roman"/>
        </w:rPr>
        <w:t>5</w:t>
      </w:r>
      <w:r>
        <w:rPr>
          <w:rFonts w:ascii="黑体" w:hAnsi="黑体" w:eastAsia="黑体" w:cs="黑体"/>
        </w:rPr>
        <w:t>．材料和工程设备</w:t>
      </w:r>
    </w:p>
    <w:p>
      <w:pPr>
        <w:tabs>
          <w:tab w:val="left" w:pos="658"/>
        </w:tabs>
        <w:spacing w:before="199"/>
        <w:ind w:left="118" w:right="385" w:firstLine="0"/>
        <w:jc w:val="left"/>
        <w:rPr>
          <w:rFonts w:ascii="黑体" w:hAnsi="黑体" w:eastAsia="黑体" w:cs="黑体"/>
          <w:sz w:val="24"/>
          <w:szCs w:val="24"/>
        </w:rPr>
      </w:pPr>
      <w:bookmarkStart w:id="127" w:name="_bookmark127"/>
      <w:bookmarkEnd w:id="127"/>
      <w:r>
        <w:rPr>
          <w:rFonts w:ascii="Times New Roman" w:hAnsi="Times New Roman" w:eastAsia="Times New Roman" w:cs="Times New Roman"/>
          <w:b/>
          <w:bCs/>
          <w:sz w:val="24"/>
          <w:szCs w:val="24"/>
        </w:rPr>
        <w:t>5.1</w:t>
      </w:r>
      <w:r>
        <w:rPr>
          <w:rFonts w:ascii="Times New Roman" w:hAnsi="Times New Roman" w:eastAsia="Times New Roman" w:cs="Times New Roman"/>
          <w:b/>
          <w:bCs/>
          <w:sz w:val="24"/>
          <w:szCs w:val="24"/>
        </w:rPr>
        <w:tab/>
      </w:r>
      <w:r>
        <w:rPr>
          <w:rFonts w:ascii="黑体" w:hAnsi="黑体" w:eastAsia="黑体" w:cs="黑体"/>
          <w:sz w:val="24"/>
          <w:szCs w:val="24"/>
        </w:rPr>
        <w:t>承包人提供的材料和工程设备</w:t>
      </w:r>
    </w:p>
    <w:p>
      <w:pPr>
        <w:pStyle w:val="14"/>
        <w:spacing w:before="207" w:line="304" w:lineRule="auto"/>
        <w:ind w:right="115" w:firstLine="480"/>
        <w:jc w:val="both"/>
      </w:pPr>
      <w:r>
        <w:rPr>
          <w:rFonts w:ascii="Times New Roman" w:hAnsi="Times New Roman" w:eastAsia="Times New Roman" w:cs="Times New Roman"/>
        </w:rPr>
        <w:t>5.1.1</w:t>
      </w:r>
      <w:r>
        <w:rPr>
          <w:rFonts w:ascii="Times New Roman" w:hAnsi="Times New Roman" w:eastAsia="Times New Roman" w:cs="Times New Roman"/>
          <w:spacing w:val="9"/>
        </w:rPr>
        <w:t xml:space="preserve"> </w:t>
      </w:r>
      <w:r>
        <w:t>除专用合同条款另有约定外，承包人提供的材料和工程设备均由承包人负责 采购、运输和保管。承包人应对其采购的材料和工程设备负责。</w:t>
      </w:r>
    </w:p>
    <w:p>
      <w:pPr>
        <w:pStyle w:val="14"/>
        <w:spacing w:before="41" w:line="312" w:lineRule="auto"/>
        <w:ind w:right="115" w:firstLine="480"/>
        <w:jc w:val="both"/>
      </w:pPr>
      <w:r>
        <w:rPr>
          <w:rFonts w:ascii="Times New Roman" w:hAnsi="Times New Roman" w:eastAsia="Times New Roman" w:cs="Times New Roman"/>
        </w:rPr>
        <w:t>5.1.2</w:t>
      </w:r>
      <w:r>
        <w:rPr>
          <w:rFonts w:ascii="Times New Roman" w:hAnsi="Times New Roman" w:eastAsia="Times New Roman" w:cs="Times New Roman"/>
          <w:spacing w:val="9"/>
        </w:rPr>
        <w:t xml:space="preserve"> </w:t>
      </w:r>
      <w:r>
        <w:t xml:space="preserve">承包人在用于本养护工程的材料和设备进场以前，承包人必须向监理人提交 </w:t>
      </w:r>
      <w:r>
        <w:rPr>
          <w:spacing w:val="-2"/>
        </w:rPr>
        <w:t>生产厂商出具的质量合格证书和承包人检验合格证书，证明材料、设备质量应符合本合</w:t>
      </w:r>
      <w:r>
        <w:rPr>
          <w:spacing w:val="-95"/>
        </w:rPr>
        <w:t xml:space="preserve"> </w:t>
      </w:r>
      <w:r>
        <w:t>同技术规范的规定，供监理人批准。</w:t>
      </w:r>
    </w:p>
    <w:p>
      <w:pPr>
        <w:pStyle w:val="14"/>
        <w:spacing w:before="34" w:line="316" w:lineRule="auto"/>
        <w:ind w:right="114" w:firstLine="480"/>
        <w:jc w:val="both"/>
      </w:pPr>
      <w:r>
        <w:rPr>
          <w:rFonts w:ascii="Times New Roman" w:hAnsi="Times New Roman" w:eastAsia="Times New Roman" w:cs="Times New Roman"/>
        </w:rPr>
        <w:t>5.1.3</w:t>
      </w:r>
      <w:r>
        <w:rPr>
          <w:rFonts w:ascii="Times New Roman" w:hAnsi="Times New Roman" w:eastAsia="Times New Roman" w:cs="Times New Roman"/>
          <w:spacing w:val="10"/>
        </w:rPr>
        <w:t xml:space="preserve"> </w:t>
      </w:r>
      <w:r>
        <w:t xml:space="preserve">对承包人提供的材料和工程设备，承包人应会同监理人对材料或设备进行的 </w:t>
      </w:r>
      <w:r>
        <w:rPr>
          <w:spacing w:val="-2"/>
        </w:rPr>
        <w:t>检验、查验材料合格证明、产品合格证书和交货验收提供一切必要的协助；并按合同约</w:t>
      </w:r>
      <w:r>
        <w:rPr>
          <w:spacing w:val="-95"/>
        </w:rPr>
        <w:t xml:space="preserve"> </w:t>
      </w:r>
      <w:r>
        <w:rPr>
          <w:spacing w:val="-2"/>
        </w:rPr>
        <w:t>定和监理人指示，在材料用于工程之前，承包人应按监理人的要求进行材料的抽样检验</w:t>
      </w:r>
      <w:r>
        <w:rPr>
          <w:spacing w:val="-92"/>
        </w:rPr>
        <w:t xml:space="preserve"> </w:t>
      </w:r>
      <w:r>
        <w:rPr>
          <w:spacing w:val="-2"/>
        </w:rPr>
        <w:t>和工程设备的检验测试，提供材料样品以供检验。检验和测试结果应提交监理人，所需</w:t>
      </w:r>
      <w:r>
        <w:rPr>
          <w:spacing w:val="-95"/>
        </w:rPr>
        <w:t xml:space="preserve"> </w:t>
      </w:r>
      <w:r>
        <w:t>费用由承包人承担。</w:t>
      </w:r>
    </w:p>
    <w:p>
      <w:pPr>
        <w:tabs>
          <w:tab w:val="left" w:pos="658"/>
        </w:tabs>
        <w:spacing w:before="149"/>
        <w:ind w:left="118" w:right="385" w:firstLine="0"/>
        <w:jc w:val="left"/>
        <w:rPr>
          <w:rFonts w:ascii="黑体" w:hAnsi="黑体" w:eastAsia="黑体" w:cs="黑体"/>
          <w:sz w:val="24"/>
          <w:szCs w:val="24"/>
        </w:rPr>
      </w:pPr>
      <w:bookmarkStart w:id="128" w:name="_bookmark128"/>
      <w:bookmarkEnd w:id="128"/>
      <w:r>
        <w:rPr>
          <w:rFonts w:ascii="Times New Roman" w:hAnsi="Times New Roman" w:eastAsia="Times New Roman" w:cs="Times New Roman"/>
          <w:b/>
          <w:bCs/>
          <w:sz w:val="24"/>
          <w:szCs w:val="24"/>
        </w:rPr>
        <w:t>5.2</w:t>
      </w:r>
      <w:r>
        <w:rPr>
          <w:rFonts w:ascii="Times New Roman" w:hAnsi="Times New Roman" w:eastAsia="Times New Roman" w:cs="Times New Roman"/>
          <w:b/>
          <w:bCs/>
          <w:sz w:val="24"/>
          <w:szCs w:val="24"/>
        </w:rPr>
        <w:tab/>
      </w:r>
      <w:r>
        <w:rPr>
          <w:rFonts w:ascii="黑体" w:hAnsi="黑体" w:eastAsia="黑体" w:cs="黑体"/>
          <w:sz w:val="24"/>
          <w:szCs w:val="24"/>
        </w:rPr>
        <w:t>发包人提供的材料和工程设备</w:t>
      </w:r>
    </w:p>
    <w:p>
      <w:pPr>
        <w:pStyle w:val="14"/>
        <w:spacing w:before="207" w:line="302" w:lineRule="auto"/>
        <w:ind w:right="117" w:firstLine="480"/>
        <w:jc w:val="both"/>
      </w:pPr>
      <w:r>
        <w:rPr>
          <w:rFonts w:ascii="Times New Roman" w:hAnsi="Times New Roman" w:eastAsia="Times New Roman" w:cs="Times New Roman"/>
        </w:rPr>
        <w:t>5.2.1</w:t>
      </w:r>
      <w:r>
        <w:rPr>
          <w:rFonts w:ascii="Times New Roman" w:hAnsi="Times New Roman" w:eastAsia="Times New Roman" w:cs="Times New Roman"/>
          <w:spacing w:val="9"/>
        </w:rPr>
        <w:t xml:space="preserve"> </w:t>
      </w:r>
      <w:r>
        <w:t>发包人提供的材料和工程设备，应在专用合同条款中写明材料和工程设备的 名称、规格、数量、价格、交货方式、交货地点和计划交货日期等。</w:t>
      </w:r>
    </w:p>
    <w:p>
      <w:pPr>
        <w:pStyle w:val="14"/>
        <w:tabs>
          <w:tab w:val="left" w:pos="1318"/>
        </w:tabs>
        <w:spacing w:before="43" w:line="240" w:lineRule="auto"/>
        <w:ind w:left="598" w:right="0"/>
        <w:jc w:val="left"/>
      </w:pPr>
      <w:r>
        <w:rPr>
          <w:rFonts w:ascii="Times New Roman" w:hAnsi="Times New Roman" w:eastAsia="Times New Roman" w:cs="Times New Roman"/>
        </w:rPr>
        <w:t>5.2.2</w:t>
      </w:r>
      <w:r>
        <w:rPr>
          <w:rFonts w:ascii="Times New Roman" w:hAnsi="Times New Roman" w:eastAsia="Times New Roman" w:cs="Times New Roman"/>
        </w:rPr>
        <w:tab/>
      </w:r>
      <w:r>
        <w:t>承包人应根据合同进度计划的安排，向监理人报送要求发包人交货的日期计</w:t>
      </w:r>
    </w:p>
    <w:p>
      <w:pPr>
        <w:spacing w:after="0" w:line="240" w:lineRule="auto"/>
        <w:jc w:val="left"/>
        <w:sectPr>
          <w:pgSz w:w="11910" w:h="16840"/>
          <w:pgMar w:top="1580" w:right="1300" w:bottom="1340" w:left="1300" w:header="0" w:footer="1142" w:gutter="0"/>
        </w:sectPr>
      </w:pPr>
    </w:p>
    <w:p>
      <w:pPr>
        <w:pStyle w:val="14"/>
        <w:spacing w:before="46" w:line="321" w:lineRule="auto"/>
        <w:ind w:right="154"/>
        <w:jc w:val="left"/>
      </w:pPr>
      <w:r>
        <w:rPr>
          <w:spacing w:val="-2"/>
        </w:rPr>
        <w:t>划。发包人应按照监理人与合同双方当事人商定的交货日期，向承包人提交材料和工程</w:t>
      </w:r>
      <w:r>
        <w:rPr>
          <w:spacing w:val="-93"/>
        </w:rPr>
        <w:t xml:space="preserve"> </w:t>
      </w:r>
      <w:r>
        <w:t>设备。</w:t>
      </w:r>
    </w:p>
    <w:p>
      <w:pPr>
        <w:pStyle w:val="14"/>
        <w:spacing w:before="24" w:line="312" w:lineRule="auto"/>
        <w:ind w:right="155" w:firstLine="480"/>
        <w:jc w:val="both"/>
      </w:pPr>
      <w:r>
        <w:rPr>
          <w:rFonts w:ascii="Times New Roman" w:hAnsi="Times New Roman" w:eastAsia="Times New Roman" w:cs="Times New Roman"/>
        </w:rPr>
        <w:t xml:space="preserve">5.2.3 </w:t>
      </w:r>
      <w:r>
        <w:t>发包人应在材料和工程设备到货</w:t>
      </w:r>
      <w:r>
        <w:rPr>
          <w:spacing w:val="-60"/>
        </w:rPr>
        <w:t xml:space="preserve"> </w:t>
      </w:r>
      <w:r>
        <w:rPr>
          <w:rFonts w:ascii="Times New Roman" w:hAnsi="Times New Roman" w:eastAsia="Times New Roman" w:cs="Times New Roman"/>
        </w:rPr>
        <w:t xml:space="preserve">7 </w:t>
      </w:r>
      <w:r>
        <w:rPr>
          <w:spacing w:val="-3"/>
        </w:rPr>
        <w:t>天前通知承包人，承包人应会同监理人在</w:t>
      </w:r>
      <w:r>
        <w:t xml:space="preserve"> </w:t>
      </w:r>
      <w:r>
        <w:rPr>
          <w:spacing w:val="-2"/>
        </w:rPr>
        <w:t>约定的时间内，赴交货地点共同进行验收。除专用合同条款另有约定外，发包人提供的</w:t>
      </w:r>
      <w:r>
        <w:rPr>
          <w:spacing w:val="-95"/>
        </w:rPr>
        <w:t xml:space="preserve"> </w:t>
      </w:r>
      <w:r>
        <w:t>材料和工程设备验收后，由承包人负责接收、运输和保管。</w:t>
      </w:r>
    </w:p>
    <w:p>
      <w:pPr>
        <w:pStyle w:val="14"/>
        <w:spacing w:before="34" w:line="321" w:lineRule="auto"/>
        <w:ind w:right="104" w:firstLine="480"/>
        <w:jc w:val="both"/>
      </w:pPr>
      <w:r>
        <w:rPr>
          <w:spacing w:val="-2"/>
        </w:rPr>
        <w:t>承包人负责接收并按规定对材料进行抽样检验和对工程设备进行检验测试，若发现</w:t>
      </w:r>
      <w:r>
        <w:t xml:space="preserve"> </w:t>
      </w:r>
      <w:r>
        <w:rPr>
          <w:spacing w:val="-2"/>
        </w:rPr>
        <w:t>材料和工程设备存在缺陷，承包人应及时通知监理人，发包人应及时改正通知中指出的</w:t>
      </w:r>
      <w:r>
        <w:rPr>
          <w:spacing w:val="-92"/>
        </w:rPr>
        <w:t xml:space="preserve"> </w:t>
      </w:r>
      <w:r>
        <w:t>缺陷。承包人负责接收后的运输和保管，因承包人的原因发生丢失、损坏或进度拖延， 由承包人承担相应责任。</w:t>
      </w:r>
    </w:p>
    <w:p>
      <w:pPr>
        <w:pStyle w:val="14"/>
        <w:spacing w:before="25" w:line="302" w:lineRule="auto"/>
        <w:ind w:right="152" w:firstLine="480"/>
        <w:jc w:val="both"/>
      </w:pPr>
      <w:r>
        <w:rPr>
          <w:rFonts w:ascii="Times New Roman" w:hAnsi="Times New Roman" w:eastAsia="Times New Roman" w:cs="Times New Roman"/>
        </w:rPr>
        <w:t>5.2.4</w:t>
      </w:r>
      <w:r>
        <w:rPr>
          <w:rFonts w:ascii="Times New Roman" w:hAnsi="Times New Roman" w:eastAsia="Times New Roman" w:cs="Times New Roman"/>
          <w:spacing w:val="13"/>
        </w:rPr>
        <w:t xml:space="preserve"> </w:t>
      </w:r>
      <w:r>
        <w:t>发包人要求向承包人提前交货的，承包人不得拒绝，但发包人应承担承包人 由此增加的费用。</w:t>
      </w:r>
    </w:p>
    <w:p>
      <w:pPr>
        <w:pStyle w:val="14"/>
        <w:spacing w:before="43" w:line="302" w:lineRule="auto"/>
        <w:ind w:right="160" w:firstLine="480"/>
        <w:jc w:val="both"/>
      </w:pPr>
      <w:r>
        <w:rPr>
          <w:rFonts w:ascii="Times New Roman" w:hAnsi="Times New Roman" w:eastAsia="Times New Roman" w:cs="Times New Roman"/>
        </w:rPr>
        <w:t>5.2.5</w:t>
      </w:r>
      <w:r>
        <w:rPr>
          <w:rFonts w:ascii="Times New Roman" w:hAnsi="Times New Roman" w:eastAsia="Times New Roman" w:cs="Times New Roman"/>
          <w:spacing w:val="54"/>
        </w:rPr>
        <w:t xml:space="preserve"> </w:t>
      </w:r>
      <w:r>
        <w:t>承包人要求更改交货日期或地点的，应事先报请监理人批准。由于承包人要 求更改交货时间或地点所增加的费用和（或）工期延误由承包人承担。</w:t>
      </w:r>
    </w:p>
    <w:p>
      <w:pPr>
        <w:pStyle w:val="14"/>
        <w:spacing w:before="43" w:line="312" w:lineRule="auto"/>
        <w:ind w:right="153" w:firstLine="480"/>
        <w:jc w:val="both"/>
      </w:pPr>
      <w:r>
        <w:rPr>
          <w:rFonts w:ascii="Times New Roman" w:hAnsi="Times New Roman" w:eastAsia="Times New Roman" w:cs="Times New Roman"/>
        </w:rPr>
        <w:t>5.2.6</w:t>
      </w:r>
      <w:r>
        <w:rPr>
          <w:rFonts w:ascii="Times New Roman" w:hAnsi="Times New Roman" w:eastAsia="Times New Roman" w:cs="Times New Roman"/>
          <w:spacing w:val="12"/>
        </w:rPr>
        <w:t xml:space="preserve"> </w:t>
      </w:r>
      <w:r>
        <w:t xml:space="preserve">发包人提供的材料和工程设备的规格、数量或质量不符合合同要求，或由于 </w:t>
      </w:r>
      <w:r>
        <w:rPr>
          <w:spacing w:val="-2"/>
        </w:rPr>
        <w:t>发包人原因发生交货日期延误及交货地点变更等情况的，发包人应承担由此增加的费用</w:t>
      </w:r>
      <w:r>
        <w:rPr>
          <w:spacing w:val="-95"/>
        </w:rPr>
        <w:t xml:space="preserve"> </w:t>
      </w:r>
      <w:r>
        <w:t>和（或）工期延误，并向承包人支付合理利润。</w:t>
      </w:r>
    </w:p>
    <w:p>
      <w:pPr>
        <w:tabs>
          <w:tab w:val="left" w:pos="658"/>
        </w:tabs>
        <w:spacing w:before="154"/>
        <w:ind w:left="118" w:right="154" w:firstLine="0"/>
        <w:jc w:val="left"/>
        <w:rPr>
          <w:rFonts w:ascii="黑体" w:hAnsi="黑体" w:eastAsia="黑体" w:cs="黑体"/>
          <w:sz w:val="24"/>
          <w:szCs w:val="24"/>
        </w:rPr>
      </w:pPr>
      <w:bookmarkStart w:id="129" w:name="_bookmark129"/>
      <w:bookmarkEnd w:id="129"/>
      <w:r>
        <w:rPr>
          <w:rFonts w:ascii="Times New Roman" w:hAnsi="Times New Roman" w:eastAsia="Times New Roman" w:cs="Times New Roman"/>
          <w:b/>
          <w:bCs/>
          <w:sz w:val="24"/>
          <w:szCs w:val="24"/>
        </w:rPr>
        <w:t>5.3</w:t>
      </w:r>
      <w:r>
        <w:rPr>
          <w:rFonts w:ascii="Times New Roman" w:hAnsi="Times New Roman" w:eastAsia="Times New Roman" w:cs="Times New Roman"/>
          <w:b/>
          <w:bCs/>
          <w:sz w:val="24"/>
          <w:szCs w:val="24"/>
        </w:rPr>
        <w:tab/>
      </w:r>
      <w:r>
        <w:rPr>
          <w:rFonts w:ascii="黑体" w:hAnsi="黑体" w:eastAsia="黑体" w:cs="黑体"/>
          <w:sz w:val="24"/>
          <w:szCs w:val="24"/>
        </w:rPr>
        <w:t>材料和工程设备专用于合同工程</w:t>
      </w:r>
    </w:p>
    <w:p>
      <w:pPr>
        <w:pStyle w:val="14"/>
        <w:spacing w:before="207" w:line="304" w:lineRule="auto"/>
        <w:ind w:right="157" w:firstLine="480"/>
        <w:jc w:val="both"/>
      </w:pPr>
      <w:r>
        <w:rPr>
          <w:rFonts w:ascii="Times New Roman" w:hAnsi="Times New Roman" w:eastAsia="Times New Roman" w:cs="Times New Roman"/>
        </w:rPr>
        <w:t>5.3.1</w:t>
      </w:r>
      <w:r>
        <w:rPr>
          <w:rFonts w:ascii="Times New Roman" w:hAnsi="Times New Roman" w:eastAsia="Times New Roman" w:cs="Times New Roman"/>
          <w:spacing w:val="9"/>
        </w:rPr>
        <w:t xml:space="preserve"> </w:t>
      </w:r>
      <w:r>
        <w:t>运入施工场地的材料、工程设备，包括备品备件、安装专用工器具与随机资 料，必须专用于合同工程，未经监理人同意，承包人不得运出施工场地或挪作他用。</w:t>
      </w:r>
    </w:p>
    <w:p>
      <w:pPr>
        <w:pStyle w:val="14"/>
        <w:spacing w:before="41" w:line="312" w:lineRule="auto"/>
        <w:ind w:right="152" w:firstLine="480"/>
        <w:jc w:val="both"/>
      </w:pPr>
      <w:r>
        <w:rPr>
          <w:rFonts w:ascii="Times New Roman" w:hAnsi="Times New Roman" w:eastAsia="Times New Roman" w:cs="Times New Roman"/>
        </w:rPr>
        <w:t>5.3.2</w:t>
      </w:r>
      <w:r>
        <w:rPr>
          <w:rFonts w:ascii="Times New Roman" w:hAnsi="Times New Roman" w:eastAsia="Times New Roman" w:cs="Times New Roman"/>
          <w:spacing w:val="13"/>
        </w:rPr>
        <w:t xml:space="preserve"> </w:t>
      </w:r>
      <w:r>
        <w:t xml:space="preserve">随同工程设备运入施工场地的备品备件、专用工器具与随机资料，应由承包 </w:t>
      </w:r>
      <w:r>
        <w:rPr>
          <w:spacing w:val="-2"/>
        </w:rPr>
        <w:t>人会同监理人按供货人的装箱单清点后共同封存，未经监理人同意不得启用。承包人因</w:t>
      </w:r>
      <w:r>
        <w:rPr>
          <w:spacing w:val="-92"/>
        </w:rPr>
        <w:t xml:space="preserve"> </w:t>
      </w:r>
      <w:r>
        <w:t>合同工作需要使用上述物品时，应向监理人提出申请。</w:t>
      </w:r>
    </w:p>
    <w:p>
      <w:pPr>
        <w:pStyle w:val="14"/>
        <w:spacing w:before="34" w:line="312" w:lineRule="auto"/>
        <w:ind w:right="152" w:firstLine="480"/>
        <w:jc w:val="both"/>
      </w:pPr>
      <w:r>
        <w:rPr>
          <w:rFonts w:ascii="Times New Roman" w:hAnsi="Times New Roman" w:eastAsia="Times New Roman" w:cs="Times New Roman"/>
        </w:rPr>
        <w:t>5.3.3</w:t>
      </w:r>
      <w:r>
        <w:rPr>
          <w:rFonts w:ascii="Times New Roman" w:hAnsi="Times New Roman" w:eastAsia="Times New Roman" w:cs="Times New Roman"/>
          <w:spacing w:val="10"/>
        </w:rPr>
        <w:t xml:space="preserve"> </w:t>
      </w:r>
      <w:r>
        <w:t xml:space="preserve">用于本养护工程的材料和设备进场以前，承包人必须向监理人提交生产厂商 </w:t>
      </w:r>
      <w:r>
        <w:rPr>
          <w:spacing w:val="-2"/>
        </w:rPr>
        <w:t>出具的质量合格证书和承包人检验合格证书，证明材料、设备质量应符合本合同技术规</w:t>
      </w:r>
      <w:r>
        <w:rPr>
          <w:spacing w:val="-92"/>
        </w:rPr>
        <w:t xml:space="preserve"> </w:t>
      </w:r>
      <w:r>
        <w:t>范的规定，供监理人批准。</w:t>
      </w:r>
    </w:p>
    <w:p>
      <w:pPr>
        <w:pStyle w:val="14"/>
        <w:spacing w:before="34" w:line="321" w:lineRule="auto"/>
        <w:ind w:left="598" w:right="0"/>
        <w:jc w:val="left"/>
      </w:pPr>
      <w:r>
        <w:t xml:space="preserve">承包人应随时按发包人的指令，在制造、加工或施工现场对材料和设备进行检验。 </w:t>
      </w:r>
      <w:r>
        <w:rPr>
          <w:spacing w:val="4"/>
        </w:rPr>
        <w:t>承包人应为监理人对材料或设备的检验提供一切必要的协助，在材料用于工程之</w:t>
      </w:r>
    </w:p>
    <w:p>
      <w:pPr>
        <w:pStyle w:val="14"/>
        <w:spacing w:before="25" w:line="240" w:lineRule="auto"/>
        <w:ind w:right="154"/>
        <w:jc w:val="left"/>
      </w:pPr>
      <w:r>
        <w:t>前，承包人应按监理人的要求提供材料样品以供检验。</w:t>
      </w:r>
    </w:p>
    <w:p>
      <w:pPr>
        <w:spacing w:before="3" w:line="240" w:lineRule="auto"/>
        <w:rPr>
          <w:rFonts w:ascii="宋体" w:hAnsi="宋体" w:eastAsia="宋体" w:cs="宋体"/>
          <w:sz w:val="17"/>
          <w:szCs w:val="17"/>
        </w:rPr>
      </w:pPr>
    </w:p>
    <w:p>
      <w:pPr>
        <w:tabs>
          <w:tab w:val="left" w:pos="658"/>
        </w:tabs>
        <w:spacing w:before="0"/>
        <w:ind w:left="118" w:right="154" w:firstLine="0"/>
        <w:jc w:val="left"/>
        <w:rPr>
          <w:rFonts w:ascii="黑体" w:hAnsi="黑体" w:eastAsia="黑体" w:cs="黑体"/>
          <w:sz w:val="24"/>
          <w:szCs w:val="24"/>
        </w:rPr>
      </w:pPr>
      <w:bookmarkStart w:id="130" w:name="_bookmark130"/>
      <w:bookmarkEnd w:id="130"/>
      <w:r>
        <w:rPr>
          <w:rFonts w:ascii="Times New Roman" w:hAnsi="Times New Roman" w:eastAsia="Times New Roman" w:cs="Times New Roman"/>
          <w:b/>
          <w:bCs/>
          <w:sz w:val="24"/>
          <w:szCs w:val="24"/>
        </w:rPr>
        <w:t>5.4</w:t>
      </w:r>
      <w:r>
        <w:rPr>
          <w:rFonts w:ascii="Times New Roman" w:hAnsi="Times New Roman" w:eastAsia="Times New Roman" w:cs="Times New Roman"/>
          <w:b/>
          <w:bCs/>
          <w:sz w:val="24"/>
          <w:szCs w:val="24"/>
        </w:rPr>
        <w:tab/>
      </w:r>
      <w:r>
        <w:rPr>
          <w:rFonts w:ascii="黑体" w:hAnsi="黑体" w:eastAsia="黑体" w:cs="黑体"/>
          <w:sz w:val="24"/>
          <w:szCs w:val="24"/>
        </w:rPr>
        <w:t>禁止使用不合格的材料和工程设备</w:t>
      </w:r>
    </w:p>
    <w:p>
      <w:pPr>
        <w:pStyle w:val="14"/>
        <w:spacing w:before="207" w:line="302" w:lineRule="auto"/>
        <w:ind w:right="153" w:firstLine="480"/>
        <w:jc w:val="both"/>
      </w:pPr>
      <w:r>
        <w:rPr>
          <w:rFonts w:ascii="Times New Roman" w:hAnsi="Times New Roman" w:eastAsia="Times New Roman" w:cs="Times New Roman"/>
        </w:rPr>
        <w:t>5.4.1</w:t>
      </w:r>
      <w:r>
        <w:rPr>
          <w:rFonts w:ascii="Times New Roman" w:hAnsi="Times New Roman" w:eastAsia="Times New Roman" w:cs="Times New Roman"/>
          <w:spacing w:val="10"/>
        </w:rPr>
        <w:t xml:space="preserve"> </w:t>
      </w:r>
      <w:r>
        <w:t xml:space="preserve">监理人有权拒绝承包人提供的不合格材料或工程设备，并要求承包人立即进 </w:t>
      </w:r>
      <w:r>
        <w:rPr>
          <w:spacing w:val="-2"/>
        </w:rPr>
        <w:t>行更换。监理人应在更换后再次进行检查和检验，由此增加的费用和（或）工期延误由</w:t>
      </w:r>
    </w:p>
    <w:p>
      <w:pPr>
        <w:spacing w:after="0" w:line="302" w:lineRule="auto"/>
        <w:jc w:val="both"/>
        <w:sectPr>
          <w:pgSz w:w="11910" w:h="16840"/>
          <w:pgMar w:top="1580" w:right="1260" w:bottom="1340" w:left="1300" w:header="0" w:footer="1141" w:gutter="0"/>
        </w:sectPr>
      </w:pPr>
    </w:p>
    <w:p>
      <w:pPr>
        <w:pStyle w:val="14"/>
        <w:spacing w:before="46" w:line="240" w:lineRule="auto"/>
        <w:ind w:right="385"/>
        <w:jc w:val="left"/>
      </w:pPr>
      <w:r>
        <w:t>承包人承担。</w:t>
      </w:r>
    </w:p>
    <w:p>
      <w:pPr>
        <w:pStyle w:val="14"/>
        <w:spacing w:before="106" w:line="302" w:lineRule="auto"/>
        <w:ind w:right="115" w:firstLine="480"/>
        <w:jc w:val="both"/>
      </w:pPr>
      <w:r>
        <w:rPr>
          <w:rFonts w:ascii="Times New Roman" w:hAnsi="Times New Roman" w:eastAsia="Times New Roman" w:cs="Times New Roman"/>
        </w:rPr>
        <w:t>5.4.2</w:t>
      </w:r>
      <w:r>
        <w:rPr>
          <w:rFonts w:ascii="Times New Roman" w:hAnsi="Times New Roman" w:eastAsia="Times New Roman" w:cs="Times New Roman"/>
          <w:spacing w:val="10"/>
        </w:rPr>
        <w:t xml:space="preserve"> </w:t>
      </w:r>
      <w:r>
        <w:t>监理人发现承包人使用了不合格的材料和工程设备，应即时发出指示要求承 包人立即改正，并禁止在工程中继续使用不合格的材料和工程设备。</w:t>
      </w:r>
    </w:p>
    <w:p>
      <w:pPr>
        <w:pStyle w:val="14"/>
        <w:spacing w:before="43" w:line="302" w:lineRule="auto"/>
        <w:ind w:right="112" w:firstLine="480"/>
        <w:jc w:val="both"/>
      </w:pPr>
      <w:r>
        <w:rPr>
          <w:rFonts w:ascii="Times New Roman" w:hAnsi="Times New Roman" w:eastAsia="Times New Roman" w:cs="Times New Roman"/>
        </w:rPr>
        <w:t>5.4.3</w:t>
      </w:r>
      <w:r>
        <w:rPr>
          <w:rFonts w:ascii="Times New Roman" w:hAnsi="Times New Roman" w:eastAsia="Times New Roman" w:cs="Times New Roman"/>
          <w:spacing w:val="12"/>
        </w:rPr>
        <w:t xml:space="preserve"> </w:t>
      </w:r>
      <w:r>
        <w:t>发包人提供的材料或工程设备不符合合同要求的，承包人有权拒绝，并可要 求发包人更换，由此增加的费用和（或）工期延误由发包人承担。</w:t>
      </w:r>
    </w:p>
    <w:p>
      <w:pPr>
        <w:pStyle w:val="11"/>
        <w:spacing w:before="117" w:line="240" w:lineRule="auto"/>
        <w:ind w:right="385"/>
        <w:jc w:val="left"/>
        <w:rPr>
          <w:rFonts w:ascii="黑体" w:hAnsi="黑体" w:eastAsia="黑体" w:cs="黑体"/>
        </w:rPr>
      </w:pPr>
      <w:bookmarkStart w:id="131" w:name="_bookmark131"/>
      <w:bookmarkEnd w:id="131"/>
      <w:r>
        <w:rPr>
          <w:rFonts w:ascii="Times New Roman" w:hAnsi="Times New Roman" w:eastAsia="Times New Roman" w:cs="Times New Roman"/>
        </w:rPr>
        <w:t>6</w:t>
      </w:r>
      <w:r>
        <w:rPr>
          <w:rFonts w:ascii="黑体" w:hAnsi="黑体" w:eastAsia="黑体" w:cs="黑体"/>
        </w:rPr>
        <w:t>．施工设备和临时设施</w:t>
      </w:r>
    </w:p>
    <w:p>
      <w:pPr>
        <w:tabs>
          <w:tab w:val="left" w:pos="658"/>
        </w:tabs>
        <w:spacing w:before="199"/>
        <w:ind w:left="118" w:right="385" w:firstLine="0"/>
        <w:jc w:val="left"/>
        <w:rPr>
          <w:rFonts w:ascii="黑体" w:hAnsi="黑体" w:eastAsia="黑体" w:cs="黑体"/>
          <w:sz w:val="24"/>
          <w:szCs w:val="24"/>
        </w:rPr>
      </w:pPr>
      <w:bookmarkStart w:id="132" w:name="_bookmark132"/>
      <w:bookmarkEnd w:id="132"/>
      <w:r>
        <w:rPr>
          <w:rFonts w:ascii="Times New Roman" w:hAnsi="Times New Roman" w:eastAsia="Times New Roman" w:cs="Times New Roman"/>
          <w:b/>
          <w:bCs/>
          <w:sz w:val="24"/>
          <w:szCs w:val="24"/>
        </w:rPr>
        <w:t>6.1</w:t>
      </w:r>
      <w:r>
        <w:rPr>
          <w:rFonts w:ascii="Times New Roman" w:hAnsi="Times New Roman" w:eastAsia="Times New Roman" w:cs="Times New Roman"/>
          <w:b/>
          <w:bCs/>
          <w:sz w:val="24"/>
          <w:szCs w:val="24"/>
        </w:rPr>
        <w:tab/>
      </w:r>
      <w:r>
        <w:rPr>
          <w:rFonts w:ascii="黑体" w:hAnsi="黑体" w:eastAsia="黑体" w:cs="黑体"/>
          <w:sz w:val="24"/>
          <w:szCs w:val="24"/>
        </w:rPr>
        <w:t>承包人提供的施工设备和临时设施</w:t>
      </w:r>
    </w:p>
    <w:p>
      <w:pPr>
        <w:pStyle w:val="14"/>
        <w:spacing w:before="207" w:line="312" w:lineRule="auto"/>
        <w:ind w:right="113" w:firstLine="480"/>
        <w:jc w:val="both"/>
      </w:pPr>
      <w:r>
        <w:rPr>
          <w:rFonts w:ascii="Times New Roman" w:hAnsi="Times New Roman" w:eastAsia="Times New Roman" w:cs="Times New Roman"/>
        </w:rPr>
        <w:t>6.1.1</w:t>
      </w:r>
      <w:r>
        <w:rPr>
          <w:rFonts w:ascii="Times New Roman" w:hAnsi="Times New Roman" w:eastAsia="Times New Roman" w:cs="Times New Roman"/>
          <w:spacing w:val="12"/>
        </w:rPr>
        <w:t xml:space="preserve"> </w:t>
      </w:r>
      <w:r>
        <w:t xml:space="preserve">承包人应按合同进度计划的要求，及时配置施工设备和修建临时设施。进入 </w:t>
      </w:r>
      <w:r>
        <w:rPr>
          <w:spacing w:val="-2"/>
        </w:rPr>
        <w:t>施工场地的承包人设备需经监理人核查后才能投入使用。承包人更换合同约定的承包人</w:t>
      </w:r>
      <w:r>
        <w:rPr>
          <w:spacing w:val="-95"/>
        </w:rPr>
        <w:t xml:space="preserve"> </w:t>
      </w:r>
      <w:r>
        <w:t>设备的，应报监理人批准。</w:t>
      </w:r>
    </w:p>
    <w:p>
      <w:pPr>
        <w:pStyle w:val="14"/>
        <w:spacing w:before="34" w:line="302" w:lineRule="auto"/>
        <w:ind w:right="112" w:firstLine="480"/>
        <w:jc w:val="both"/>
      </w:pPr>
      <w:r>
        <w:rPr>
          <w:rFonts w:ascii="Times New Roman" w:hAnsi="Times New Roman" w:eastAsia="Times New Roman" w:cs="Times New Roman"/>
        </w:rPr>
        <w:t>6.1.2</w:t>
      </w:r>
      <w:r>
        <w:rPr>
          <w:rFonts w:ascii="Times New Roman" w:hAnsi="Times New Roman" w:eastAsia="Times New Roman" w:cs="Times New Roman"/>
          <w:spacing w:val="12"/>
        </w:rPr>
        <w:t xml:space="preserve"> </w:t>
      </w:r>
      <w:r>
        <w:t>除专用合同条款另有约定外，承包人应自行承担修建临时设施的费用，需要 临时占地的，应由发包人办理申请手续并承担相应费用。</w:t>
      </w:r>
    </w:p>
    <w:p>
      <w:pPr>
        <w:tabs>
          <w:tab w:val="left" w:pos="658"/>
        </w:tabs>
        <w:spacing w:before="163"/>
        <w:ind w:left="118" w:right="385" w:firstLine="0"/>
        <w:jc w:val="left"/>
        <w:rPr>
          <w:rFonts w:ascii="黑体" w:hAnsi="黑体" w:eastAsia="黑体" w:cs="黑体"/>
          <w:sz w:val="24"/>
          <w:szCs w:val="24"/>
        </w:rPr>
      </w:pPr>
      <w:bookmarkStart w:id="133" w:name="_bookmark133"/>
      <w:bookmarkEnd w:id="133"/>
      <w:r>
        <w:rPr>
          <w:rFonts w:ascii="Times New Roman" w:hAnsi="Times New Roman" w:eastAsia="Times New Roman" w:cs="Times New Roman"/>
          <w:b/>
          <w:bCs/>
          <w:sz w:val="24"/>
          <w:szCs w:val="24"/>
        </w:rPr>
        <w:t>6.2</w:t>
      </w:r>
      <w:r>
        <w:rPr>
          <w:rFonts w:ascii="Times New Roman" w:hAnsi="Times New Roman" w:eastAsia="Times New Roman" w:cs="Times New Roman"/>
          <w:b/>
          <w:bCs/>
          <w:sz w:val="24"/>
          <w:szCs w:val="24"/>
        </w:rPr>
        <w:tab/>
      </w:r>
      <w:r>
        <w:rPr>
          <w:rFonts w:ascii="黑体" w:hAnsi="黑体" w:eastAsia="黑体" w:cs="黑体"/>
          <w:sz w:val="24"/>
          <w:szCs w:val="24"/>
        </w:rPr>
        <w:t>发包人提供的施工设备和临时设施</w:t>
      </w:r>
    </w:p>
    <w:p>
      <w:pPr>
        <w:pStyle w:val="14"/>
        <w:spacing w:before="207" w:line="240" w:lineRule="auto"/>
        <w:ind w:left="598" w:right="385"/>
        <w:jc w:val="left"/>
      </w:pPr>
      <w:r>
        <w:t>发包人提供的施工设备或临时设施在专用合同条款中约定。</w:t>
      </w:r>
    </w:p>
    <w:p>
      <w:pPr>
        <w:spacing w:before="3" w:line="240" w:lineRule="auto"/>
        <w:rPr>
          <w:rFonts w:ascii="宋体" w:hAnsi="宋体" w:eastAsia="宋体" w:cs="宋体"/>
          <w:sz w:val="17"/>
          <w:szCs w:val="17"/>
        </w:rPr>
      </w:pPr>
    </w:p>
    <w:p>
      <w:pPr>
        <w:tabs>
          <w:tab w:val="left" w:pos="658"/>
        </w:tabs>
        <w:spacing w:before="0"/>
        <w:ind w:left="118" w:right="385" w:firstLine="0"/>
        <w:jc w:val="left"/>
        <w:rPr>
          <w:rFonts w:ascii="黑体" w:hAnsi="黑体" w:eastAsia="黑体" w:cs="黑体"/>
          <w:sz w:val="24"/>
          <w:szCs w:val="24"/>
        </w:rPr>
      </w:pPr>
      <w:bookmarkStart w:id="134" w:name="_bookmark134"/>
      <w:bookmarkEnd w:id="134"/>
      <w:r>
        <w:rPr>
          <w:rFonts w:ascii="Times New Roman" w:hAnsi="Times New Roman" w:eastAsia="Times New Roman" w:cs="Times New Roman"/>
          <w:b/>
          <w:bCs/>
          <w:sz w:val="24"/>
          <w:szCs w:val="24"/>
        </w:rPr>
        <w:t>6.3</w:t>
      </w:r>
      <w:r>
        <w:rPr>
          <w:rFonts w:ascii="Times New Roman" w:hAnsi="Times New Roman" w:eastAsia="Times New Roman" w:cs="Times New Roman"/>
          <w:b/>
          <w:bCs/>
          <w:sz w:val="24"/>
          <w:szCs w:val="24"/>
        </w:rPr>
        <w:tab/>
      </w:r>
      <w:r>
        <w:rPr>
          <w:rFonts w:ascii="黑体" w:hAnsi="黑体" w:eastAsia="黑体" w:cs="黑体"/>
          <w:sz w:val="24"/>
          <w:szCs w:val="24"/>
        </w:rPr>
        <w:t>要求承包人增加或更换施工设备</w:t>
      </w:r>
    </w:p>
    <w:p>
      <w:pPr>
        <w:pStyle w:val="14"/>
        <w:spacing w:before="207" w:line="321" w:lineRule="auto"/>
        <w:ind w:right="113" w:firstLine="480"/>
        <w:jc w:val="both"/>
      </w:pPr>
      <w:r>
        <w:rPr>
          <w:spacing w:val="-2"/>
        </w:rPr>
        <w:t>承包人使用的施工设备不能满足合同进度计划和（或）质量要求时，监理人有权要</w:t>
      </w:r>
      <w:r>
        <w:t xml:space="preserve"> </w:t>
      </w:r>
      <w:r>
        <w:rPr>
          <w:spacing w:val="-2"/>
        </w:rPr>
        <w:t>求承包人增加或更换施工设备，承包人应及时增加或更换，由此增加的费用和（或）工</w:t>
      </w:r>
      <w:r>
        <w:rPr>
          <w:spacing w:val="-92"/>
        </w:rPr>
        <w:t xml:space="preserve"> </w:t>
      </w:r>
      <w:r>
        <w:t>期延误由承包人承担。</w:t>
      </w:r>
    </w:p>
    <w:p>
      <w:pPr>
        <w:pStyle w:val="14"/>
        <w:tabs>
          <w:tab w:val="left" w:pos="658"/>
        </w:tabs>
        <w:spacing w:before="144" w:line="240" w:lineRule="auto"/>
        <w:ind w:right="385"/>
        <w:jc w:val="left"/>
        <w:rPr>
          <w:rFonts w:ascii="黑体" w:hAnsi="黑体" w:eastAsia="黑体" w:cs="黑体"/>
        </w:rPr>
      </w:pPr>
      <w:bookmarkStart w:id="135" w:name="_bookmark135"/>
      <w:bookmarkEnd w:id="135"/>
      <w:r>
        <w:rPr>
          <w:rFonts w:ascii="Times New Roman" w:hAnsi="Times New Roman" w:eastAsia="Times New Roman" w:cs="Times New Roman"/>
          <w:b/>
          <w:bCs/>
        </w:rPr>
        <w:t>6.4</w:t>
      </w:r>
      <w:r>
        <w:rPr>
          <w:rFonts w:ascii="Times New Roman" w:hAnsi="Times New Roman" w:eastAsia="Times New Roman" w:cs="Times New Roman"/>
          <w:b/>
          <w:bCs/>
        </w:rPr>
        <w:tab/>
      </w:r>
      <w:r>
        <w:rPr>
          <w:rFonts w:ascii="黑体" w:hAnsi="黑体" w:eastAsia="黑体" w:cs="黑体"/>
        </w:rPr>
        <w:t>施工设备和临时设施专用于合同工程</w:t>
      </w:r>
    </w:p>
    <w:p>
      <w:pPr>
        <w:pStyle w:val="14"/>
        <w:spacing w:before="207" w:line="312" w:lineRule="auto"/>
        <w:ind w:right="114" w:firstLine="480"/>
        <w:jc w:val="both"/>
      </w:pPr>
      <w:r>
        <w:rPr>
          <w:rFonts w:ascii="Times New Roman" w:hAnsi="Times New Roman" w:eastAsia="Times New Roman" w:cs="Times New Roman"/>
        </w:rPr>
        <w:t>6.4.1</w:t>
      </w:r>
      <w:r>
        <w:rPr>
          <w:rFonts w:ascii="Times New Roman" w:hAnsi="Times New Roman" w:eastAsia="Times New Roman" w:cs="Times New Roman"/>
          <w:spacing w:val="10"/>
        </w:rPr>
        <w:t xml:space="preserve"> </w:t>
      </w:r>
      <w:r>
        <w:t xml:space="preserve">除合同另有约定外，运入施工场地的所有施工设备以及在施工场地建设的临 </w:t>
      </w:r>
      <w:r>
        <w:rPr>
          <w:spacing w:val="-2"/>
        </w:rPr>
        <w:t>时设施应专用于合同工程。未经监理人同意，不得将上述施工设备和临时设施中的任何</w:t>
      </w:r>
      <w:r>
        <w:rPr>
          <w:spacing w:val="-95"/>
        </w:rPr>
        <w:t xml:space="preserve"> </w:t>
      </w:r>
      <w:r>
        <w:t>部分运出施工场地或挪作他用。</w:t>
      </w:r>
    </w:p>
    <w:p>
      <w:pPr>
        <w:pStyle w:val="14"/>
        <w:tabs>
          <w:tab w:val="left" w:pos="1318"/>
        </w:tabs>
        <w:spacing w:before="34" w:line="240" w:lineRule="auto"/>
        <w:ind w:left="598" w:right="385"/>
        <w:jc w:val="left"/>
      </w:pPr>
      <w:r>
        <w:rPr>
          <w:rFonts w:ascii="Times New Roman" w:hAnsi="Times New Roman" w:eastAsia="Times New Roman" w:cs="Times New Roman"/>
          <w:spacing w:val="-1"/>
        </w:rPr>
        <w:t>6.4.2</w:t>
      </w:r>
      <w:r>
        <w:rPr>
          <w:rFonts w:ascii="Times New Roman" w:hAnsi="Times New Roman" w:eastAsia="Times New Roman" w:cs="Times New Roman"/>
          <w:spacing w:val="-1"/>
        </w:rPr>
        <w:tab/>
      </w:r>
      <w:r>
        <w:t>经监理人同意，承包人可根据合同进度计划撤走闲置的施工设备。</w:t>
      </w:r>
    </w:p>
    <w:p>
      <w:pPr>
        <w:pStyle w:val="11"/>
        <w:spacing w:before="161" w:line="240" w:lineRule="auto"/>
        <w:ind w:right="385"/>
        <w:jc w:val="left"/>
        <w:rPr>
          <w:rFonts w:ascii="黑体" w:hAnsi="黑体" w:eastAsia="黑体" w:cs="黑体"/>
        </w:rPr>
      </w:pPr>
      <w:bookmarkStart w:id="136" w:name="_bookmark136"/>
      <w:bookmarkEnd w:id="136"/>
      <w:r>
        <w:rPr>
          <w:rFonts w:ascii="Times New Roman" w:hAnsi="Times New Roman" w:eastAsia="Times New Roman" w:cs="Times New Roman"/>
        </w:rPr>
        <w:t>7</w:t>
      </w:r>
      <w:r>
        <w:rPr>
          <w:rFonts w:ascii="黑体" w:hAnsi="黑体" w:eastAsia="黑体" w:cs="黑体"/>
        </w:rPr>
        <w:t>．交通运输</w:t>
      </w:r>
    </w:p>
    <w:p>
      <w:pPr>
        <w:tabs>
          <w:tab w:val="left" w:pos="658"/>
        </w:tabs>
        <w:spacing w:before="199"/>
        <w:ind w:left="118" w:right="385" w:firstLine="0"/>
        <w:jc w:val="left"/>
        <w:rPr>
          <w:rFonts w:ascii="黑体" w:hAnsi="黑体" w:eastAsia="黑体" w:cs="黑体"/>
          <w:sz w:val="24"/>
          <w:szCs w:val="24"/>
        </w:rPr>
      </w:pPr>
      <w:bookmarkStart w:id="137" w:name="_bookmark137"/>
      <w:bookmarkEnd w:id="137"/>
      <w:r>
        <w:rPr>
          <w:rFonts w:ascii="Times New Roman" w:hAnsi="Times New Roman" w:eastAsia="Times New Roman" w:cs="Times New Roman"/>
          <w:b/>
          <w:bCs/>
          <w:sz w:val="24"/>
          <w:szCs w:val="24"/>
        </w:rPr>
        <w:t>7.1</w:t>
      </w:r>
      <w:r>
        <w:rPr>
          <w:rFonts w:ascii="Times New Roman" w:hAnsi="Times New Roman" w:eastAsia="Times New Roman" w:cs="Times New Roman"/>
          <w:b/>
          <w:bCs/>
          <w:sz w:val="24"/>
          <w:szCs w:val="24"/>
        </w:rPr>
        <w:tab/>
      </w:r>
      <w:r>
        <w:rPr>
          <w:rFonts w:ascii="黑体" w:hAnsi="黑体" w:eastAsia="黑体" w:cs="黑体"/>
          <w:sz w:val="24"/>
          <w:szCs w:val="24"/>
        </w:rPr>
        <w:t>道路通行权和场外设施</w:t>
      </w:r>
    </w:p>
    <w:p>
      <w:pPr>
        <w:pStyle w:val="14"/>
        <w:spacing w:before="207" w:line="321" w:lineRule="auto"/>
        <w:ind w:right="113" w:firstLine="480"/>
        <w:jc w:val="both"/>
      </w:pPr>
      <w:r>
        <w:rPr>
          <w:spacing w:val="-2"/>
        </w:rPr>
        <w:t>除专用合同条款另有约定外，发包人应根据合同工程的施工需要，负责办理取得出</w:t>
      </w:r>
      <w:r>
        <w:t xml:space="preserve"> </w:t>
      </w:r>
      <w:r>
        <w:rPr>
          <w:spacing w:val="4"/>
        </w:rPr>
        <w:t>入施工场地的专用和临时道路的通行权，以及取得为工程建设所需修建场外设施的权</w:t>
      </w:r>
      <w:r>
        <w:rPr>
          <w:spacing w:val="-113"/>
        </w:rPr>
        <w:t xml:space="preserve"> </w:t>
      </w:r>
      <w:r>
        <w:t>利，并承担有关费用。承包人应协助发包人办理上述手续。</w:t>
      </w:r>
    </w:p>
    <w:p>
      <w:pPr>
        <w:spacing w:after="0" w:line="321" w:lineRule="auto"/>
        <w:jc w:val="both"/>
        <w:sectPr>
          <w:pgSz w:w="11910" w:h="16840"/>
          <w:pgMar w:top="1580" w:right="1300" w:bottom="1340" w:left="1300" w:header="0" w:footer="1142" w:gutter="0"/>
        </w:sectPr>
      </w:pPr>
    </w:p>
    <w:p>
      <w:pPr>
        <w:tabs>
          <w:tab w:val="left" w:pos="658"/>
        </w:tabs>
        <w:spacing w:before="46"/>
        <w:ind w:left="118" w:right="0" w:firstLine="0"/>
        <w:jc w:val="left"/>
        <w:rPr>
          <w:rFonts w:ascii="黑体" w:hAnsi="黑体" w:eastAsia="黑体" w:cs="黑体"/>
          <w:sz w:val="24"/>
          <w:szCs w:val="24"/>
        </w:rPr>
      </w:pPr>
      <w:bookmarkStart w:id="138" w:name="_bookmark138"/>
      <w:bookmarkEnd w:id="138"/>
      <w:r>
        <w:rPr>
          <w:rFonts w:ascii="Times New Roman" w:hAnsi="Times New Roman" w:eastAsia="Times New Roman" w:cs="Times New Roman"/>
          <w:b/>
          <w:bCs/>
          <w:sz w:val="24"/>
          <w:szCs w:val="24"/>
        </w:rPr>
        <w:t>7.2</w:t>
      </w:r>
      <w:r>
        <w:rPr>
          <w:rFonts w:ascii="Times New Roman" w:hAnsi="Times New Roman" w:eastAsia="Times New Roman" w:cs="Times New Roman"/>
          <w:b/>
          <w:bCs/>
          <w:sz w:val="24"/>
          <w:szCs w:val="24"/>
        </w:rPr>
        <w:tab/>
      </w:r>
      <w:r>
        <w:rPr>
          <w:rFonts w:ascii="黑体" w:hAnsi="黑体" w:eastAsia="黑体" w:cs="黑体"/>
          <w:sz w:val="24"/>
          <w:szCs w:val="24"/>
        </w:rPr>
        <w:t>场内施工道路</w:t>
      </w:r>
    </w:p>
    <w:p>
      <w:pPr>
        <w:pStyle w:val="14"/>
        <w:spacing w:before="207" w:line="312" w:lineRule="auto"/>
        <w:ind w:right="234" w:firstLine="480"/>
        <w:jc w:val="both"/>
      </w:pPr>
      <w:r>
        <w:rPr>
          <w:rFonts w:ascii="Times New Roman" w:hAnsi="Times New Roman" w:eastAsia="Times New Roman" w:cs="Times New Roman"/>
        </w:rPr>
        <w:t>7.2.1</w:t>
      </w:r>
      <w:r>
        <w:rPr>
          <w:rFonts w:ascii="Times New Roman" w:hAnsi="Times New Roman" w:eastAsia="Times New Roman" w:cs="Times New Roman"/>
          <w:spacing w:val="10"/>
        </w:rPr>
        <w:t xml:space="preserve"> </w:t>
      </w:r>
      <w:r>
        <w:t xml:space="preserve">除专用合同条款另有约定外，承包人应负责修建、维修、养护和管理施工所 </w:t>
      </w:r>
      <w:r>
        <w:rPr>
          <w:spacing w:val="-2"/>
        </w:rPr>
        <w:t>需的临时道路和交通设施，包括维修、养护和管理发包人提供的道路和交通设施，并承</w:t>
      </w:r>
      <w:r>
        <w:rPr>
          <w:spacing w:val="-94"/>
        </w:rPr>
        <w:t xml:space="preserve"> </w:t>
      </w:r>
      <w:r>
        <w:t>担相应费用。</w:t>
      </w:r>
    </w:p>
    <w:p>
      <w:pPr>
        <w:pStyle w:val="14"/>
        <w:spacing w:before="34" w:line="302" w:lineRule="auto"/>
        <w:ind w:right="235" w:firstLine="480"/>
        <w:jc w:val="both"/>
      </w:pPr>
      <w:r>
        <w:rPr>
          <w:rFonts w:ascii="Times New Roman" w:hAnsi="Times New Roman" w:eastAsia="Times New Roman" w:cs="Times New Roman"/>
        </w:rPr>
        <w:t>7.2.2</w:t>
      </w:r>
      <w:r>
        <w:rPr>
          <w:rFonts w:ascii="Times New Roman" w:hAnsi="Times New Roman" w:eastAsia="Times New Roman" w:cs="Times New Roman"/>
          <w:spacing w:val="10"/>
        </w:rPr>
        <w:t xml:space="preserve"> </w:t>
      </w:r>
      <w:r>
        <w:t>除专用合同条款另有约定外，承包人修建的临时道路和交通设施应免费提供 发包人和监理人使用。</w:t>
      </w:r>
    </w:p>
    <w:p>
      <w:pPr>
        <w:tabs>
          <w:tab w:val="left" w:pos="658"/>
        </w:tabs>
        <w:spacing w:before="163"/>
        <w:ind w:left="118" w:right="0" w:firstLine="0"/>
        <w:jc w:val="left"/>
        <w:rPr>
          <w:rFonts w:ascii="黑体" w:hAnsi="黑体" w:eastAsia="黑体" w:cs="黑体"/>
          <w:sz w:val="24"/>
          <w:szCs w:val="24"/>
        </w:rPr>
      </w:pPr>
      <w:bookmarkStart w:id="139" w:name="_bookmark139"/>
      <w:bookmarkEnd w:id="139"/>
      <w:r>
        <w:rPr>
          <w:rFonts w:ascii="Times New Roman" w:hAnsi="Times New Roman" w:eastAsia="Times New Roman" w:cs="Times New Roman"/>
          <w:b/>
          <w:bCs/>
          <w:sz w:val="24"/>
          <w:szCs w:val="24"/>
        </w:rPr>
        <w:t>7.3</w:t>
      </w:r>
      <w:r>
        <w:rPr>
          <w:rFonts w:ascii="Times New Roman" w:hAnsi="Times New Roman" w:eastAsia="Times New Roman" w:cs="Times New Roman"/>
          <w:b/>
          <w:bCs/>
          <w:sz w:val="24"/>
          <w:szCs w:val="24"/>
        </w:rPr>
        <w:tab/>
      </w:r>
      <w:r>
        <w:rPr>
          <w:rFonts w:ascii="黑体" w:hAnsi="黑体" w:eastAsia="黑体" w:cs="黑体"/>
          <w:sz w:val="24"/>
          <w:szCs w:val="24"/>
        </w:rPr>
        <w:t>场外交通</w:t>
      </w:r>
    </w:p>
    <w:p>
      <w:pPr>
        <w:pStyle w:val="14"/>
        <w:spacing w:before="207" w:line="302" w:lineRule="auto"/>
        <w:ind w:right="237" w:firstLine="480"/>
        <w:jc w:val="both"/>
      </w:pPr>
      <w:r>
        <w:rPr>
          <w:rFonts w:ascii="Times New Roman" w:hAnsi="Times New Roman" w:eastAsia="Times New Roman" w:cs="Times New Roman"/>
        </w:rPr>
        <w:t>7.3.1</w:t>
      </w:r>
      <w:r>
        <w:rPr>
          <w:rFonts w:ascii="Times New Roman" w:hAnsi="Times New Roman" w:eastAsia="Times New Roman" w:cs="Times New Roman"/>
          <w:spacing w:val="9"/>
        </w:rPr>
        <w:t xml:space="preserve"> </w:t>
      </w:r>
      <w:r>
        <w:t>承包人车辆外出行驶所需的场外公共道路的通行费、养路费和税款等由承包 人承担。</w:t>
      </w:r>
    </w:p>
    <w:p>
      <w:pPr>
        <w:pStyle w:val="14"/>
        <w:spacing w:before="44" w:line="302" w:lineRule="auto"/>
        <w:ind w:right="233" w:firstLine="480"/>
        <w:jc w:val="both"/>
      </w:pPr>
      <w:r>
        <w:rPr>
          <w:rFonts w:ascii="Times New Roman" w:hAnsi="Times New Roman" w:eastAsia="Times New Roman" w:cs="Times New Roman"/>
        </w:rPr>
        <w:t>7.3.2</w:t>
      </w:r>
      <w:r>
        <w:rPr>
          <w:rFonts w:ascii="Times New Roman" w:hAnsi="Times New Roman" w:eastAsia="Times New Roman" w:cs="Times New Roman"/>
          <w:spacing w:val="12"/>
        </w:rPr>
        <w:t xml:space="preserve"> </w:t>
      </w:r>
      <w:r>
        <w:t>承包人应遵守有关交通法规，严格按照道路和桥梁的限制荷重安全行驶，并 服从交通管理部门的检查和监督。</w:t>
      </w:r>
    </w:p>
    <w:p>
      <w:pPr>
        <w:tabs>
          <w:tab w:val="left" w:pos="658"/>
        </w:tabs>
        <w:spacing w:before="163"/>
        <w:ind w:left="118" w:right="0" w:firstLine="0"/>
        <w:jc w:val="left"/>
        <w:rPr>
          <w:rFonts w:ascii="黑体" w:hAnsi="黑体" w:eastAsia="黑体" w:cs="黑体"/>
          <w:sz w:val="24"/>
          <w:szCs w:val="24"/>
        </w:rPr>
      </w:pPr>
      <w:bookmarkStart w:id="140" w:name="_bookmark140"/>
      <w:bookmarkEnd w:id="140"/>
      <w:r>
        <w:rPr>
          <w:rFonts w:ascii="Times New Roman" w:hAnsi="Times New Roman" w:eastAsia="Times New Roman" w:cs="Times New Roman"/>
          <w:b/>
          <w:bCs/>
          <w:sz w:val="24"/>
          <w:szCs w:val="24"/>
        </w:rPr>
        <w:t>7.4</w:t>
      </w:r>
      <w:r>
        <w:rPr>
          <w:rFonts w:ascii="Times New Roman" w:hAnsi="Times New Roman" w:eastAsia="Times New Roman" w:cs="Times New Roman"/>
          <w:b/>
          <w:bCs/>
          <w:sz w:val="24"/>
          <w:szCs w:val="24"/>
        </w:rPr>
        <w:tab/>
      </w:r>
      <w:r>
        <w:rPr>
          <w:rFonts w:ascii="黑体" w:hAnsi="黑体" w:eastAsia="黑体" w:cs="黑体"/>
          <w:sz w:val="24"/>
          <w:szCs w:val="24"/>
        </w:rPr>
        <w:t>超大件和超重件的运输</w:t>
      </w:r>
    </w:p>
    <w:p>
      <w:pPr>
        <w:pStyle w:val="14"/>
        <w:spacing w:before="207" w:line="321" w:lineRule="auto"/>
        <w:ind w:right="235" w:firstLine="480"/>
        <w:jc w:val="both"/>
      </w:pPr>
      <w:r>
        <w:rPr>
          <w:spacing w:val="-2"/>
        </w:rPr>
        <w:t>由承包人负责运输的超大件或超重件，应由承包人负责向交通管理部门办理申请手</w:t>
      </w:r>
      <w:r>
        <w:t xml:space="preserve"> </w:t>
      </w:r>
      <w:r>
        <w:rPr>
          <w:spacing w:val="-2"/>
        </w:rPr>
        <w:t>续，发包人给予协助。运输超大件或超重件所需的道路和桥梁临时加固改造费用和其它</w:t>
      </w:r>
      <w:r>
        <w:rPr>
          <w:spacing w:val="-95"/>
        </w:rPr>
        <w:t xml:space="preserve"> </w:t>
      </w:r>
      <w:r>
        <w:t>有关费用，由承包人承担，但专用合同条款另有约定除外。</w:t>
      </w:r>
    </w:p>
    <w:p>
      <w:pPr>
        <w:tabs>
          <w:tab w:val="left" w:pos="658"/>
        </w:tabs>
        <w:spacing w:before="144"/>
        <w:ind w:left="118" w:right="0" w:firstLine="0"/>
        <w:jc w:val="left"/>
        <w:rPr>
          <w:rFonts w:ascii="黑体" w:hAnsi="黑体" w:eastAsia="黑体" w:cs="黑体"/>
          <w:sz w:val="24"/>
          <w:szCs w:val="24"/>
        </w:rPr>
      </w:pPr>
      <w:bookmarkStart w:id="141" w:name="_bookmark141"/>
      <w:bookmarkEnd w:id="141"/>
      <w:r>
        <w:rPr>
          <w:rFonts w:ascii="Times New Roman" w:hAnsi="Times New Roman" w:eastAsia="Times New Roman" w:cs="Times New Roman"/>
          <w:b/>
          <w:bCs/>
          <w:sz w:val="24"/>
          <w:szCs w:val="24"/>
        </w:rPr>
        <w:t>7.5</w:t>
      </w:r>
      <w:r>
        <w:rPr>
          <w:rFonts w:ascii="Times New Roman" w:hAnsi="Times New Roman" w:eastAsia="Times New Roman" w:cs="Times New Roman"/>
          <w:b/>
          <w:bCs/>
          <w:sz w:val="24"/>
          <w:szCs w:val="24"/>
        </w:rPr>
        <w:tab/>
      </w:r>
      <w:r>
        <w:rPr>
          <w:rFonts w:ascii="黑体" w:hAnsi="黑体" w:eastAsia="黑体" w:cs="黑体"/>
          <w:sz w:val="24"/>
          <w:szCs w:val="24"/>
        </w:rPr>
        <w:t>道路和桥梁的损坏责任</w:t>
      </w:r>
    </w:p>
    <w:p>
      <w:pPr>
        <w:pStyle w:val="14"/>
        <w:spacing w:before="208" w:line="321" w:lineRule="auto"/>
        <w:ind w:right="234" w:firstLine="480"/>
        <w:jc w:val="both"/>
      </w:pPr>
      <w:r>
        <w:rPr>
          <w:spacing w:val="-2"/>
        </w:rPr>
        <w:t>因承包人运输造成施工场地内外公共道路和桥梁损坏的，由承包人承担修复损坏的</w:t>
      </w:r>
      <w:r>
        <w:t xml:space="preserve"> 全部费用和可能引起的赔偿。</w:t>
      </w:r>
    </w:p>
    <w:p>
      <w:pPr>
        <w:tabs>
          <w:tab w:val="left" w:pos="658"/>
        </w:tabs>
        <w:spacing w:before="144"/>
        <w:ind w:left="118" w:right="0" w:firstLine="0"/>
        <w:jc w:val="left"/>
        <w:rPr>
          <w:rFonts w:ascii="黑体" w:hAnsi="黑体" w:eastAsia="黑体" w:cs="黑体"/>
          <w:sz w:val="24"/>
          <w:szCs w:val="24"/>
        </w:rPr>
      </w:pPr>
      <w:bookmarkStart w:id="142" w:name="_bookmark142"/>
      <w:bookmarkEnd w:id="142"/>
      <w:r>
        <w:rPr>
          <w:rFonts w:ascii="Times New Roman" w:hAnsi="Times New Roman" w:eastAsia="Times New Roman" w:cs="Times New Roman"/>
          <w:b/>
          <w:bCs/>
          <w:sz w:val="24"/>
          <w:szCs w:val="24"/>
        </w:rPr>
        <w:t>7.6</w:t>
      </w:r>
      <w:r>
        <w:rPr>
          <w:rFonts w:ascii="Times New Roman" w:hAnsi="Times New Roman" w:eastAsia="Times New Roman" w:cs="Times New Roman"/>
          <w:b/>
          <w:bCs/>
          <w:sz w:val="24"/>
          <w:szCs w:val="24"/>
        </w:rPr>
        <w:tab/>
      </w:r>
      <w:r>
        <w:rPr>
          <w:rFonts w:ascii="黑体" w:hAnsi="黑体" w:eastAsia="黑体" w:cs="黑体"/>
          <w:sz w:val="24"/>
          <w:szCs w:val="24"/>
        </w:rPr>
        <w:t>水路和航空运输</w:t>
      </w:r>
    </w:p>
    <w:p>
      <w:pPr>
        <w:pStyle w:val="14"/>
        <w:spacing w:before="207" w:line="302" w:lineRule="auto"/>
        <w:ind w:right="234" w:firstLine="480"/>
        <w:jc w:val="both"/>
      </w:pPr>
      <w:r>
        <w:rPr>
          <w:spacing w:val="5"/>
        </w:rPr>
        <w:t>本条上述各款的内容适用于水路运输和航空运输，其中</w:t>
      </w:r>
      <w:r>
        <w:rPr>
          <w:rFonts w:ascii="Times New Roman" w:hAnsi="Times New Roman" w:eastAsia="Times New Roman" w:cs="Times New Roman"/>
          <w:spacing w:val="5"/>
        </w:rPr>
        <w:t>“</w:t>
      </w:r>
      <w:r>
        <w:rPr>
          <w:spacing w:val="5"/>
        </w:rPr>
        <w:t>道路</w:t>
      </w:r>
      <w:r>
        <w:rPr>
          <w:rFonts w:ascii="Times New Roman" w:hAnsi="Times New Roman" w:eastAsia="Times New Roman" w:cs="Times New Roman"/>
          <w:spacing w:val="5"/>
        </w:rPr>
        <w:t>”</w:t>
      </w:r>
      <w:r>
        <w:rPr>
          <w:spacing w:val="5"/>
        </w:rPr>
        <w:t>一词的涵义包括河</w:t>
      </w:r>
      <w:r>
        <w:t xml:space="preserve"> </w:t>
      </w:r>
      <w:r>
        <w:rPr>
          <w:spacing w:val="-1"/>
        </w:rPr>
        <w:t>道、航线、船闸、机场、码头、堤防以及水路或航空运输中其它相似结构物；</w:t>
      </w:r>
      <w:r>
        <w:rPr>
          <w:rFonts w:ascii="Times New Roman" w:hAnsi="Times New Roman" w:eastAsia="Times New Roman" w:cs="Times New Roman"/>
          <w:spacing w:val="-1"/>
        </w:rPr>
        <w:t>“</w:t>
      </w:r>
      <w:r>
        <w:rPr>
          <w:spacing w:val="-1"/>
        </w:rPr>
        <w:t>车辆</w:t>
      </w:r>
      <w:r>
        <w:rPr>
          <w:rFonts w:ascii="Times New Roman" w:hAnsi="Times New Roman" w:eastAsia="Times New Roman" w:cs="Times New Roman"/>
          <w:spacing w:val="-1"/>
        </w:rPr>
        <w:t>”</w:t>
      </w:r>
      <w:r>
        <w:rPr>
          <w:spacing w:val="-1"/>
        </w:rPr>
        <w:t>一</w:t>
      </w:r>
      <w:r>
        <w:rPr>
          <w:spacing w:val="-107"/>
        </w:rPr>
        <w:t xml:space="preserve"> </w:t>
      </w:r>
      <w:r>
        <w:t>词的涵义包括船舶和飞机等。</w:t>
      </w:r>
    </w:p>
    <w:p>
      <w:pPr>
        <w:pStyle w:val="11"/>
        <w:spacing w:before="117" w:line="240" w:lineRule="auto"/>
        <w:ind w:right="0"/>
        <w:jc w:val="left"/>
        <w:rPr>
          <w:rFonts w:ascii="黑体" w:hAnsi="黑体" w:eastAsia="黑体" w:cs="黑体"/>
        </w:rPr>
      </w:pPr>
      <w:bookmarkStart w:id="143" w:name="_bookmark143"/>
      <w:bookmarkEnd w:id="143"/>
      <w:r>
        <w:rPr>
          <w:rFonts w:ascii="Times New Roman" w:hAnsi="Times New Roman" w:eastAsia="Times New Roman" w:cs="Times New Roman"/>
        </w:rPr>
        <w:t>8</w:t>
      </w:r>
      <w:r>
        <w:rPr>
          <w:rFonts w:ascii="黑体" w:hAnsi="黑体" w:eastAsia="黑体" w:cs="黑体"/>
        </w:rPr>
        <w:t>．测量放线</w:t>
      </w:r>
    </w:p>
    <w:p>
      <w:pPr>
        <w:tabs>
          <w:tab w:val="left" w:pos="658"/>
        </w:tabs>
        <w:spacing w:before="199"/>
        <w:ind w:left="118" w:right="0" w:firstLine="0"/>
        <w:jc w:val="left"/>
        <w:rPr>
          <w:rFonts w:ascii="黑体" w:hAnsi="黑体" w:eastAsia="黑体" w:cs="黑体"/>
          <w:sz w:val="24"/>
          <w:szCs w:val="24"/>
        </w:rPr>
      </w:pPr>
      <w:bookmarkStart w:id="144" w:name="_bookmark144"/>
      <w:bookmarkEnd w:id="144"/>
      <w:r>
        <w:rPr>
          <w:rFonts w:ascii="Times New Roman" w:hAnsi="Times New Roman" w:eastAsia="Times New Roman" w:cs="Times New Roman"/>
          <w:b/>
          <w:bCs/>
          <w:sz w:val="24"/>
          <w:szCs w:val="24"/>
        </w:rPr>
        <w:t>8.1</w:t>
      </w:r>
      <w:r>
        <w:rPr>
          <w:rFonts w:ascii="Times New Roman" w:hAnsi="Times New Roman" w:eastAsia="Times New Roman" w:cs="Times New Roman"/>
          <w:b/>
          <w:bCs/>
          <w:sz w:val="24"/>
          <w:szCs w:val="24"/>
        </w:rPr>
        <w:tab/>
      </w:r>
      <w:r>
        <w:rPr>
          <w:rFonts w:ascii="黑体" w:hAnsi="黑体" w:eastAsia="黑体" w:cs="黑体"/>
          <w:sz w:val="24"/>
          <w:szCs w:val="24"/>
        </w:rPr>
        <w:t>施工控制网</w:t>
      </w:r>
    </w:p>
    <w:p>
      <w:pPr>
        <w:pStyle w:val="14"/>
        <w:spacing w:before="208" w:line="314" w:lineRule="auto"/>
        <w:ind w:right="114" w:firstLine="480"/>
        <w:jc w:val="both"/>
      </w:pPr>
      <w:r>
        <w:rPr>
          <w:rFonts w:ascii="Times New Roman" w:hAnsi="Times New Roman" w:eastAsia="Times New Roman" w:cs="Times New Roman"/>
        </w:rPr>
        <w:t>8.1.1</w:t>
      </w:r>
      <w:r>
        <w:rPr>
          <w:rFonts w:ascii="Times New Roman" w:hAnsi="Times New Roman" w:eastAsia="Times New Roman" w:cs="Times New Roman"/>
          <w:spacing w:val="26"/>
        </w:rPr>
        <w:t xml:space="preserve"> </w:t>
      </w:r>
      <w:r>
        <w:t xml:space="preserve">发包人应在专用合同条款约定的期限内，通过监理人向承包人提供测量基准 点、基准线和水准点及其书面资料。除专用合同条款另有约定外，承包人应根据国家测 绘基准、测绘系统和工程测量技术规范，按上述基准点（线）以及合同工程精度要求， </w:t>
      </w:r>
      <w:r>
        <w:rPr>
          <w:spacing w:val="-5"/>
        </w:rPr>
        <w:t>测设施工控制网，并在专用合同条款约定的期限内，将施工控制网资料报送监理人审批。</w:t>
      </w:r>
    </w:p>
    <w:p>
      <w:pPr>
        <w:pStyle w:val="14"/>
        <w:tabs>
          <w:tab w:val="left" w:pos="1318"/>
        </w:tabs>
        <w:spacing w:before="31" w:line="240" w:lineRule="auto"/>
        <w:ind w:left="598" w:right="0"/>
        <w:jc w:val="left"/>
      </w:pPr>
      <w:r>
        <w:rPr>
          <w:rFonts w:ascii="Times New Roman" w:hAnsi="Times New Roman" w:eastAsia="Times New Roman" w:cs="Times New Roman"/>
        </w:rPr>
        <w:t>8.1.2</w:t>
      </w:r>
      <w:r>
        <w:rPr>
          <w:rFonts w:ascii="Times New Roman" w:hAnsi="Times New Roman" w:eastAsia="Times New Roman" w:cs="Times New Roman"/>
        </w:rPr>
        <w:tab/>
      </w:r>
      <w:r>
        <w:t>承包人应负责管理施工控制网点。施工控制网点丢失或损坏的，承包人应及</w:t>
      </w:r>
    </w:p>
    <w:p>
      <w:pPr>
        <w:spacing w:after="0" w:line="240" w:lineRule="auto"/>
        <w:jc w:val="left"/>
        <w:sectPr>
          <w:pgSz w:w="11910" w:h="16840"/>
          <w:pgMar w:top="1580" w:right="1180" w:bottom="1340" w:left="1300" w:header="0" w:footer="1141" w:gutter="0"/>
        </w:sectPr>
      </w:pPr>
    </w:p>
    <w:p>
      <w:pPr>
        <w:pStyle w:val="14"/>
        <w:spacing w:before="46" w:line="321" w:lineRule="auto"/>
        <w:ind w:right="0"/>
        <w:jc w:val="left"/>
      </w:pPr>
      <w:r>
        <w:rPr>
          <w:spacing w:val="-2"/>
        </w:rPr>
        <w:t>时修复。承包人应承担施工控制网点的管理与修复费用，并在工程竣工后将施工控制网</w:t>
      </w:r>
      <w:r>
        <w:rPr>
          <w:spacing w:val="-92"/>
        </w:rPr>
        <w:t xml:space="preserve"> </w:t>
      </w:r>
      <w:r>
        <w:t>点移交发包人。</w:t>
      </w:r>
    </w:p>
    <w:p>
      <w:pPr>
        <w:tabs>
          <w:tab w:val="left" w:pos="658"/>
        </w:tabs>
        <w:spacing w:before="144"/>
        <w:ind w:left="118" w:right="0" w:firstLine="0"/>
        <w:jc w:val="left"/>
        <w:rPr>
          <w:rFonts w:ascii="黑体" w:hAnsi="黑体" w:eastAsia="黑体" w:cs="黑体"/>
          <w:sz w:val="24"/>
          <w:szCs w:val="24"/>
        </w:rPr>
      </w:pPr>
      <w:bookmarkStart w:id="145" w:name="_bookmark145"/>
      <w:bookmarkEnd w:id="145"/>
      <w:r>
        <w:rPr>
          <w:rFonts w:ascii="Times New Roman" w:hAnsi="Times New Roman" w:eastAsia="Times New Roman" w:cs="Times New Roman"/>
          <w:b/>
          <w:bCs/>
          <w:sz w:val="24"/>
          <w:szCs w:val="24"/>
        </w:rPr>
        <w:t>8.2</w:t>
      </w:r>
      <w:r>
        <w:rPr>
          <w:rFonts w:ascii="Times New Roman" w:hAnsi="Times New Roman" w:eastAsia="Times New Roman" w:cs="Times New Roman"/>
          <w:b/>
          <w:bCs/>
          <w:sz w:val="24"/>
          <w:szCs w:val="24"/>
        </w:rPr>
        <w:tab/>
      </w:r>
      <w:r>
        <w:rPr>
          <w:rFonts w:ascii="黑体" w:hAnsi="黑体" w:eastAsia="黑体" w:cs="黑体"/>
          <w:sz w:val="24"/>
          <w:szCs w:val="24"/>
        </w:rPr>
        <w:t>施工测量</w:t>
      </w:r>
    </w:p>
    <w:p>
      <w:pPr>
        <w:pStyle w:val="14"/>
        <w:tabs>
          <w:tab w:val="left" w:pos="1318"/>
        </w:tabs>
        <w:spacing w:before="207" w:line="302" w:lineRule="auto"/>
        <w:ind w:right="234" w:firstLine="480"/>
        <w:jc w:val="left"/>
      </w:pPr>
      <w:r>
        <w:rPr>
          <w:rFonts w:ascii="Times New Roman" w:hAnsi="Times New Roman" w:eastAsia="Times New Roman" w:cs="Times New Roman"/>
        </w:rPr>
        <w:t>8.2.1</w:t>
      </w:r>
      <w:r>
        <w:rPr>
          <w:rFonts w:ascii="Times New Roman" w:hAnsi="Times New Roman" w:eastAsia="Times New Roman" w:cs="Times New Roman"/>
        </w:rPr>
        <w:tab/>
      </w:r>
      <w:r>
        <w:rPr>
          <w:spacing w:val="-2"/>
        </w:rPr>
        <w:t>承包人应负责施工过程中的全部施工测量放线工作，并配置合格的人员、仪</w:t>
      </w:r>
      <w:r>
        <w:t xml:space="preserve"> 器、设备和其它物品。</w:t>
      </w:r>
    </w:p>
    <w:p>
      <w:pPr>
        <w:pStyle w:val="14"/>
        <w:tabs>
          <w:tab w:val="left" w:pos="1318"/>
        </w:tabs>
        <w:spacing w:before="43" w:line="302" w:lineRule="auto"/>
        <w:ind w:right="235" w:firstLine="480"/>
        <w:jc w:val="left"/>
      </w:pPr>
      <w:r>
        <w:rPr>
          <w:rFonts w:ascii="Times New Roman" w:hAnsi="Times New Roman" w:eastAsia="Times New Roman" w:cs="Times New Roman"/>
        </w:rPr>
        <w:t>8.2.2</w:t>
      </w:r>
      <w:r>
        <w:rPr>
          <w:rFonts w:ascii="Times New Roman" w:hAnsi="Times New Roman" w:eastAsia="Times New Roman" w:cs="Times New Roman"/>
        </w:rPr>
        <w:tab/>
      </w:r>
      <w:r>
        <w:rPr>
          <w:spacing w:val="-2"/>
        </w:rPr>
        <w:t>监理人可以指示承包人进行抽样复测，当复测中发现错误或出现超过合同约</w:t>
      </w:r>
      <w:r>
        <w:t xml:space="preserve"> 定的误差时，承包人应按监理人指示进行修正或补测，并承担相应的复测费用。</w:t>
      </w:r>
    </w:p>
    <w:p>
      <w:pPr>
        <w:tabs>
          <w:tab w:val="left" w:pos="658"/>
        </w:tabs>
        <w:spacing w:before="163"/>
        <w:ind w:left="118" w:right="0" w:firstLine="0"/>
        <w:jc w:val="left"/>
        <w:rPr>
          <w:rFonts w:ascii="黑体" w:hAnsi="黑体" w:eastAsia="黑体" w:cs="黑体"/>
          <w:sz w:val="24"/>
          <w:szCs w:val="24"/>
        </w:rPr>
      </w:pPr>
      <w:bookmarkStart w:id="146" w:name="_bookmark146"/>
      <w:bookmarkEnd w:id="146"/>
      <w:r>
        <w:rPr>
          <w:rFonts w:ascii="Times New Roman" w:hAnsi="Times New Roman" w:eastAsia="Times New Roman" w:cs="Times New Roman"/>
          <w:b/>
          <w:bCs/>
          <w:sz w:val="24"/>
          <w:szCs w:val="24"/>
        </w:rPr>
        <w:t>8.3</w:t>
      </w:r>
      <w:r>
        <w:rPr>
          <w:rFonts w:ascii="Times New Roman" w:hAnsi="Times New Roman" w:eastAsia="Times New Roman" w:cs="Times New Roman"/>
          <w:b/>
          <w:bCs/>
          <w:sz w:val="24"/>
          <w:szCs w:val="24"/>
        </w:rPr>
        <w:tab/>
      </w:r>
      <w:r>
        <w:rPr>
          <w:rFonts w:ascii="黑体" w:hAnsi="黑体" w:eastAsia="黑体" w:cs="黑体"/>
          <w:sz w:val="24"/>
          <w:szCs w:val="24"/>
        </w:rPr>
        <w:t>基准资料错误的责任</w:t>
      </w:r>
    </w:p>
    <w:p>
      <w:pPr>
        <w:pStyle w:val="14"/>
        <w:spacing w:before="208" w:line="321" w:lineRule="auto"/>
        <w:ind w:right="113" w:firstLine="480"/>
        <w:jc w:val="both"/>
      </w:pPr>
      <w:r>
        <w:t xml:space="preserve">发包人应对其提供的测量基准点、基准线和水准点及其书面资料的真实性、准确性 和完整性负责。发包人提供上述基准资料错误导致承包人测量放线工作的返工或造成工 程损失的，发包人应当承担由此增加的费用和（或）工期延误，并向承包人支付合理利 </w:t>
      </w:r>
      <w:r>
        <w:rPr>
          <w:spacing w:val="-5"/>
        </w:rPr>
        <w:t>润。承包人发现发包人提供的上述基准资料存在明显错误或疏忽的，应及时通知监理人。</w:t>
      </w:r>
    </w:p>
    <w:p>
      <w:pPr>
        <w:tabs>
          <w:tab w:val="left" w:pos="658"/>
        </w:tabs>
        <w:spacing w:before="144"/>
        <w:ind w:left="118" w:right="0" w:firstLine="0"/>
        <w:jc w:val="left"/>
        <w:rPr>
          <w:rFonts w:ascii="黑体" w:hAnsi="黑体" w:eastAsia="黑体" w:cs="黑体"/>
          <w:sz w:val="24"/>
          <w:szCs w:val="24"/>
        </w:rPr>
      </w:pPr>
      <w:bookmarkStart w:id="147" w:name="_bookmark147"/>
      <w:bookmarkEnd w:id="147"/>
      <w:r>
        <w:rPr>
          <w:rFonts w:ascii="Times New Roman" w:hAnsi="Times New Roman" w:eastAsia="Times New Roman" w:cs="Times New Roman"/>
          <w:b/>
          <w:bCs/>
          <w:sz w:val="24"/>
          <w:szCs w:val="24"/>
        </w:rPr>
        <w:t>8.4</w:t>
      </w:r>
      <w:r>
        <w:rPr>
          <w:rFonts w:ascii="Times New Roman" w:hAnsi="Times New Roman" w:eastAsia="Times New Roman" w:cs="Times New Roman"/>
          <w:b/>
          <w:bCs/>
          <w:sz w:val="24"/>
          <w:szCs w:val="24"/>
        </w:rPr>
        <w:tab/>
      </w:r>
      <w:r>
        <w:rPr>
          <w:rFonts w:ascii="黑体" w:hAnsi="黑体" w:eastAsia="黑体" w:cs="黑体"/>
          <w:sz w:val="24"/>
          <w:szCs w:val="24"/>
        </w:rPr>
        <w:t>监理人使用施工控制网</w:t>
      </w:r>
    </w:p>
    <w:p>
      <w:pPr>
        <w:pStyle w:val="14"/>
        <w:spacing w:before="207" w:line="321" w:lineRule="auto"/>
        <w:ind w:right="0" w:firstLine="480"/>
        <w:jc w:val="left"/>
      </w:pPr>
      <w:r>
        <w:rPr>
          <w:spacing w:val="-2"/>
        </w:rPr>
        <w:t>监理人需要使用施工控制网的，承包人应提供必要的协助，发包人不再为此支付费</w:t>
      </w:r>
      <w:r>
        <w:t xml:space="preserve"> 用。</w:t>
      </w:r>
    </w:p>
    <w:p>
      <w:pPr>
        <w:pStyle w:val="11"/>
        <w:spacing w:before="97" w:line="240" w:lineRule="auto"/>
        <w:ind w:right="0"/>
        <w:jc w:val="left"/>
        <w:rPr>
          <w:rFonts w:ascii="黑体" w:hAnsi="黑体" w:eastAsia="黑体" w:cs="黑体"/>
        </w:rPr>
      </w:pPr>
      <w:bookmarkStart w:id="148" w:name="_bookmark148"/>
      <w:bookmarkEnd w:id="148"/>
      <w:r>
        <w:rPr>
          <w:rFonts w:ascii="Times New Roman" w:hAnsi="Times New Roman" w:eastAsia="Times New Roman" w:cs="Times New Roman"/>
        </w:rPr>
        <w:t>9</w:t>
      </w:r>
      <w:r>
        <w:rPr>
          <w:rFonts w:ascii="黑体" w:hAnsi="黑体" w:eastAsia="黑体" w:cs="黑体"/>
        </w:rPr>
        <w:t>．施工安全、治安保卫和环境保护</w:t>
      </w:r>
    </w:p>
    <w:p>
      <w:pPr>
        <w:tabs>
          <w:tab w:val="left" w:pos="658"/>
        </w:tabs>
        <w:spacing w:before="199"/>
        <w:ind w:left="118" w:right="0" w:firstLine="0"/>
        <w:jc w:val="left"/>
        <w:rPr>
          <w:rFonts w:ascii="黑体" w:hAnsi="黑体" w:eastAsia="黑体" w:cs="黑体"/>
          <w:sz w:val="24"/>
          <w:szCs w:val="24"/>
        </w:rPr>
      </w:pPr>
      <w:bookmarkStart w:id="149" w:name="_bookmark149"/>
      <w:bookmarkEnd w:id="149"/>
      <w:r>
        <w:rPr>
          <w:rFonts w:ascii="Times New Roman" w:hAnsi="Times New Roman" w:eastAsia="Times New Roman" w:cs="Times New Roman"/>
          <w:b/>
          <w:bCs/>
          <w:sz w:val="24"/>
          <w:szCs w:val="24"/>
        </w:rPr>
        <w:t>9.1</w:t>
      </w:r>
      <w:r>
        <w:rPr>
          <w:rFonts w:ascii="Times New Roman" w:hAnsi="Times New Roman" w:eastAsia="Times New Roman" w:cs="Times New Roman"/>
          <w:b/>
          <w:bCs/>
          <w:sz w:val="24"/>
          <w:szCs w:val="24"/>
        </w:rPr>
        <w:tab/>
      </w:r>
      <w:r>
        <w:rPr>
          <w:rFonts w:ascii="黑体" w:hAnsi="黑体" w:eastAsia="黑体" w:cs="黑体"/>
          <w:sz w:val="24"/>
          <w:szCs w:val="24"/>
        </w:rPr>
        <w:t>发包人的施工安全责任</w:t>
      </w:r>
    </w:p>
    <w:p>
      <w:pPr>
        <w:pStyle w:val="14"/>
        <w:tabs>
          <w:tab w:val="left" w:pos="1318"/>
        </w:tabs>
        <w:spacing w:before="207" w:line="302" w:lineRule="auto"/>
        <w:ind w:right="237" w:firstLine="480"/>
        <w:jc w:val="left"/>
      </w:pPr>
      <w:r>
        <w:rPr>
          <w:rFonts w:ascii="Times New Roman" w:hAnsi="Times New Roman" w:eastAsia="Times New Roman" w:cs="Times New Roman"/>
        </w:rPr>
        <w:t>9.1.1</w:t>
      </w:r>
      <w:r>
        <w:rPr>
          <w:rFonts w:ascii="Times New Roman" w:hAnsi="Times New Roman" w:eastAsia="Times New Roman" w:cs="Times New Roman"/>
        </w:rPr>
        <w:tab/>
      </w:r>
      <w:r>
        <w:rPr>
          <w:spacing w:val="-2"/>
        </w:rPr>
        <w:t>发包人应按合同约定履行安全职责，授权监理人按合同约定的安全工作内容</w:t>
      </w:r>
      <w:r>
        <w:t xml:space="preserve"> 监督、检查承包人安全工作的实施，组织承包人和有关单位进行安全检查。</w:t>
      </w:r>
    </w:p>
    <w:p>
      <w:pPr>
        <w:pStyle w:val="14"/>
        <w:tabs>
          <w:tab w:val="left" w:pos="1318"/>
        </w:tabs>
        <w:spacing w:before="43" w:line="302" w:lineRule="auto"/>
        <w:ind w:right="237" w:firstLine="480"/>
        <w:jc w:val="left"/>
      </w:pPr>
      <w:r>
        <w:rPr>
          <w:rFonts w:ascii="Times New Roman" w:hAnsi="Times New Roman" w:eastAsia="Times New Roman" w:cs="Times New Roman"/>
        </w:rPr>
        <w:t>9.1.2</w:t>
      </w:r>
      <w:r>
        <w:rPr>
          <w:rFonts w:ascii="Times New Roman" w:hAnsi="Times New Roman" w:eastAsia="Times New Roman" w:cs="Times New Roman"/>
        </w:rPr>
        <w:tab/>
      </w:r>
      <w:r>
        <w:rPr>
          <w:spacing w:val="-2"/>
        </w:rPr>
        <w:t>发包人应对其现场机构雇佣的全部人员的工伤事故承担责任，但由于承包人</w:t>
      </w:r>
      <w:r>
        <w:t xml:space="preserve"> 原因造成发包人人员工伤的，应由承包人承担责任。</w:t>
      </w:r>
    </w:p>
    <w:p>
      <w:pPr>
        <w:pStyle w:val="14"/>
        <w:tabs>
          <w:tab w:val="left" w:pos="1318"/>
        </w:tabs>
        <w:spacing w:before="43" w:line="240" w:lineRule="auto"/>
        <w:ind w:left="598" w:right="0"/>
        <w:jc w:val="left"/>
      </w:pPr>
      <w:r>
        <w:rPr>
          <w:rFonts w:ascii="Times New Roman" w:hAnsi="Times New Roman" w:eastAsia="Times New Roman" w:cs="Times New Roman"/>
        </w:rPr>
        <w:t>9.1.3</w:t>
      </w:r>
      <w:r>
        <w:rPr>
          <w:rFonts w:ascii="Times New Roman" w:hAnsi="Times New Roman" w:eastAsia="Times New Roman" w:cs="Times New Roman"/>
        </w:rPr>
        <w:tab/>
      </w:r>
      <w:r>
        <w:t>发包人应负责赔偿以下各种情况造成的第三者人身伤亡和财产损失：</w:t>
      </w:r>
    </w:p>
    <w:p>
      <w:pPr>
        <w:pStyle w:val="14"/>
        <w:spacing w:line="240" w:lineRule="auto"/>
        <w:ind w:left="598" w:right="0"/>
        <w:jc w:val="left"/>
      </w:pPr>
      <w:r>
        <w:t>（</w:t>
      </w:r>
      <w:r>
        <w:rPr>
          <w:rFonts w:ascii="Times New Roman" w:hAnsi="Times New Roman" w:eastAsia="Times New Roman" w:cs="Times New Roman"/>
        </w:rPr>
        <w:t>1</w:t>
      </w:r>
      <w:r>
        <w:t>）工程或工程的任何部分对土地的占用所造成的第三者财产损失；</w:t>
      </w:r>
    </w:p>
    <w:p>
      <w:pPr>
        <w:pStyle w:val="14"/>
        <w:spacing w:line="240" w:lineRule="auto"/>
        <w:ind w:left="598" w:right="0"/>
        <w:jc w:val="left"/>
      </w:pPr>
      <w:r>
        <w:t>（</w:t>
      </w:r>
      <w:r>
        <w:rPr>
          <w:rFonts w:ascii="Times New Roman" w:hAnsi="Times New Roman" w:eastAsia="Times New Roman" w:cs="Times New Roman"/>
        </w:rPr>
        <w:t>2</w:t>
      </w:r>
      <w:r>
        <w:t>）由于发包人原因在施工场地及其毗邻地带造成的第三者人身伤亡和财产损失。</w:t>
      </w:r>
    </w:p>
    <w:p>
      <w:pPr>
        <w:tabs>
          <w:tab w:val="left" w:pos="658"/>
        </w:tabs>
        <w:spacing w:before="208"/>
        <w:ind w:left="118" w:right="0" w:firstLine="0"/>
        <w:jc w:val="left"/>
        <w:rPr>
          <w:rFonts w:ascii="黑体" w:hAnsi="黑体" w:eastAsia="黑体" w:cs="黑体"/>
          <w:sz w:val="24"/>
          <w:szCs w:val="24"/>
        </w:rPr>
      </w:pPr>
      <w:bookmarkStart w:id="150" w:name="_bookmark150"/>
      <w:bookmarkEnd w:id="150"/>
      <w:r>
        <w:rPr>
          <w:rFonts w:ascii="Times New Roman" w:hAnsi="Times New Roman" w:eastAsia="Times New Roman" w:cs="Times New Roman"/>
          <w:b/>
          <w:bCs/>
          <w:sz w:val="24"/>
          <w:szCs w:val="24"/>
        </w:rPr>
        <w:t>9.2</w:t>
      </w:r>
      <w:r>
        <w:rPr>
          <w:rFonts w:ascii="Times New Roman" w:hAnsi="Times New Roman" w:eastAsia="Times New Roman" w:cs="Times New Roman"/>
          <w:b/>
          <w:bCs/>
          <w:sz w:val="24"/>
          <w:szCs w:val="24"/>
        </w:rPr>
        <w:tab/>
      </w:r>
      <w:r>
        <w:rPr>
          <w:rFonts w:ascii="黑体" w:hAnsi="黑体" w:eastAsia="黑体" w:cs="黑体"/>
          <w:sz w:val="24"/>
          <w:szCs w:val="24"/>
        </w:rPr>
        <w:t>承包人的施工安全责任</w:t>
      </w:r>
    </w:p>
    <w:p>
      <w:pPr>
        <w:pStyle w:val="14"/>
        <w:tabs>
          <w:tab w:val="left" w:pos="1318"/>
        </w:tabs>
        <w:spacing w:before="207" w:line="314" w:lineRule="auto"/>
        <w:ind w:right="185" w:firstLine="480"/>
        <w:jc w:val="right"/>
      </w:pPr>
      <w:r>
        <w:rPr>
          <w:rFonts w:ascii="Times New Roman" w:hAnsi="Times New Roman" w:eastAsia="Times New Roman" w:cs="Times New Roman"/>
        </w:rPr>
        <w:t>9.2.1</w:t>
      </w:r>
      <w:r>
        <w:rPr>
          <w:rFonts w:ascii="Times New Roman" w:hAnsi="Times New Roman" w:eastAsia="Times New Roman" w:cs="Times New Roman"/>
        </w:rPr>
        <w:tab/>
      </w:r>
      <w:r>
        <w:rPr>
          <w:spacing w:val="-2"/>
        </w:rPr>
        <w:t>承包人应按合同约定履行安全职责，严格执行国家、地方政府有关施工安全</w:t>
      </w:r>
      <w:r>
        <w:t xml:space="preserve"> </w:t>
      </w:r>
      <w:r>
        <w:rPr>
          <w:spacing w:val="-2"/>
        </w:rPr>
        <w:t>管理方面的法律、法规及规章制度，同时严格执行发包人制订的本项目安全生产管理方</w:t>
      </w:r>
      <w:r>
        <w:t xml:space="preserve"> 面的规章制度、安全检查程序及施工安全管理要求，以及监理人有关安全工作的指示。 </w:t>
      </w:r>
      <w:r>
        <w:rPr>
          <w:spacing w:val="-2"/>
        </w:rPr>
        <w:t>承包人应根据本工程的实际安全施工要求，编制施工安全技术措施，并在签订合同</w:t>
      </w:r>
    </w:p>
    <w:p>
      <w:pPr>
        <w:spacing w:after="0" w:line="314" w:lineRule="auto"/>
        <w:jc w:val="right"/>
        <w:sectPr>
          <w:pgSz w:w="11910" w:h="16840"/>
          <w:pgMar w:top="1580" w:right="1180" w:bottom="1340" w:left="1300" w:header="0" w:footer="1142" w:gutter="0"/>
        </w:sectPr>
      </w:pPr>
    </w:p>
    <w:p>
      <w:pPr>
        <w:pStyle w:val="14"/>
        <w:spacing w:before="46" w:line="316" w:lineRule="auto"/>
        <w:ind w:right="106"/>
        <w:jc w:val="both"/>
      </w:pPr>
      <w:r>
        <w:t xml:space="preserve">协议书后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 xml:space="preserve">天内，报监理人和发包人批准。该施工安全技术措施包括（但不限于）施 </w:t>
      </w:r>
      <w:r>
        <w:rPr>
          <w:spacing w:val="-2"/>
        </w:rPr>
        <w:t>工安全保障体系，安全生产责任制，安全生产管理规章制度，安全防护施工方案，施工</w:t>
      </w:r>
      <w:r>
        <w:rPr>
          <w:spacing w:val="-92"/>
        </w:rPr>
        <w:t xml:space="preserve"> </w:t>
      </w:r>
      <w:r>
        <w:rPr>
          <w:spacing w:val="-2"/>
        </w:rPr>
        <w:t>现场临时用电方案，施工安全评估，安全预控及保证措施方案，紧急应变措施，安全标</w:t>
      </w:r>
      <w:r>
        <w:rPr>
          <w:spacing w:val="-93"/>
        </w:rPr>
        <w:t xml:space="preserve"> </w:t>
      </w:r>
      <w:r>
        <w:rPr>
          <w:spacing w:val="-2"/>
        </w:rPr>
        <w:t>识、警示和围护方案等。对影响安全的重要工序和危险性较大的工程应编制专项养护施</w:t>
      </w:r>
      <w:r>
        <w:rPr>
          <w:spacing w:val="-92"/>
        </w:rPr>
        <w:t xml:space="preserve"> </w:t>
      </w:r>
      <w:r>
        <w:t>工方案，并附安全验算结果，经承包人项目总工签字并报监理人和发包人批准后实施， 由专职安全生产管理人员进行现场监督。</w:t>
      </w:r>
    </w:p>
    <w:p>
      <w:pPr>
        <w:pStyle w:val="14"/>
        <w:spacing w:before="29" w:line="321" w:lineRule="auto"/>
        <w:ind w:right="155" w:firstLine="480"/>
        <w:jc w:val="both"/>
      </w:pPr>
      <w:r>
        <w:rPr>
          <w:spacing w:val="-2"/>
        </w:rPr>
        <w:t>监理人和发包人在检查中发现有安全问题或有违反安全管理规章制度的情况时，可</w:t>
      </w:r>
      <w:r>
        <w:t xml:space="preserve"> 视为承包人违约，应按第</w:t>
      </w:r>
      <w:r>
        <w:rPr>
          <w:spacing w:val="-60"/>
        </w:rPr>
        <w:t xml:space="preserve"> </w:t>
      </w:r>
      <w:r>
        <w:rPr>
          <w:rFonts w:ascii="Times New Roman" w:hAnsi="Times New Roman" w:eastAsia="Times New Roman" w:cs="Times New Roman"/>
        </w:rPr>
        <w:t xml:space="preserve">22.1 </w:t>
      </w:r>
      <w:r>
        <w:t>款的规定办理。</w:t>
      </w:r>
    </w:p>
    <w:p>
      <w:pPr>
        <w:pStyle w:val="14"/>
        <w:spacing w:before="0" w:line="312" w:lineRule="auto"/>
        <w:ind w:right="105" w:firstLine="480"/>
        <w:jc w:val="both"/>
      </w:pPr>
      <w:r>
        <w:rPr>
          <w:rFonts w:ascii="Times New Roman" w:hAnsi="Times New Roman" w:eastAsia="Times New Roman" w:cs="Times New Roman"/>
        </w:rPr>
        <w:t>9.2.2</w:t>
      </w:r>
      <w:r>
        <w:rPr>
          <w:rFonts w:ascii="Times New Roman" w:hAnsi="Times New Roman" w:eastAsia="Times New Roman" w:cs="Times New Roman"/>
          <w:spacing w:val="59"/>
        </w:rPr>
        <w:t xml:space="preserve"> </w:t>
      </w:r>
      <w:r>
        <w:t xml:space="preserve">承包人应加强施工作业安全管理，特别应加强易燃、易爆材料、火工器材、 </w:t>
      </w:r>
      <w:r>
        <w:rPr>
          <w:spacing w:val="-2"/>
        </w:rPr>
        <w:t>有毒与腐蚀性材料和其它危险品的管理，以及对爆破作业和地下工程施工等危险作业的</w:t>
      </w:r>
      <w:r>
        <w:rPr>
          <w:spacing w:val="-95"/>
        </w:rPr>
        <w:t xml:space="preserve"> </w:t>
      </w:r>
      <w:r>
        <w:t>管理。</w:t>
      </w:r>
    </w:p>
    <w:p>
      <w:pPr>
        <w:pStyle w:val="14"/>
        <w:spacing w:before="34" w:line="312" w:lineRule="auto"/>
        <w:ind w:right="152" w:firstLine="480"/>
        <w:jc w:val="both"/>
      </w:pPr>
      <w:r>
        <w:rPr>
          <w:rFonts w:ascii="Times New Roman" w:hAnsi="Times New Roman" w:eastAsia="Times New Roman" w:cs="Times New Roman"/>
        </w:rPr>
        <w:t>9.2.3</w:t>
      </w:r>
      <w:r>
        <w:rPr>
          <w:rFonts w:ascii="Times New Roman" w:hAnsi="Times New Roman" w:eastAsia="Times New Roman" w:cs="Times New Roman"/>
          <w:spacing w:val="10"/>
        </w:rPr>
        <w:t xml:space="preserve"> </w:t>
      </w:r>
      <w:r>
        <w:t xml:space="preserve">承包人应严格按照国家安全标准制定施工安全操作规程，配备必要的安全生 </w:t>
      </w:r>
      <w:r>
        <w:rPr>
          <w:spacing w:val="-2"/>
        </w:rPr>
        <w:t>产和劳动保护设施，加强对承包人人员的安全教育，并发放安全工作手册和劳动保护用</w:t>
      </w:r>
      <w:r>
        <w:rPr>
          <w:spacing w:val="-91"/>
        </w:rPr>
        <w:t xml:space="preserve"> </w:t>
      </w:r>
      <w:r>
        <w:t>具。</w:t>
      </w:r>
    </w:p>
    <w:p>
      <w:pPr>
        <w:pStyle w:val="14"/>
        <w:spacing w:before="34" w:line="312" w:lineRule="auto"/>
        <w:ind w:right="153" w:firstLine="480"/>
        <w:jc w:val="both"/>
      </w:pPr>
      <w:r>
        <w:rPr>
          <w:rFonts w:ascii="Times New Roman" w:hAnsi="Times New Roman" w:eastAsia="Times New Roman" w:cs="Times New Roman"/>
        </w:rPr>
        <w:t>9.2.4</w:t>
      </w:r>
      <w:r>
        <w:rPr>
          <w:rFonts w:ascii="Times New Roman" w:hAnsi="Times New Roman" w:eastAsia="Times New Roman" w:cs="Times New Roman"/>
          <w:spacing w:val="12"/>
        </w:rPr>
        <w:t xml:space="preserve"> </w:t>
      </w:r>
      <w:r>
        <w:t xml:space="preserve">承包人应按监理人的指示制定应对灾害的紧急预案，报送监理人审批。承包 </w:t>
      </w:r>
      <w:r>
        <w:rPr>
          <w:spacing w:val="-2"/>
        </w:rPr>
        <w:t>人还应按预案做好安全检查，配置必要的救助物资和器材，切实保护好有关人员的人身</w:t>
      </w:r>
      <w:r>
        <w:rPr>
          <w:spacing w:val="-92"/>
        </w:rPr>
        <w:t xml:space="preserve"> </w:t>
      </w:r>
      <w:r>
        <w:t>和财产安全。</w:t>
      </w:r>
    </w:p>
    <w:p>
      <w:pPr>
        <w:pStyle w:val="14"/>
        <w:spacing w:before="34" w:line="312" w:lineRule="auto"/>
        <w:ind w:right="105" w:firstLine="480"/>
        <w:jc w:val="both"/>
      </w:pPr>
      <w:r>
        <w:rPr>
          <w:rFonts w:ascii="Times New Roman" w:hAnsi="Times New Roman" w:eastAsia="Times New Roman" w:cs="Times New Roman"/>
        </w:rPr>
        <w:t>9.2.5</w:t>
      </w:r>
      <w:r>
        <w:rPr>
          <w:rFonts w:ascii="Times New Roman" w:hAnsi="Times New Roman" w:eastAsia="Times New Roman" w:cs="Times New Roman"/>
          <w:spacing w:val="20"/>
        </w:rPr>
        <w:t xml:space="preserve"> </w:t>
      </w:r>
      <w:r>
        <w:t>除项目专用合同条款另有约定外，安全生产费用应为投标价（不含安全生产 费及建筑工程一切险、第三者责任险的保险费及人身意外伤害险）的</w:t>
      </w:r>
      <w:r>
        <w:rPr>
          <w:spacing w:val="-11"/>
        </w:rPr>
        <w:t xml:space="preserve"> </w:t>
      </w:r>
      <w:r>
        <w:rPr>
          <w:rFonts w:ascii="Times New Roman" w:hAnsi="Times New Roman" w:eastAsia="Times New Roman" w:cs="Times New Roman"/>
        </w:rPr>
        <w:t>1%</w:t>
      </w:r>
      <w:r>
        <w:t xml:space="preserve">。安全生产费 </w:t>
      </w:r>
      <w:r>
        <w:rPr>
          <w:spacing w:val="-2"/>
        </w:rPr>
        <w:t>用应用于施工安全防护用具及设施的采购和更新、安全施工措施的落实、安全生产条件</w:t>
      </w:r>
      <w:r>
        <w:rPr>
          <w:spacing w:val="-92"/>
        </w:rPr>
        <w:t xml:space="preserve"> </w:t>
      </w:r>
      <w:r>
        <w:t xml:space="preserve">的改善，不得挪作它用。如承包人在此基础上增加安全生产费用以满足项目施工需要， </w:t>
      </w:r>
      <w:r>
        <w:rPr>
          <w:spacing w:val="-2"/>
        </w:rPr>
        <w:t>则承包人应在本项目工程量清单其它相关子目的单价或总额价中予以考虑，发包人不再</w:t>
      </w:r>
      <w:r>
        <w:rPr>
          <w:spacing w:val="-95"/>
        </w:rPr>
        <w:t xml:space="preserve"> </w:t>
      </w:r>
      <w:r>
        <w:t>另行支付。因采取合同未约定的特殊防护措施增加的费用，由监理人按第</w:t>
      </w:r>
      <w:r>
        <w:rPr>
          <w:spacing w:val="-55"/>
        </w:rPr>
        <w:t xml:space="preserve"> </w:t>
      </w:r>
      <w:r>
        <w:rPr>
          <w:rFonts w:ascii="Times New Roman" w:hAnsi="Times New Roman" w:eastAsia="Times New Roman" w:cs="Times New Roman"/>
        </w:rPr>
        <w:t>3.5</w:t>
      </w:r>
      <w:r>
        <w:rPr>
          <w:rFonts w:ascii="Times New Roman" w:hAnsi="Times New Roman" w:eastAsia="Times New Roman" w:cs="Times New Roman"/>
          <w:spacing w:val="5"/>
        </w:rPr>
        <w:t xml:space="preserve"> </w:t>
      </w:r>
      <w:r>
        <w:t>款商定或 确定。</w:t>
      </w:r>
    </w:p>
    <w:p>
      <w:pPr>
        <w:pStyle w:val="14"/>
        <w:spacing w:before="34" w:line="302" w:lineRule="auto"/>
        <w:ind w:right="155" w:firstLine="480"/>
        <w:jc w:val="both"/>
      </w:pPr>
      <w:r>
        <w:rPr>
          <w:rFonts w:ascii="Times New Roman" w:hAnsi="Times New Roman" w:eastAsia="Times New Roman" w:cs="Times New Roman"/>
        </w:rPr>
        <w:t>9.2.6</w:t>
      </w:r>
      <w:r>
        <w:rPr>
          <w:rFonts w:ascii="Times New Roman" w:hAnsi="Times New Roman" w:eastAsia="Times New Roman" w:cs="Times New Roman"/>
          <w:spacing w:val="10"/>
        </w:rPr>
        <w:t xml:space="preserve"> </w:t>
      </w:r>
      <w:r>
        <w:t>承包人应对其履行合同所雇佣的全部人员，包括分包人人员的工伤事故承担 责任，但由于发包人原因造成承包人人员工伤事故的，应由发包人承担责任。</w:t>
      </w:r>
    </w:p>
    <w:p>
      <w:pPr>
        <w:pStyle w:val="14"/>
        <w:spacing w:before="43" w:line="304" w:lineRule="auto"/>
        <w:ind w:right="158" w:firstLine="480"/>
        <w:jc w:val="both"/>
      </w:pPr>
      <w:r>
        <w:rPr>
          <w:rFonts w:ascii="Times New Roman" w:hAnsi="Times New Roman" w:eastAsia="Times New Roman" w:cs="Times New Roman"/>
        </w:rPr>
        <w:t>9.2.7</w:t>
      </w:r>
      <w:r>
        <w:rPr>
          <w:rFonts w:ascii="Times New Roman" w:hAnsi="Times New Roman" w:eastAsia="Times New Roman" w:cs="Times New Roman"/>
          <w:spacing w:val="32"/>
        </w:rPr>
        <w:t xml:space="preserve"> </w:t>
      </w:r>
      <w:r>
        <w:rPr>
          <w:spacing w:val="4"/>
        </w:rPr>
        <w:t>由于承包人原因在施工场地内及其毗邻地带造成的第三者人员伤亡和财产</w:t>
      </w:r>
      <w:r>
        <w:t xml:space="preserve"> 损失，由承包人负责赔偿。</w:t>
      </w:r>
    </w:p>
    <w:p>
      <w:pPr>
        <w:pStyle w:val="14"/>
        <w:spacing w:before="41" w:line="302" w:lineRule="auto"/>
        <w:ind w:right="153" w:firstLine="480"/>
        <w:jc w:val="both"/>
      </w:pPr>
      <w:r>
        <w:rPr>
          <w:rFonts w:ascii="Times New Roman" w:hAnsi="Times New Roman" w:eastAsia="Times New Roman" w:cs="Times New Roman"/>
        </w:rPr>
        <w:t>9.2.8</w:t>
      </w:r>
      <w:r>
        <w:rPr>
          <w:rFonts w:ascii="Times New Roman" w:hAnsi="Times New Roman" w:eastAsia="Times New Roman" w:cs="Times New Roman"/>
          <w:spacing w:val="12"/>
        </w:rPr>
        <w:t xml:space="preserve"> </w:t>
      </w:r>
      <w:r>
        <w:t>在通航水域施工时，承包人应与当地主管部门取得联系，设置必要的导航标 志，及时发布航行通告，确保施工水域安全。</w:t>
      </w:r>
    </w:p>
    <w:p>
      <w:pPr>
        <w:pStyle w:val="14"/>
        <w:spacing w:before="43" w:line="302" w:lineRule="auto"/>
        <w:ind w:right="153" w:firstLine="480"/>
        <w:jc w:val="both"/>
      </w:pPr>
      <w:r>
        <w:rPr>
          <w:rFonts w:ascii="Times New Roman" w:hAnsi="Times New Roman" w:eastAsia="Times New Roman" w:cs="Times New Roman"/>
        </w:rPr>
        <w:t>9.2.9</w:t>
      </w:r>
      <w:r>
        <w:rPr>
          <w:rFonts w:ascii="Times New Roman" w:hAnsi="Times New Roman" w:eastAsia="Times New Roman" w:cs="Times New Roman"/>
          <w:spacing w:val="27"/>
        </w:rPr>
        <w:t xml:space="preserve"> </w:t>
      </w:r>
      <w:r>
        <w:rPr>
          <w:spacing w:val="4"/>
        </w:rPr>
        <w:t>在整个施工过程中对承包人采取的施工安全措施，发包人和监理人有权监</w:t>
      </w:r>
      <w:r>
        <w:t xml:space="preserve"> </w:t>
      </w:r>
      <w:r>
        <w:rPr>
          <w:spacing w:val="-2"/>
        </w:rPr>
        <w:t>督，并向承包人提出整改要求。如果由于承包人未能对其负责的上述事项采取各种必要</w:t>
      </w:r>
    </w:p>
    <w:p>
      <w:pPr>
        <w:spacing w:after="0" w:line="302" w:lineRule="auto"/>
        <w:jc w:val="both"/>
        <w:sectPr>
          <w:pgSz w:w="11910" w:h="16840"/>
          <w:pgMar w:top="1580" w:right="1260" w:bottom="1340" w:left="1300" w:header="0" w:footer="1141" w:gutter="0"/>
        </w:sectPr>
      </w:pPr>
    </w:p>
    <w:p>
      <w:pPr>
        <w:pStyle w:val="14"/>
        <w:spacing w:before="46" w:line="321" w:lineRule="auto"/>
        <w:ind w:right="154"/>
        <w:jc w:val="left"/>
      </w:pPr>
      <w:r>
        <w:rPr>
          <w:spacing w:val="-2"/>
        </w:rPr>
        <w:t>的措施而导致或发生与此有关的人身伤亡、罚款、索赔、损失补偿、诉讼费用及其它一</w:t>
      </w:r>
      <w:r>
        <w:rPr>
          <w:spacing w:val="-95"/>
        </w:rPr>
        <w:t xml:space="preserve"> </w:t>
      </w:r>
      <w:r>
        <w:t>切责任应由承包人负责。</w:t>
      </w:r>
    </w:p>
    <w:p>
      <w:pPr>
        <w:tabs>
          <w:tab w:val="left" w:pos="658"/>
        </w:tabs>
        <w:spacing w:before="144"/>
        <w:ind w:left="118" w:right="154" w:firstLine="0"/>
        <w:jc w:val="left"/>
        <w:rPr>
          <w:rFonts w:ascii="黑体" w:hAnsi="黑体" w:eastAsia="黑体" w:cs="黑体"/>
          <w:sz w:val="24"/>
          <w:szCs w:val="24"/>
        </w:rPr>
      </w:pPr>
      <w:bookmarkStart w:id="151" w:name="_bookmark151"/>
      <w:bookmarkEnd w:id="151"/>
      <w:r>
        <w:rPr>
          <w:rFonts w:ascii="Times New Roman" w:hAnsi="Times New Roman" w:eastAsia="Times New Roman" w:cs="Times New Roman"/>
          <w:b/>
          <w:bCs/>
          <w:sz w:val="24"/>
          <w:szCs w:val="24"/>
        </w:rPr>
        <w:t>9.3</w:t>
      </w:r>
      <w:r>
        <w:rPr>
          <w:rFonts w:ascii="Times New Roman" w:hAnsi="Times New Roman" w:eastAsia="Times New Roman" w:cs="Times New Roman"/>
          <w:b/>
          <w:bCs/>
          <w:sz w:val="24"/>
          <w:szCs w:val="24"/>
        </w:rPr>
        <w:tab/>
      </w:r>
      <w:r>
        <w:rPr>
          <w:rFonts w:ascii="黑体" w:hAnsi="黑体" w:eastAsia="黑体" w:cs="黑体"/>
          <w:sz w:val="24"/>
          <w:szCs w:val="24"/>
        </w:rPr>
        <w:t>治安保卫</w:t>
      </w:r>
    </w:p>
    <w:p>
      <w:pPr>
        <w:pStyle w:val="14"/>
        <w:spacing w:before="207" w:line="302" w:lineRule="auto"/>
        <w:ind w:right="152" w:firstLine="480"/>
        <w:jc w:val="both"/>
      </w:pPr>
      <w:r>
        <w:rPr>
          <w:rFonts w:ascii="Times New Roman" w:hAnsi="Times New Roman" w:eastAsia="Times New Roman" w:cs="Times New Roman"/>
        </w:rPr>
        <w:t>9.3.1</w:t>
      </w:r>
      <w:r>
        <w:rPr>
          <w:rFonts w:ascii="Times New Roman" w:hAnsi="Times New Roman" w:eastAsia="Times New Roman" w:cs="Times New Roman"/>
          <w:spacing w:val="13"/>
        </w:rPr>
        <w:t xml:space="preserve"> </w:t>
      </w:r>
      <w:r>
        <w:t>除合同另有约定外，发包人应与当地公安部门协商，在现场建立治安管理机 构或联防组织，统一管理施工场地的治安保卫事项，履行合同工程的治安保卫职责。</w:t>
      </w:r>
    </w:p>
    <w:p>
      <w:pPr>
        <w:pStyle w:val="14"/>
        <w:spacing w:before="43" w:line="302" w:lineRule="auto"/>
        <w:ind w:right="163" w:firstLine="480"/>
        <w:jc w:val="both"/>
      </w:pPr>
      <w:r>
        <w:rPr>
          <w:rFonts w:ascii="Times New Roman" w:hAnsi="Times New Roman" w:eastAsia="Times New Roman" w:cs="Times New Roman"/>
        </w:rPr>
        <w:t>9.3.2</w:t>
      </w:r>
      <w:r>
        <w:rPr>
          <w:rFonts w:ascii="Times New Roman" w:hAnsi="Times New Roman" w:eastAsia="Times New Roman" w:cs="Times New Roman"/>
          <w:spacing w:val="28"/>
        </w:rPr>
        <w:t xml:space="preserve"> </w:t>
      </w:r>
      <w:r>
        <w:rPr>
          <w:spacing w:val="4"/>
        </w:rPr>
        <w:t>发包人和承包人除应协助现场治安管理机构或联防组织维护施工场地的社</w:t>
      </w:r>
      <w:r>
        <w:t xml:space="preserve"> 会治安外，还应做好包括生活区在内的各自管辖区的治安保卫工作。</w:t>
      </w:r>
    </w:p>
    <w:p>
      <w:pPr>
        <w:pStyle w:val="14"/>
        <w:spacing w:before="43" w:line="316" w:lineRule="auto"/>
        <w:ind w:right="152" w:firstLine="480"/>
        <w:jc w:val="both"/>
      </w:pPr>
      <w:r>
        <w:rPr>
          <w:rFonts w:ascii="Times New Roman" w:hAnsi="Times New Roman" w:eastAsia="Times New Roman" w:cs="Times New Roman"/>
        </w:rPr>
        <w:t>9.3.3</w:t>
      </w:r>
      <w:r>
        <w:rPr>
          <w:rFonts w:ascii="Times New Roman" w:hAnsi="Times New Roman" w:eastAsia="Times New Roman" w:cs="Times New Roman"/>
          <w:spacing w:val="12"/>
        </w:rPr>
        <w:t xml:space="preserve"> </w:t>
      </w:r>
      <w:r>
        <w:t xml:space="preserve">除合同另有约定外，发包人和承包人应在工程开工后，共同编制施工场地治 </w:t>
      </w:r>
      <w:r>
        <w:rPr>
          <w:spacing w:val="-2"/>
        </w:rPr>
        <w:t>安管理计划，并制定应对突发治安事件的紧急预案。在工程施工过程中，发生暴乱、爆</w:t>
      </w:r>
      <w:r>
        <w:rPr>
          <w:spacing w:val="-92"/>
        </w:rPr>
        <w:t xml:space="preserve"> </w:t>
      </w:r>
      <w:r>
        <w:rPr>
          <w:spacing w:val="-2"/>
        </w:rPr>
        <w:t>炸等恐怖事件，以及群殴、械斗等群体性突发治安事件的，发包人和承包人应立即向当</w:t>
      </w:r>
      <w:r>
        <w:rPr>
          <w:spacing w:val="-95"/>
        </w:rPr>
        <w:t xml:space="preserve"> </w:t>
      </w:r>
      <w:r>
        <w:rPr>
          <w:spacing w:val="-2"/>
        </w:rPr>
        <w:t>地政府报告。发包人和承包人应积极协助当地有关部门采取措施平息事态，防止事态扩</w:t>
      </w:r>
      <w:r>
        <w:rPr>
          <w:spacing w:val="-92"/>
        </w:rPr>
        <w:t xml:space="preserve"> </w:t>
      </w:r>
      <w:r>
        <w:t>大，尽量减少财产损失和避免人员伤亡。</w:t>
      </w:r>
    </w:p>
    <w:p>
      <w:pPr>
        <w:tabs>
          <w:tab w:val="left" w:pos="658"/>
        </w:tabs>
        <w:spacing w:before="149"/>
        <w:ind w:left="118" w:right="154" w:firstLine="0"/>
        <w:jc w:val="left"/>
        <w:rPr>
          <w:rFonts w:ascii="黑体" w:hAnsi="黑体" w:eastAsia="黑体" w:cs="黑体"/>
          <w:sz w:val="24"/>
          <w:szCs w:val="24"/>
        </w:rPr>
      </w:pPr>
      <w:bookmarkStart w:id="152" w:name="_bookmark152"/>
      <w:bookmarkEnd w:id="152"/>
      <w:r>
        <w:rPr>
          <w:rFonts w:ascii="Times New Roman" w:hAnsi="Times New Roman" w:eastAsia="Times New Roman" w:cs="Times New Roman"/>
          <w:b/>
          <w:bCs/>
          <w:sz w:val="24"/>
          <w:szCs w:val="24"/>
        </w:rPr>
        <w:t>9.4</w:t>
      </w:r>
      <w:r>
        <w:rPr>
          <w:rFonts w:ascii="Times New Roman" w:hAnsi="Times New Roman" w:eastAsia="Times New Roman" w:cs="Times New Roman"/>
          <w:b/>
          <w:bCs/>
          <w:sz w:val="24"/>
          <w:szCs w:val="24"/>
        </w:rPr>
        <w:tab/>
      </w:r>
      <w:r>
        <w:rPr>
          <w:rFonts w:ascii="黑体" w:hAnsi="黑体" w:eastAsia="黑体" w:cs="黑体"/>
          <w:sz w:val="24"/>
          <w:szCs w:val="24"/>
        </w:rPr>
        <w:t>环境保护</w:t>
      </w:r>
    </w:p>
    <w:p>
      <w:pPr>
        <w:pStyle w:val="14"/>
        <w:tabs>
          <w:tab w:val="left" w:pos="838"/>
          <w:tab w:val="left" w:pos="1318"/>
        </w:tabs>
        <w:spacing w:before="207" w:line="312" w:lineRule="auto"/>
        <w:ind w:right="105" w:firstLine="480"/>
        <w:jc w:val="right"/>
      </w:pPr>
      <w:r>
        <w:rPr>
          <w:rFonts w:ascii="Times New Roman" w:hAnsi="Times New Roman" w:eastAsia="Times New Roman" w:cs="Times New Roman"/>
        </w:rPr>
        <w:t>9.4.1</w:t>
      </w:r>
      <w:r>
        <w:rPr>
          <w:rFonts w:ascii="Times New Roman" w:hAnsi="Times New Roman" w:eastAsia="Times New Roman" w:cs="Times New Roman"/>
        </w:rPr>
        <w:tab/>
      </w:r>
      <w:r>
        <w:rPr>
          <w:spacing w:val="-2"/>
        </w:rPr>
        <w:t>承包人在施工过程中，应遵守有关环境保护的法律，履行合同约定的环境保</w:t>
      </w:r>
      <w:r>
        <w:t xml:space="preserve"> </w:t>
      </w:r>
      <w:r>
        <w:rPr>
          <w:spacing w:val="-1"/>
        </w:rPr>
        <w:t>护义务，并对违反法律和合同约定义务所造成的环境破坏、人身伤害和财产损失负责。</w:t>
      </w:r>
      <w:r>
        <w:rPr>
          <w:spacing w:val="-91"/>
        </w:rPr>
        <w:t xml:space="preserve"> </w:t>
      </w:r>
      <w:r>
        <w:rPr>
          <w:rFonts w:ascii="Times New Roman" w:hAnsi="Times New Roman" w:eastAsia="Times New Roman" w:cs="Times New Roman"/>
        </w:rPr>
        <w:t>9.4.2</w:t>
      </w:r>
      <w:r>
        <w:rPr>
          <w:rFonts w:ascii="Times New Roman" w:hAnsi="Times New Roman" w:eastAsia="Times New Roman" w:cs="Times New Roman"/>
        </w:rPr>
        <w:tab/>
      </w:r>
      <w:r>
        <w:rPr>
          <w:spacing w:val="-2"/>
        </w:rPr>
        <w:t>承包人应按合同约定的环保工作内容，编制施工环保措施计划，报送监理人</w:t>
      </w:r>
    </w:p>
    <w:p>
      <w:pPr>
        <w:pStyle w:val="14"/>
        <w:spacing w:before="8" w:line="240" w:lineRule="auto"/>
        <w:ind w:right="154"/>
        <w:jc w:val="left"/>
      </w:pPr>
      <w:r>
        <w:t>审批。</w:t>
      </w:r>
    </w:p>
    <w:p>
      <w:pPr>
        <w:pStyle w:val="14"/>
        <w:spacing w:before="106" w:line="314" w:lineRule="auto"/>
        <w:ind w:right="152" w:firstLine="480"/>
        <w:jc w:val="both"/>
      </w:pPr>
      <w:r>
        <w:rPr>
          <w:rFonts w:ascii="Times New Roman" w:hAnsi="Times New Roman" w:eastAsia="Times New Roman" w:cs="Times New Roman"/>
        </w:rPr>
        <w:t>9.4.3</w:t>
      </w:r>
      <w:r>
        <w:rPr>
          <w:rFonts w:ascii="Times New Roman" w:hAnsi="Times New Roman" w:eastAsia="Times New Roman" w:cs="Times New Roman"/>
          <w:spacing w:val="10"/>
        </w:rPr>
        <w:t xml:space="preserve"> </w:t>
      </w:r>
      <w:r>
        <w:t xml:space="preserve">承包人应按照批准的施工环保措施计划有序地堆放和处理施工废弃物，避免 </w:t>
      </w:r>
      <w:r>
        <w:rPr>
          <w:spacing w:val="-2"/>
        </w:rPr>
        <w:t>对环境造成破坏。因承包人任意堆放或弃置施工废弃物造成妨碍公共交通、影响城镇居</w:t>
      </w:r>
      <w:r>
        <w:rPr>
          <w:spacing w:val="-92"/>
        </w:rPr>
        <w:t xml:space="preserve"> </w:t>
      </w:r>
      <w:r>
        <w:rPr>
          <w:spacing w:val="-2"/>
        </w:rPr>
        <w:t>民生活、降低河流行洪能力、危及居民安全、破坏周边环境，或者影响其它承包人施工</w:t>
      </w:r>
      <w:r>
        <w:rPr>
          <w:spacing w:val="-92"/>
        </w:rPr>
        <w:t xml:space="preserve"> </w:t>
      </w:r>
      <w:r>
        <w:t>等后果的，承包人应承担责任。</w:t>
      </w:r>
    </w:p>
    <w:p>
      <w:pPr>
        <w:pStyle w:val="14"/>
        <w:spacing w:before="31" w:line="302" w:lineRule="auto"/>
        <w:ind w:right="154" w:firstLine="480"/>
        <w:jc w:val="both"/>
      </w:pPr>
      <w:r>
        <w:rPr>
          <w:rFonts w:ascii="Times New Roman" w:hAnsi="Times New Roman" w:eastAsia="Times New Roman" w:cs="Times New Roman"/>
        </w:rPr>
        <w:t>9.4.4</w:t>
      </w:r>
      <w:r>
        <w:rPr>
          <w:rFonts w:ascii="Times New Roman" w:hAnsi="Times New Roman" w:eastAsia="Times New Roman" w:cs="Times New Roman"/>
          <w:spacing w:val="24"/>
        </w:rPr>
        <w:t xml:space="preserve"> </w:t>
      </w:r>
      <w:r>
        <w:rPr>
          <w:spacing w:val="-4"/>
        </w:rPr>
        <w:t>承包人应按合同约定采取有效措施，对施工开挖的边坡及时进行支护</w:t>
      </w:r>
      <w:r>
        <w:rPr>
          <w:rFonts w:ascii="Times New Roman" w:hAnsi="Times New Roman" w:eastAsia="Times New Roman" w:cs="Times New Roman"/>
          <w:spacing w:val="-4"/>
        </w:rPr>
        <w:t>,</w:t>
      </w:r>
      <w:r>
        <w:rPr>
          <w:spacing w:val="-4"/>
        </w:rPr>
        <w:t>维护排</w:t>
      </w:r>
      <w:r>
        <w:t xml:space="preserve"> 水设施，并进行水土保护，避免因施工造成的地质灾害。</w:t>
      </w:r>
    </w:p>
    <w:p>
      <w:pPr>
        <w:pStyle w:val="14"/>
        <w:spacing w:before="43" w:line="302" w:lineRule="auto"/>
        <w:ind w:right="157" w:firstLine="480"/>
        <w:jc w:val="both"/>
      </w:pPr>
      <w:r>
        <w:rPr>
          <w:rFonts w:ascii="Times New Roman" w:hAnsi="Times New Roman" w:eastAsia="Times New Roman" w:cs="Times New Roman"/>
        </w:rPr>
        <w:t>9.4.5</w:t>
      </w:r>
      <w:r>
        <w:rPr>
          <w:rFonts w:ascii="Times New Roman" w:hAnsi="Times New Roman" w:eastAsia="Times New Roman" w:cs="Times New Roman"/>
          <w:spacing w:val="9"/>
        </w:rPr>
        <w:t xml:space="preserve"> </w:t>
      </w:r>
      <w:r>
        <w:t>承包人应按国家饮用水管理标准定期对饮用水源进行监测，防止施工活动污 染饮用水源。</w:t>
      </w:r>
    </w:p>
    <w:p>
      <w:pPr>
        <w:pStyle w:val="14"/>
        <w:spacing w:before="43" w:line="304" w:lineRule="auto"/>
        <w:ind w:right="152" w:firstLine="480"/>
        <w:jc w:val="both"/>
      </w:pPr>
      <w:r>
        <w:rPr>
          <w:rFonts w:ascii="Times New Roman" w:hAnsi="Times New Roman" w:eastAsia="Times New Roman" w:cs="Times New Roman"/>
        </w:rPr>
        <w:t>9.4.6</w:t>
      </w:r>
      <w:r>
        <w:rPr>
          <w:rFonts w:ascii="Times New Roman" w:hAnsi="Times New Roman" w:eastAsia="Times New Roman" w:cs="Times New Roman"/>
          <w:spacing w:val="11"/>
        </w:rPr>
        <w:t xml:space="preserve"> </w:t>
      </w:r>
      <w:r>
        <w:t>承包人应按合同约定，加强对噪声、粉尘、废气、废水和废油的控制，努力 降低噪声，控制粉尘和废气浓度，做好废水和废油的治理和排放。</w:t>
      </w:r>
    </w:p>
    <w:p>
      <w:pPr>
        <w:pStyle w:val="14"/>
        <w:tabs>
          <w:tab w:val="left" w:pos="1318"/>
        </w:tabs>
        <w:spacing w:before="41" w:line="240" w:lineRule="auto"/>
        <w:ind w:left="598" w:right="154"/>
        <w:jc w:val="left"/>
      </w:pPr>
      <w:r>
        <w:rPr>
          <w:rFonts w:ascii="Times New Roman" w:hAnsi="Times New Roman" w:eastAsia="Times New Roman" w:cs="Times New Roman"/>
        </w:rPr>
        <w:t>9.4.7</w:t>
      </w:r>
      <w:r>
        <w:rPr>
          <w:rFonts w:ascii="Times New Roman" w:hAnsi="Times New Roman" w:eastAsia="Times New Roman" w:cs="Times New Roman"/>
        </w:rPr>
        <w:tab/>
      </w:r>
      <w:r>
        <w:t>承包人应切实执行技术规范中有关环境保护方面的条款和规定。</w:t>
      </w:r>
    </w:p>
    <w:p>
      <w:pPr>
        <w:pStyle w:val="14"/>
        <w:spacing w:line="312" w:lineRule="auto"/>
        <w:ind w:right="153" w:firstLine="480"/>
        <w:jc w:val="both"/>
      </w:pPr>
      <w:r>
        <w:t>（</w:t>
      </w:r>
      <w:r>
        <w:rPr>
          <w:rFonts w:ascii="Times New Roman" w:hAnsi="Times New Roman" w:eastAsia="Times New Roman" w:cs="Times New Roman"/>
        </w:rPr>
        <w:t>1</w:t>
      </w:r>
      <w:r>
        <w:t xml:space="preserve">）对于来自养护工程实施时的施工机械和运输车辆的施工噪声，为保护施工人 </w:t>
      </w:r>
      <w:r>
        <w:rPr>
          <w:spacing w:val="-2"/>
        </w:rPr>
        <w:t>员的健康，应遵守《中华人民共和国环境噪声污染防治法》并依据《工业企业噪声卫生</w:t>
      </w:r>
      <w:r>
        <w:rPr>
          <w:spacing w:val="-92"/>
        </w:rPr>
        <w:t xml:space="preserve"> </w:t>
      </w:r>
      <w:r>
        <w:rPr>
          <w:spacing w:val="-2"/>
        </w:rPr>
        <w:t>标准》合理安排工作人员轮流操作筑路机械，减少接触高噪声的时间，或间歇安排高噪</w:t>
      </w:r>
    </w:p>
    <w:p>
      <w:pPr>
        <w:spacing w:after="0" w:line="312" w:lineRule="auto"/>
        <w:jc w:val="both"/>
        <w:sectPr>
          <w:pgSz w:w="11910" w:h="16840"/>
          <w:pgMar w:top="1580" w:right="1260" w:bottom="1340" w:left="1300" w:header="0" w:footer="1142" w:gutter="0"/>
        </w:sectPr>
      </w:pPr>
    </w:p>
    <w:p>
      <w:pPr>
        <w:pStyle w:val="14"/>
        <w:spacing w:before="46" w:line="314" w:lineRule="auto"/>
        <w:ind w:right="234"/>
        <w:jc w:val="both"/>
      </w:pPr>
      <w:r>
        <w:rPr>
          <w:spacing w:val="-2"/>
        </w:rPr>
        <w:t>声的工作。对距噪声源较近的施工人员，除采取使用防护耳塞或头盔等有效措施外，还</w:t>
      </w:r>
      <w:r>
        <w:rPr>
          <w:spacing w:val="-95"/>
        </w:rPr>
        <w:t xml:space="preserve"> </w:t>
      </w:r>
      <w:r>
        <w:rPr>
          <w:spacing w:val="-2"/>
        </w:rPr>
        <w:t>应当缩短其劳动时间。同时，要注意对机械的经常性保养，尽量使其噪声降低到最低水</w:t>
      </w:r>
      <w:r>
        <w:rPr>
          <w:spacing w:val="-95"/>
        </w:rPr>
        <w:t xml:space="preserve"> </w:t>
      </w:r>
      <w:r>
        <w:t>平。为保护施工现场附近居民的夜间休息，对居民区</w:t>
      </w:r>
      <w:r>
        <w:rPr>
          <w:spacing w:val="-59"/>
        </w:rPr>
        <w:t xml:space="preserve"> </w:t>
      </w:r>
      <w:r>
        <w:rPr>
          <w:rFonts w:ascii="Times New Roman" w:hAnsi="Times New Roman" w:eastAsia="Times New Roman" w:cs="Times New Roman"/>
        </w:rPr>
        <w:t xml:space="preserve">150m </w:t>
      </w:r>
      <w:r>
        <w:t>以内的施工现场，施工时间 应加以控制。</w:t>
      </w:r>
    </w:p>
    <w:p>
      <w:pPr>
        <w:pStyle w:val="14"/>
        <w:spacing w:before="31" w:line="302" w:lineRule="auto"/>
        <w:ind w:right="0" w:firstLine="480"/>
        <w:jc w:val="left"/>
      </w:pPr>
      <w:r>
        <w:t>（</w:t>
      </w:r>
      <w:r>
        <w:rPr>
          <w:rFonts w:ascii="Times New Roman" w:hAnsi="Times New Roman" w:eastAsia="Times New Roman" w:cs="Times New Roman"/>
        </w:rPr>
        <w:t>2</w:t>
      </w:r>
      <w:r>
        <w:t>）对于养护施工中粉尘的主要污染源</w:t>
      </w:r>
      <w:r>
        <w:rPr>
          <w:rFonts w:ascii="Times New Roman" w:hAnsi="Times New Roman" w:eastAsia="Times New Roman" w:cs="Times New Roman"/>
        </w:rPr>
        <w:t>——</w:t>
      </w:r>
      <w:r>
        <w:t>灰土拌和、施工车辆和筑路机械运行</w:t>
      </w:r>
      <w:r>
        <w:rPr>
          <w:spacing w:val="2"/>
        </w:rPr>
        <w:t xml:space="preserve"> </w:t>
      </w:r>
      <w:r>
        <w:rPr>
          <w:spacing w:val="-5"/>
        </w:rPr>
        <w:t>及运输产生的扬尘，应采取有效措施减轻其对施工现场的大气污染，保护人民健康，如：</w:t>
      </w:r>
    </w:p>
    <w:p>
      <w:pPr>
        <w:pStyle w:val="14"/>
        <w:spacing w:before="43" w:line="302" w:lineRule="auto"/>
        <w:ind w:left="598" w:right="0"/>
        <w:jc w:val="left"/>
      </w:pPr>
      <w:r>
        <w:rPr>
          <w:rFonts w:ascii="Times New Roman" w:hAnsi="Times New Roman" w:eastAsia="Times New Roman" w:cs="Times New Roman"/>
        </w:rPr>
        <w:t>a</w:t>
      </w:r>
      <w:r>
        <w:t xml:space="preserve">．拌和设备应有较好的密封，或有防尘设备。 </w:t>
      </w:r>
      <w:r>
        <w:rPr>
          <w:rFonts w:ascii="Times New Roman" w:hAnsi="Times New Roman" w:eastAsia="Times New Roman" w:cs="Times New Roman"/>
        </w:rPr>
        <w:t>b</w:t>
      </w:r>
      <w:r>
        <w:t xml:space="preserve">．施工通道、沥青混凝土拌和站及灰土拌和站应经常进行洒水降尘。 </w:t>
      </w:r>
      <w:r>
        <w:rPr>
          <w:rFonts w:ascii="Times New Roman" w:hAnsi="Times New Roman" w:eastAsia="Times New Roman" w:cs="Times New Roman"/>
        </w:rPr>
        <w:t>c</w:t>
      </w:r>
      <w:r>
        <w:t>．路面施工应注意保持水分，以免扬尘。</w:t>
      </w:r>
    </w:p>
    <w:p>
      <w:pPr>
        <w:pStyle w:val="14"/>
        <w:spacing w:before="19" w:line="302" w:lineRule="auto"/>
        <w:ind w:right="0" w:firstLine="480"/>
        <w:jc w:val="left"/>
      </w:pPr>
      <w:r>
        <w:t>（</w:t>
      </w:r>
      <w:r>
        <w:rPr>
          <w:rFonts w:ascii="Times New Roman" w:hAnsi="Times New Roman" w:eastAsia="Times New Roman" w:cs="Times New Roman"/>
        </w:rPr>
        <w:t>3</w:t>
      </w:r>
      <w:r>
        <w:t>）采取可靠措施保证原有交通的正常通行，维持沿线村镇的居民饮水、农田灌 溉、生产生活用电及通信等管线的正常使用。</w:t>
      </w:r>
    </w:p>
    <w:p>
      <w:pPr>
        <w:pStyle w:val="14"/>
        <w:spacing w:before="43" w:line="314" w:lineRule="auto"/>
        <w:ind w:right="232" w:firstLine="480"/>
        <w:jc w:val="both"/>
      </w:pPr>
      <w:r>
        <w:rPr>
          <w:rFonts w:ascii="Times New Roman" w:hAnsi="Times New Roman" w:eastAsia="Times New Roman" w:cs="Times New Roman"/>
        </w:rPr>
        <w:t>9.4.8</w:t>
      </w:r>
      <w:r>
        <w:rPr>
          <w:rFonts w:ascii="Times New Roman" w:hAnsi="Times New Roman" w:eastAsia="Times New Roman" w:cs="Times New Roman"/>
          <w:spacing w:val="10"/>
        </w:rPr>
        <w:t xml:space="preserve"> </w:t>
      </w:r>
      <w:r>
        <w:t xml:space="preserve">在养护工程施工过程中对承包人采取的环境保护措施，发包人和监理人有权 </w:t>
      </w:r>
      <w:r>
        <w:rPr>
          <w:spacing w:val="-2"/>
        </w:rPr>
        <w:t>监督，并向承包人提出整改要求，如果由于承包人未能对其负责的上述事项采取各种必</w:t>
      </w:r>
      <w:r>
        <w:rPr>
          <w:spacing w:val="-92"/>
        </w:rPr>
        <w:t xml:space="preserve"> </w:t>
      </w:r>
      <w:r>
        <w:rPr>
          <w:spacing w:val="-2"/>
        </w:rPr>
        <w:t>要的措施而导致或发生与此有关的人身伤亡、罚款、索赔、损失补偿、诉讼费用及其它</w:t>
      </w:r>
      <w:r>
        <w:rPr>
          <w:spacing w:val="-92"/>
        </w:rPr>
        <w:t xml:space="preserve"> </w:t>
      </w:r>
      <w:r>
        <w:t>一切责任应由承包人负责。</w:t>
      </w:r>
    </w:p>
    <w:p>
      <w:pPr>
        <w:pStyle w:val="14"/>
        <w:spacing w:before="31" w:line="312" w:lineRule="auto"/>
        <w:ind w:right="233" w:firstLine="480"/>
        <w:jc w:val="both"/>
      </w:pPr>
      <w:r>
        <w:rPr>
          <w:rFonts w:ascii="Times New Roman" w:hAnsi="Times New Roman" w:eastAsia="Times New Roman" w:cs="Times New Roman"/>
        </w:rPr>
        <w:t>9.4.9</w:t>
      </w:r>
      <w:r>
        <w:rPr>
          <w:rFonts w:ascii="Times New Roman" w:hAnsi="Times New Roman" w:eastAsia="Times New Roman" w:cs="Times New Roman"/>
          <w:spacing w:val="11"/>
        </w:rPr>
        <w:t xml:space="preserve"> </w:t>
      </w:r>
      <w:r>
        <w:t xml:space="preserve">在养护工程施工期间，承包人应随时保持现场整洁，施工设备和材料、工程 </w:t>
      </w:r>
      <w:r>
        <w:rPr>
          <w:spacing w:val="-2"/>
        </w:rPr>
        <w:t>设备应整齐妥善存放和储存，废料与垃圾及不再需要的临时设施应及时从现场清除、拆</w:t>
      </w:r>
      <w:r>
        <w:rPr>
          <w:spacing w:val="-92"/>
        </w:rPr>
        <w:t xml:space="preserve"> </w:t>
      </w:r>
      <w:r>
        <w:t>除运走。</w:t>
      </w:r>
    </w:p>
    <w:p>
      <w:pPr>
        <w:pStyle w:val="14"/>
        <w:tabs>
          <w:tab w:val="left" w:pos="1443"/>
        </w:tabs>
        <w:spacing w:before="34" w:line="316" w:lineRule="auto"/>
        <w:ind w:right="117" w:firstLine="480"/>
        <w:jc w:val="left"/>
      </w:pPr>
      <w:r>
        <w:rPr>
          <w:rFonts w:ascii="Times New Roman" w:hAnsi="Times New Roman" w:eastAsia="Times New Roman" w:cs="Times New Roman"/>
        </w:rPr>
        <w:t>9.4.10</w:t>
      </w:r>
      <w:r>
        <w:rPr>
          <w:rFonts w:ascii="Times New Roman" w:hAnsi="Times New Roman" w:eastAsia="Times New Roman" w:cs="Times New Roman"/>
        </w:rPr>
        <w:tab/>
      </w:r>
      <w:r>
        <w:rPr>
          <w:spacing w:val="2"/>
        </w:rPr>
        <w:t xml:space="preserve">承包人应严格按照国家有关法规要求，做好施工过程中的生态保护和水土 </w:t>
      </w:r>
      <w:r>
        <w:t xml:space="preserve">保持工作。施工中要尽可能减少对原地面的扰动，减少对地面草木的破坏，需要爆破作 业的，应按规定进行控爆设计。雨季填筑路基应随挖、随填、随压，要完善施工中的临 </w:t>
      </w:r>
      <w:r>
        <w:rPr>
          <w:spacing w:val="-5"/>
        </w:rPr>
        <w:t>时排水系统，加强施工便道的管理。取（弃）土场必须先挡后弃，严禁在指定的取（弃）</w:t>
      </w:r>
      <w:r>
        <w:rPr>
          <w:spacing w:val="-97"/>
        </w:rPr>
        <w:t xml:space="preserve"> </w:t>
      </w:r>
      <w:r>
        <w:t>土场以外的地方乱挖乱弃。</w:t>
      </w:r>
    </w:p>
    <w:p>
      <w:pPr>
        <w:spacing w:before="149"/>
        <w:ind w:left="118" w:right="0" w:firstLine="0"/>
        <w:jc w:val="both"/>
        <w:rPr>
          <w:rFonts w:ascii="黑体" w:hAnsi="黑体" w:eastAsia="黑体" w:cs="黑体"/>
          <w:sz w:val="24"/>
          <w:szCs w:val="24"/>
        </w:rPr>
      </w:pPr>
      <w:bookmarkStart w:id="153" w:name="_bookmark153"/>
      <w:bookmarkEnd w:id="153"/>
      <w:r>
        <w:rPr>
          <w:rFonts w:ascii="Times New Roman" w:hAnsi="Times New Roman" w:eastAsia="Times New Roman" w:cs="Times New Roman"/>
          <w:b/>
          <w:bCs/>
          <w:sz w:val="24"/>
          <w:szCs w:val="24"/>
        </w:rPr>
        <w:t xml:space="preserve">9.5    </w:t>
      </w:r>
      <w:r>
        <w:rPr>
          <w:rFonts w:ascii="黑体" w:hAnsi="黑体" w:eastAsia="黑体" w:cs="黑体"/>
          <w:sz w:val="24"/>
          <w:szCs w:val="24"/>
        </w:rPr>
        <w:t>事故处理</w:t>
      </w:r>
    </w:p>
    <w:p>
      <w:pPr>
        <w:pStyle w:val="14"/>
        <w:spacing w:before="207" w:line="321" w:lineRule="auto"/>
        <w:ind w:right="0" w:firstLine="480"/>
        <w:jc w:val="left"/>
      </w:pPr>
      <w:r>
        <w:rPr>
          <w:spacing w:val="-5"/>
        </w:rPr>
        <w:t>工程施工过程中发生事故的，承包人应立即通知监理人，监理人应立即通知发包人。</w:t>
      </w:r>
      <w:r>
        <w:t xml:space="preserve"> </w:t>
      </w:r>
      <w:r>
        <w:rPr>
          <w:spacing w:val="4"/>
        </w:rPr>
        <w:t>发包人和承包人应立即组织人员和设备进行紧急抢救和抢修，减少人员伤亡和财产损</w:t>
      </w:r>
      <w:r>
        <w:rPr>
          <w:spacing w:val="-113"/>
        </w:rPr>
        <w:t xml:space="preserve"> </w:t>
      </w:r>
      <w:r>
        <w:t>失，防止事故扩大，并保护事故现场。需要移动现场物品时，应作出标记和书面记录， 妥善保管有关证据。发包人和承包人应按国家有关规定，及时如实地向有关部门报告事 故发生的情况，以及正在采取的紧急措施等。</w:t>
      </w:r>
    </w:p>
    <w:p>
      <w:pPr>
        <w:spacing w:after="0" w:line="321" w:lineRule="auto"/>
        <w:jc w:val="left"/>
        <w:sectPr>
          <w:pgSz w:w="11910" w:h="16840"/>
          <w:pgMar w:top="1580" w:right="1180" w:bottom="1340" w:left="1300" w:header="0" w:footer="1141" w:gutter="0"/>
        </w:sectPr>
      </w:pPr>
    </w:p>
    <w:p>
      <w:pPr>
        <w:pStyle w:val="11"/>
        <w:spacing w:before="0" w:line="387" w:lineRule="exact"/>
        <w:ind w:right="0"/>
        <w:jc w:val="left"/>
        <w:rPr>
          <w:rFonts w:ascii="黑体" w:hAnsi="黑体" w:eastAsia="黑体" w:cs="黑体"/>
        </w:rPr>
      </w:pPr>
      <w:bookmarkStart w:id="154" w:name="_bookmark154"/>
      <w:bookmarkEnd w:id="154"/>
      <w:r>
        <w:rPr>
          <w:rFonts w:ascii="Times New Roman" w:hAnsi="Times New Roman" w:eastAsia="Times New Roman" w:cs="Times New Roman"/>
        </w:rPr>
        <w:t>10</w:t>
      </w:r>
      <w:r>
        <w:rPr>
          <w:rFonts w:ascii="黑体" w:hAnsi="黑体" w:eastAsia="黑体" w:cs="黑体"/>
        </w:rPr>
        <w:t>．进度计划</w:t>
      </w:r>
    </w:p>
    <w:p>
      <w:pPr>
        <w:tabs>
          <w:tab w:val="left" w:pos="778"/>
        </w:tabs>
        <w:spacing w:before="199"/>
        <w:ind w:left="118" w:right="0" w:firstLine="0"/>
        <w:jc w:val="left"/>
        <w:rPr>
          <w:rFonts w:ascii="黑体" w:hAnsi="黑体" w:eastAsia="黑体" w:cs="黑体"/>
          <w:sz w:val="24"/>
          <w:szCs w:val="24"/>
        </w:rPr>
      </w:pPr>
      <w:bookmarkStart w:id="155" w:name="_bookmark155"/>
      <w:bookmarkEnd w:id="155"/>
      <w:r>
        <w:rPr>
          <w:rFonts w:ascii="Times New Roman" w:hAnsi="Times New Roman" w:eastAsia="Times New Roman" w:cs="Times New Roman"/>
          <w:b/>
          <w:bCs/>
          <w:sz w:val="24"/>
          <w:szCs w:val="24"/>
        </w:rPr>
        <w:t>10.1</w:t>
      </w:r>
      <w:r>
        <w:rPr>
          <w:rFonts w:ascii="Times New Roman" w:hAnsi="Times New Roman" w:eastAsia="Times New Roman" w:cs="Times New Roman"/>
          <w:b/>
          <w:bCs/>
          <w:sz w:val="24"/>
          <w:szCs w:val="24"/>
        </w:rPr>
        <w:tab/>
      </w:r>
      <w:r>
        <w:rPr>
          <w:rFonts w:ascii="黑体" w:hAnsi="黑体" w:eastAsia="黑体" w:cs="黑体"/>
          <w:sz w:val="24"/>
          <w:szCs w:val="24"/>
        </w:rPr>
        <w:t>合同进度计划</w:t>
      </w:r>
    </w:p>
    <w:p>
      <w:pPr>
        <w:pStyle w:val="14"/>
        <w:spacing w:before="207" w:line="321" w:lineRule="auto"/>
        <w:ind w:right="233" w:firstLine="480"/>
        <w:jc w:val="both"/>
      </w:pPr>
      <w:r>
        <w:rPr>
          <w:spacing w:val="-2"/>
        </w:rPr>
        <w:t>承包人应按专用合同条款约定的内容和期限，编制详细的施工进度计划和施工方案</w:t>
      </w:r>
      <w:r>
        <w:t xml:space="preserve"> </w:t>
      </w:r>
      <w:r>
        <w:rPr>
          <w:spacing w:val="-2"/>
        </w:rPr>
        <w:t>说明报送监理人。监理人应在专用合同条款约定的期限内批复或提出修改意见，否则该</w:t>
      </w:r>
      <w:r>
        <w:rPr>
          <w:spacing w:val="-92"/>
        </w:rPr>
        <w:t xml:space="preserve"> </w:t>
      </w:r>
      <w:r>
        <w:rPr>
          <w:spacing w:val="-2"/>
        </w:rPr>
        <w:t>进度计划视为已得到批准。经监理人批准的施工进度计划称合同进度计划，是控制合同</w:t>
      </w:r>
      <w:r>
        <w:rPr>
          <w:spacing w:val="-93"/>
        </w:rPr>
        <w:t xml:space="preserve"> </w:t>
      </w:r>
      <w:r>
        <w:rPr>
          <w:spacing w:val="-2"/>
        </w:rPr>
        <w:t>工程进度的依据。承包人还应根据合同进度计划，编制更为详细的分阶段或分项进度计</w:t>
      </w:r>
      <w:r>
        <w:rPr>
          <w:spacing w:val="-92"/>
        </w:rPr>
        <w:t xml:space="preserve"> </w:t>
      </w:r>
      <w:r>
        <w:t>划，报监理人审批。</w:t>
      </w:r>
    </w:p>
    <w:p>
      <w:pPr>
        <w:pStyle w:val="14"/>
        <w:spacing w:before="24" w:line="312" w:lineRule="auto"/>
        <w:ind w:right="232" w:firstLine="480"/>
        <w:jc w:val="both"/>
      </w:pPr>
      <w:r>
        <w:t>承包人在签订合同协议书后</w:t>
      </w:r>
      <w:r>
        <w:rPr>
          <w:spacing w:val="-42"/>
        </w:rPr>
        <w:t xml:space="preserve"> </w:t>
      </w:r>
      <w:r>
        <w:rPr>
          <w:rFonts w:ascii="Times New Roman" w:hAnsi="Times New Roman" w:eastAsia="Times New Roman" w:cs="Times New Roman"/>
        </w:rPr>
        <w:t>21</w:t>
      </w:r>
      <w:r>
        <w:rPr>
          <w:rFonts w:ascii="Times New Roman" w:hAnsi="Times New Roman" w:eastAsia="Times New Roman" w:cs="Times New Roman"/>
          <w:spacing w:val="16"/>
        </w:rPr>
        <w:t xml:space="preserve"> </w:t>
      </w:r>
      <w:r>
        <w:t>天之内，向监理人提交</w:t>
      </w:r>
      <w:r>
        <w:rPr>
          <w:spacing w:val="-42"/>
        </w:rPr>
        <w:t xml:space="preserve"> </w:t>
      </w:r>
      <w:r>
        <w:rPr>
          <w:rFonts w:ascii="Times New Roman" w:hAnsi="Times New Roman" w:eastAsia="Times New Roman" w:cs="Times New Roman"/>
        </w:rPr>
        <w:t>2</w:t>
      </w:r>
      <w:r>
        <w:rPr>
          <w:rFonts w:ascii="Times New Roman" w:hAnsi="Times New Roman" w:eastAsia="Times New Roman" w:cs="Times New Roman"/>
          <w:spacing w:val="16"/>
        </w:rPr>
        <w:t xml:space="preserve"> </w:t>
      </w:r>
      <w:r>
        <w:t xml:space="preserve">份其格式和内容符合监理 </w:t>
      </w:r>
      <w:r>
        <w:rPr>
          <w:spacing w:val="4"/>
        </w:rPr>
        <w:t>人规定的养护工程施工计划，以及为完成该计划而建议采用的工作安排和施工方案说</w:t>
      </w:r>
      <w:r>
        <w:rPr>
          <w:spacing w:val="-103"/>
        </w:rPr>
        <w:t xml:space="preserve"> </w:t>
      </w:r>
      <w:r>
        <w:t>明。监理人应在收到该计划后的</w:t>
      </w:r>
      <w:r>
        <w:rPr>
          <w:spacing w:val="-60"/>
        </w:rPr>
        <w:t xml:space="preserve"> </w:t>
      </w:r>
      <w:r>
        <w:rPr>
          <w:rFonts w:ascii="Times New Roman" w:hAnsi="Times New Roman" w:eastAsia="Times New Roman" w:cs="Times New Roman"/>
        </w:rPr>
        <w:t xml:space="preserve">14 </w:t>
      </w:r>
      <w:r>
        <w:t>天内审查同意或提出修改意见。</w:t>
      </w:r>
    </w:p>
    <w:p>
      <w:pPr>
        <w:tabs>
          <w:tab w:val="left" w:pos="778"/>
        </w:tabs>
        <w:spacing w:before="128"/>
        <w:ind w:left="118" w:right="0" w:firstLine="0"/>
        <w:jc w:val="left"/>
        <w:rPr>
          <w:rFonts w:ascii="黑体" w:hAnsi="黑体" w:eastAsia="黑体" w:cs="黑体"/>
          <w:sz w:val="24"/>
          <w:szCs w:val="24"/>
        </w:rPr>
      </w:pPr>
      <w:bookmarkStart w:id="156" w:name="_bookmark156"/>
      <w:bookmarkEnd w:id="156"/>
      <w:r>
        <w:rPr>
          <w:rFonts w:ascii="Times New Roman" w:hAnsi="Times New Roman" w:eastAsia="Times New Roman" w:cs="Times New Roman"/>
          <w:b/>
          <w:bCs/>
          <w:sz w:val="24"/>
          <w:szCs w:val="24"/>
        </w:rPr>
        <w:t>10.2</w:t>
      </w:r>
      <w:r>
        <w:rPr>
          <w:rFonts w:ascii="Times New Roman" w:hAnsi="Times New Roman" w:eastAsia="Times New Roman" w:cs="Times New Roman"/>
          <w:b/>
          <w:bCs/>
          <w:sz w:val="24"/>
          <w:szCs w:val="24"/>
        </w:rPr>
        <w:tab/>
      </w:r>
      <w:r>
        <w:rPr>
          <w:rFonts w:ascii="黑体" w:hAnsi="黑体" w:eastAsia="黑体" w:cs="黑体"/>
          <w:sz w:val="24"/>
          <w:szCs w:val="24"/>
        </w:rPr>
        <w:t>合同进度计划的修订</w:t>
      </w:r>
    </w:p>
    <w:p>
      <w:pPr>
        <w:pStyle w:val="14"/>
        <w:spacing w:before="207" w:line="316" w:lineRule="auto"/>
        <w:ind w:right="233" w:firstLine="480"/>
        <w:jc w:val="both"/>
      </w:pPr>
      <w:r>
        <w:t>不论何种原因造成工程的实际进度与第</w:t>
      </w:r>
      <w:r>
        <w:rPr>
          <w:spacing w:val="-57"/>
        </w:rPr>
        <w:t xml:space="preserve"> </w:t>
      </w:r>
      <w:r>
        <w:rPr>
          <w:rFonts w:ascii="Times New Roman" w:hAnsi="Times New Roman" w:eastAsia="Times New Roman" w:cs="Times New Roman"/>
        </w:rPr>
        <w:t>10.1</w:t>
      </w:r>
      <w:r>
        <w:rPr>
          <w:rFonts w:ascii="Times New Roman" w:hAnsi="Times New Roman" w:eastAsia="Times New Roman" w:cs="Times New Roman"/>
          <w:spacing w:val="3"/>
        </w:rPr>
        <w:t xml:space="preserve"> </w:t>
      </w:r>
      <w:r>
        <w:rPr>
          <w:spacing w:val="-7"/>
        </w:rPr>
        <w:t>款的合同进度计划不符时，承包人可以</w:t>
      </w:r>
      <w:r>
        <w:t xml:space="preserve"> </w:t>
      </w:r>
      <w:r>
        <w:rPr>
          <w:spacing w:val="-2"/>
        </w:rPr>
        <w:t>在专用合同条款约定的期限内向监理人提交修订合同进度计划的申请报告，并附有关措</w:t>
      </w:r>
      <w:r>
        <w:rPr>
          <w:spacing w:val="-95"/>
        </w:rPr>
        <w:t xml:space="preserve"> </w:t>
      </w:r>
      <w:r>
        <w:rPr>
          <w:spacing w:val="-2"/>
        </w:rPr>
        <w:t>施和相关资料，报监理人审批；监理人也可以直接向承包人作出修订合同进度计划的指</w:t>
      </w:r>
      <w:r>
        <w:rPr>
          <w:spacing w:val="-92"/>
        </w:rPr>
        <w:t xml:space="preserve"> </w:t>
      </w:r>
      <w:r>
        <w:rPr>
          <w:spacing w:val="-2"/>
        </w:rPr>
        <w:t>示，承包人应按该指示修订合同进度计划，报监理人审批。监理人应在专用合同条款约</w:t>
      </w:r>
      <w:r>
        <w:rPr>
          <w:spacing w:val="-95"/>
        </w:rPr>
        <w:t xml:space="preserve"> </w:t>
      </w:r>
      <w:r>
        <w:t>定的期限内批复。监理人在批复前应获得发包人同意。</w:t>
      </w:r>
    </w:p>
    <w:p>
      <w:pPr>
        <w:pStyle w:val="11"/>
        <w:spacing w:before="102" w:line="240" w:lineRule="auto"/>
        <w:ind w:right="0"/>
        <w:jc w:val="left"/>
        <w:rPr>
          <w:rFonts w:ascii="黑体" w:hAnsi="黑体" w:eastAsia="黑体" w:cs="黑体"/>
        </w:rPr>
      </w:pPr>
      <w:bookmarkStart w:id="157" w:name="_bookmark157"/>
      <w:bookmarkEnd w:id="157"/>
      <w:r>
        <w:rPr>
          <w:rFonts w:ascii="Times New Roman" w:hAnsi="Times New Roman" w:eastAsia="Times New Roman" w:cs="Times New Roman"/>
        </w:rPr>
        <w:t>11</w:t>
      </w:r>
      <w:r>
        <w:rPr>
          <w:rFonts w:ascii="黑体" w:hAnsi="黑体" w:eastAsia="黑体" w:cs="黑体"/>
        </w:rPr>
        <w:t>．开工和交工</w:t>
      </w:r>
    </w:p>
    <w:p>
      <w:pPr>
        <w:tabs>
          <w:tab w:val="left" w:pos="764"/>
        </w:tabs>
        <w:spacing w:before="199"/>
        <w:ind w:left="118" w:right="0" w:firstLine="0"/>
        <w:jc w:val="left"/>
        <w:rPr>
          <w:rFonts w:ascii="黑体" w:hAnsi="黑体" w:eastAsia="黑体" w:cs="黑体"/>
          <w:sz w:val="24"/>
          <w:szCs w:val="24"/>
        </w:rPr>
      </w:pPr>
      <w:bookmarkStart w:id="158" w:name="_bookmark158"/>
      <w:bookmarkEnd w:id="158"/>
      <w:r>
        <w:rPr>
          <w:rFonts w:ascii="Times New Roman" w:hAnsi="Times New Roman" w:eastAsia="Times New Roman" w:cs="Times New Roman"/>
          <w:b/>
          <w:bCs/>
          <w:spacing w:val="-4"/>
          <w:sz w:val="24"/>
          <w:szCs w:val="24"/>
        </w:rPr>
        <w:t>11.1</w:t>
      </w:r>
      <w:r>
        <w:rPr>
          <w:rFonts w:ascii="Times New Roman" w:hAnsi="Times New Roman" w:eastAsia="Times New Roman" w:cs="Times New Roman"/>
          <w:b/>
          <w:bCs/>
          <w:spacing w:val="-4"/>
          <w:sz w:val="24"/>
          <w:szCs w:val="24"/>
        </w:rPr>
        <w:tab/>
      </w:r>
      <w:r>
        <w:rPr>
          <w:rFonts w:ascii="黑体" w:hAnsi="黑体" w:eastAsia="黑体" w:cs="黑体"/>
          <w:sz w:val="24"/>
          <w:szCs w:val="24"/>
        </w:rPr>
        <w:t>开工</w:t>
      </w:r>
    </w:p>
    <w:p>
      <w:pPr>
        <w:pStyle w:val="14"/>
        <w:spacing w:before="207" w:line="312" w:lineRule="auto"/>
        <w:ind w:right="233" w:firstLine="480"/>
        <w:jc w:val="both"/>
      </w:pPr>
      <w:r>
        <w:rPr>
          <w:rFonts w:ascii="Times New Roman" w:hAnsi="Times New Roman" w:eastAsia="Times New Roman" w:cs="Times New Roman"/>
        </w:rPr>
        <w:t xml:space="preserve">11.1.1 </w:t>
      </w:r>
      <w:r>
        <w:t xml:space="preserve">监理人应在开工日期 </w:t>
      </w:r>
      <w:r>
        <w:rPr>
          <w:rFonts w:ascii="Times New Roman" w:hAnsi="Times New Roman" w:eastAsia="Times New Roman" w:cs="Times New Roman"/>
        </w:rPr>
        <w:t>7</w:t>
      </w:r>
      <w:r>
        <w:rPr>
          <w:rFonts w:ascii="Times New Roman" w:hAnsi="Times New Roman" w:eastAsia="Times New Roman" w:cs="Times New Roman"/>
          <w:spacing w:val="8"/>
        </w:rPr>
        <w:t xml:space="preserve"> </w:t>
      </w:r>
      <w:r>
        <w:t xml:space="preserve">天前向承包人发出开工通知。监理人在发出开工通 </w:t>
      </w:r>
      <w:r>
        <w:rPr>
          <w:spacing w:val="-2"/>
        </w:rPr>
        <w:t>知前应获得发包人同意。工期自监理人发出的开工通知中载明的开工日期起计算。承包</w:t>
      </w:r>
      <w:r>
        <w:rPr>
          <w:spacing w:val="-92"/>
        </w:rPr>
        <w:t xml:space="preserve"> </w:t>
      </w:r>
      <w:r>
        <w:t>人应在开工日期后尽快施工。</w:t>
      </w:r>
    </w:p>
    <w:p>
      <w:pPr>
        <w:pStyle w:val="14"/>
        <w:tabs>
          <w:tab w:val="left" w:pos="1429"/>
        </w:tabs>
        <w:spacing w:before="34" w:line="316" w:lineRule="auto"/>
        <w:ind w:right="116" w:firstLine="480"/>
        <w:jc w:val="left"/>
      </w:pPr>
      <w:r>
        <w:rPr>
          <w:rFonts w:ascii="Times New Roman" w:hAnsi="Times New Roman" w:eastAsia="Times New Roman" w:cs="Times New Roman"/>
          <w:spacing w:val="-2"/>
        </w:rPr>
        <w:t>11.1.2</w:t>
      </w:r>
      <w:r>
        <w:rPr>
          <w:rFonts w:ascii="Times New Roman" w:hAnsi="Times New Roman" w:eastAsia="Times New Roman" w:cs="Times New Roman"/>
          <w:spacing w:val="-2"/>
        </w:rPr>
        <w:tab/>
      </w:r>
      <w:r>
        <w:t xml:space="preserve">承包人应按第 </w:t>
      </w:r>
      <w:r>
        <w:rPr>
          <w:rFonts w:ascii="Times New Roman" w:hAnsi="Times New Roman" w:eastAsia="Times New Roman" w:cs="Times New Roman"/>
        </w:rPr>
        <w:t>10.1</w:t>
      </w:r>
      <w:r>
        <w:rPr>
          <w:rFonts w:ascii="Times New Roman" w:hAnsi="Times New Roman" w:eastAsia="Times New Roman" w:cs="Times New Roman"/>
          <w:spacing w:val="-36"/>
        </w:rPr>
        <w:t xml:space="preserve"> </w:t>
      </w:r>
      <w:r>
        <w:rPr>
          <w:spacing w:val="-5"/>
        </w:rPr>
        <w:t>款约定的合同进度计划，向监理人提交工程开工报审表，</w:t>
      </w:r>
      <w:r>
        <w:t xml:space="preserve"> </w:t>
      </w:r>
      <w:r>
        <w:rPr>
          <w:spacing w:val="4"/>
        </w:rPr>
        <w:t>经监理人审批后执行。开工报审表应详细说明按合同进度计划正常施工所需的施工道</w:t>
      </w:r>
      <w:r>
        <w:rPr>
          <w:spacing w:val="-113"/>
        </w:rPr>
        <w:t xml:space="preserve"> </w:t>
      </w:r>
      <w:r>
        <w:t>路、临时设施、材料设备、施工人员等施工组织措施的落实情况以及工程的进度安排。 监理人将在投标书附录的期限内发布进驻通知令，承包人应在投标书附录规定期限内进 驻。</w:t>
      </w:r>
    </w:p>
    <w:p>
      <w:pPr>
        <w:tabs>
          <w:tab w:val="left" w:pos="764"/>
        </w:tabs>
        <w:spacing w:before="149"/>
        <w:ind w:left="118" w:right="0" w:firstLine="0"/>
        <w:jc w:val="left"/>
        <w:rPr>
          <w:rFonts w:ascii="黑体" w:hAnsi="黑体" w:eastAsia="黑体" w:cs="黑体"/>
          <w:sz w:val="24"/>
          <w:szCs w:val="24"/>
        </w:rPr>
      </w:pPr>
      <w:bookmarkStart w:id="159" w:name="_bookmark159"/>
      <w:bookmarkEnd w:id="159"/>
      <w:r>
        <w:rPr>
          <w:rFonts w:ascii="Times New Roman" w:hAnsi="Times New Roman" w:eastAsia="Times New Roman" w:cs="Times New Roman"/>
          <w:b/>
          <w:bCs/>
          <w:spacing w:val="-4"/>
          <w:sz w:val="24"/>
          <w:szCs w:val="24"/>
        </w:rPr>
        <w:t>11.2</w:t>
      </w:r>
      <w:r>
        <w:rPr>
          <w:rFonts w:ascii="Times New Roman" w:hAnsi="Times New Roman" w:eastAsia="Times New Roman" w:cs="Times New Roman"/>
          <w:b/>
          <w:bCs/>
          <w:spacing w:val="-4"/>
          <w:sz w:val="24"/>
          <w:szCs w:val="24"/>
        </w:rPr>
        <w:tab/>
      </w:r>
      <w:r>
        <w:rPr>
          <w:rFonts w:ascii="黑体" w:hAnsi="黑体" w:eastAsia="黑体" w:cs="黑体"/>
          <w:sz w:val="24"/>
          <w:szCs w:val="24"/>
        </w:rPr>
        <w:t>交工</w:t>
      </w:r>
    </w:p>
    <w:p>
      <w:pPr>
        <w:pStyle w:val="14"/>
        <w:spacing w:before="207" w:line="302" w:lineRule="auto"/>
        <w:ind w:right="235" w:firstLine="480"/>
        <w:jc w:val="both"/>
      </w:pPr>
      <w:r>
        <w:t>承包人应在第</w:t>
      </w:r>
      <w:r>
        <w:rPr>
          <w:spacing w:val="-50"/>
        </w:rPr>
        <w:t xml:space="preserve"> </w:t>
      </w:r>
      <w:r>
        <w:rPr>
          <w:rFonts w:ascii="Times New Roman" w:hAnsi="Times New Roman" w:eastAsia="Times New Roman" w:cs="Times New Roman"/>
        </w:rPr>
        <w:t>1.1.4.3</w:t>
      </w:r>
      <w:r>
        <w:rPr>
          <w:rFonts w:ascii="Times New Roman" w:hAnsi="Times New Roman" w:eastAsia="Times New Roman" w:cs="Times New Roman"/>
          <w:spacing w:val="11"/>
        </w:rPr>
        <w:t xml:space="preserve"> </w:t>
      </w:r>
      <w:r>
        <w:rPr>
          <w:spacing w:val="-5"/>
        </w:rPr>
        <w:t>目约定的期限内完成合同工程。实际交工日期在接收证书中写</w:t>
      </w:r>
      <w:r>
        <w:t xml:space="preserve"> 明。</w:t>
      </w:r>
    </w:p>
    <w:p>
      <w:pPr>
        <w:spacing w:after="0" w:line="302" w:lineRule="auto"/>
        <w:jc w:val="both"/>
        <w:sectPr>
          <w:pgSz w:w="11910" w:h="16840"/>
          <w:pgMar w:top="1580" w:right="1180" w:bottom="1340" w:left="1300" w:header="0" w:footer="1142" w:gutter="0"/>
        </w:sectPr>
      </w:pPr>
    </w:p>
    <w:p>
      <w:pPr>
        <w:tabs>
          <w:tab w:val="left" w:pos="764"/>
        </w:tabs>
        <w:spacing w:before="46"/>
        <w:ind w:left="118" w:right="154" w:firstLine="0"/>
        <w:jc w:val="left"/>
        <w:rPr>
          <w:rFonts w:ascii="黑体" w:hAnsi="黑体" w:eastAsia="黑体" w:cs="黑体"/>
          <w:sz w:val="24"/>
          <w:szCs w:val="24"/>
        </w:rPr>
      </w:pPr>
      <w:bookmarkStart w:id="160" w:name="_bookmark160"/>
      <w:bookmarkEnd w:id="160"/>
      <w:r>
        <w:rPr>
          <w:rFonts w:ascii="Times New Roman" w:hAnsi="Times New Roman" w:eastAsia="Times New Roman" w:cs="Times New Roman"/>
          <w:b/>
          <w:bCs/>
          <w:spacing w:val="-4"/>
          <w:sz w:val="24"/>
          <w:szCs w:val="24"/>
        </w:rPr>
        <w:t>11.3</w:t>
      </w:r>
      <w:r>
        <w:rPr>
          <w:rFonts w:ascii="Times New Roman" w:hAnsi="Times New Roman" w:eastAsia="Times New Roman" w:cs="Times New Roman"/>
          <w:b/>
          <w:bCs/>
          <w:spacing w:val="-4"/>
          <w:sz w:val="24"/>
          <w:szCs w:val="24"/>
        </w:rPr>
        <w:tab/>
      </w:r>
      <w:r>
        <w:rPr>
          <w:rFonts w:ascii="黑体" w:hAnsi="黑体" w:eastAsia="黑体" w:cs="黑体"/>
          <w:sz w:val="24"/>
          <w:szCs w:val="24"/>
        </w:rPr>
        <w:t>发包人的工期延误</w:t>
      </w:r>
    </w:p>
    <w:p>
      <w:pPr>
        <w:pStyle w:val="14"/>
        <w:spacing w:before="207" w:line="312" w:lineRule="auto"/>
        <w:ind w:right="152" w:firstLine="480"/>
        <w:jc w:val="both"/>
      </w:pPr>
      <w:r>
        <w:rPr>
          <w:spacing w:val="-2"/>
        </w:rPr>
        <w:t>在履行合同过程中，由于发包人的下列原因造成工期延误的，承包人有权要求发包</w:t>
      </w:r>
      <w:r>
        <w:t xml:space="preserve"> </w:t>
      </w:r>
      <w:r>
        <w:rPr>
          <w:spacing w:val="-8"/>
        </w:rPr>
        <w:t>人延长工期和（或）增加费用，并支付合理利润。需要修订合同进度计划的，按照第</w:t>
      </w:r>
      <w:r>
        <w:rPr>
          <w:spacing w:val="-54"/>
        </w:rPr>
        <w:t xml:space="preserve"> </w:t>
      </w:r>
      <w:r>
        <w:rPr>
          <w:rFonts w:ascii="Times New Roman" w:hAnsi="Times New Roman" w:eastAsia="Times New Roman" w:cs="Times New Roman"/>
        </w:rPr>
        <w:t xml:space="preserve">10.2 </w:t>
      </w:r>
      <w:r>
        <w:t>款的约定办理。</w:t>
      </w:r>
    </w:p>
    <w:p>
      <w:pPr>
        <w:pStyle w:val="14"/>
        <w:spacing w:before="34" w:line="240" w:lineRule="auto"/>
        <w:ind w:left="529" w:right="154"/>
        <w:jc w:val="left"/>
      </w:pPr>
      <w:r>
        <w:t>（</w:t>
      </w:r>
      <w:r>
        <w:rPr>
          <w:rFonts w:ascii="Times New Roman" w:hAnsi="Times New Roman" w:eastAsia="Times New Roman" w:cs="Times New Roman"/>
        </w:rPr>
        <w:t>1</w:t>
      </w:r>
      <w:r>
        <w:t>）增加合同工作内容；</w:t>
      </w:r>
    </w:p>
    <w:p>
      <w:pPr>
        <w:pStyle w:val="14"/>
        <w:spacing w:line="240" w:lineRule="auto"/>
        <w:ind w:left="529" w:right="154"/>
        <w:jc w:val="left"/>
      </w:pPr>
      <w:r>
        <w:t>（</w:t>
      </w:r>
      <w:r>
        <w:rPr>
          <w:rFonts w:ascii="Times New Roman" w:hAnsi="Times New Roman" w:eastAsia="Times New Roman" w:cs="Times New Roman"/>
        </w:rPr>
        <w:t>2</w:t>
      </w:r>
      <w:r>
        <w:t>）改变合同中任何一项工作的质量要求或其它特性；</w:t>
      </w:r>
    </w:p>
    <w:p>
      <w:pPr>
        <w:pStyle w:val="14"/>
        <w:spacing w:line="240" w:lineRule="auto"/>
        <w:ind w:left="529" w:right="154"/>
        <w:jc w:val="left"/>
      </w:pPr>
      <w:r>
        <w:t>（</w:t>
      </w:r>
      <w:r>
        <w:rPr>
          <w:rFonts w:ascii="Times New Roman" w:hAnsi="Times New Roman" w:eastAsia="Times New Roman" w:cs="Times New Roman"/>
        </w:rPr>
        <w:t>3</w:t>
      </w:r>
      <w:r>
        <w:t>）发包人迟延提供材料、工程设备或变更交货地点的；</w:t>
      </w:r>
    </w:p>
    <w:p>
      <w:pPr>
        <w:pStyle w:val="14"/>
        <w:spacing w:line="240" w:lineRule="auto"/>
        <w:ind w:left="529" w:right="154"/>
        <w:jc w:val="left"/>
      </w:pPr>
      <w:r>
        <w:t>（</w:t>
      </w:r>
      <w:r>
        <w:rPr>
          <w:rFonts w:ascii="Times New Roman" w:hAnsi="Times New Roman" w:eastAsia="Times New Roman" w:cs="Times New Roman"/>
        </w:rPr>
        <w:t>4</w:t>
      </w:r>
      <w:r>
        <w:t>）因发包人原因导致的暂停施工；</w:t>
      </w:r>
    </w:p>
    <w:p>
      <w:pPr>
        <w:pStyle w:val="14"/>
        <w:spacing w:line="240" w:lineRule="auto"/>
        <w:ind w:left="529" w:right="154"/>
        <w:jc w:val="left"/>
      </w:pPr>
      <w:r>
        <w:t>（</w:t>
      </w:r>
      <w:r>
        <w:rPr>
          <w:rFonts w:ascii="Times New Roman" w:hAnsi="Times New Roman" w:eastAsia="Times New Roman" w:cs="Times New Roman"/>
        </w:rPr>
        <w:t>5</w:t>
      </w:r>
      <w:r>
        <w:t>）提供图纸延误；</w:t>
      </w:r>
    </w:p>
    <w:p>
      <w:pPr>
        <w:pStyle w:val="14"/>
        <w:spacing w:before="88" w:line="240" w:lineRule="auto"/>
        <w:ind w:left="529" w:right="154"/>
        <w:jc w:val="left"/>
      </w:pPr>
      <w:r>
        <w:t>（</w:t>
      </w:r>
      <w:r>
        <w:rPr>
          <w:rFonts w:ascii="Times New Roman" w:hAnsi="Times New Roman" w:eastAsia="Times New Roman" w:cs="Times New Roman"/>
        </w:rPr>
        <w:t>6</w:t>
      </w:r>
      <w:r>
        <w:t>）未按合同约定及时支付预付款、进度款；</w:t>
      </w:r>
    </w:p>
    <w:p>
      <w:pPr>
        <w:pStyle w:val="14"/>
        <w:spacing w:line="240" w:lineRule="auto"/>
        <w:ind w:left="529" w:right="154"/>
        <w:jc w:val="left"/>
      </w:pPr>
      <w:r>
        <w:t>（</w:t>
      </w:r>
      <w:r>
        <w:rPr>
          <w:rFonts w:ascii="Times New Roman" w:hAnsi="Times New Roman" w:eastAsia="Times New Roman" w:cs="Times New Roman"/>
        </w:rPr>
        <w:t>7</w:t>
      </w:r>
      <w:r>
        <w:t>）发包人造成工期延误的其它原因。</w:t>
      </w:r>
    </w:p>
    <w:p>
      <w:pPr>
        <w:tabs>
          <w:tab w:val="left" w:pos="764"/>
        </w:tabs>
        <w:spacing w:before="207"/>
        <w:ind w:left="118" w:right="154" w:firstLine="0"/>
        <w:jc w:val="left"/>
        <w:rPr>
          <w:rFonts w:ascii="黑体" w:hAnsi="黑体" w:eastAsia="黑体" w:cs="黑体"/>
          <w:sz w:val="24"/>
          <w:szCs w:val="24"/>
        </w:rPr>
      </w:pPr>
      <w:bookmarkStart w:id="161" w:name="_bookmark161"/>
      <w:bookmarkEnd w:id="161"/>
      <w:r>
        <w:rPr>
          <w:rFonts w:ascii="Times New Roman" w:hAnsi="Times New Roman" w:eastAsia="Times New Roman" w:cs="Times New Roman"/>
          <w:b/>
          <w:bCs/>
          <w:spacing w:val="-4"/>
          <w:sz w:val="24"/>
          <w:szCs w:val="24"/>
        </w:rPr>
        <w:t>11.4</w:t>
      </w:r>
      <w:r>
        <w:rPr>
          <w:rFonts w:ascii="Times New Roman" w:hAnsi="Times New Roman" w:eastAsia="Times New Roman" w:cs="Times New Roman"/>
          <w:b/>
          <w:bCs/>
          <w:spacing w:val="-4"/>
          <w:sz w:val="24"/>
          <w:szCs w:val="24"/>
        </w:rPr>
        <w:tab/>
      </w:r>
      <w:r>
        <w:rPr>
          <w:rFonts w:ascii="黑体" w:hAnsi="黑体" w:eastAsia="黑体" w:cs="黑体"/>
          <w:sz w:val="24"/>
          <w:szCs w:val="24"/>
        </w:rPr>
        <w:t>异常恶劣的气候条件</w:t>
      </w:r>
    </w:p>
    <w:p>
      <w:pPr>
        <w:pStyle w:val="14"/>
        <w:spacing w:before="207" w:line="321" w:lineRule="auto"/>
        <w:ind w:right="162" w:firstLine="410"/>
        <w:jc w:val="both"/>
      </w:pPr>
      <w:r>
        <w:t>由于出现专用合同条款规定的异常恶劣气候的条件导致工期延误的，承包人有权要 求发包人延长工期。</w:t>
      </w:r>
    </w:p>
    <w:p>
      <w:pPr>
        <w:tabs>
          <w:tab w:val="left" w:pos="764"/>
        </w:tabs>
        <w:spacing w:before="144"/>
        <w:ind w:left="118" w:right="154" w:firstLine="0"/>
        <w:jc w:val="left"/>
        <w:rPr>
          <w:rFonts w:ascii="黑体" w:hAnsi="黑体" w:eastAsia="黑体" w:cs="黑体"/>
          <w:sz w:val="24"/>
          <w:szCs w:val="24"/>
        </w:rPr>
      </w:pPr>
      <w:bookmarkStart w:id="162" w:name="_bookmark162"/>
      <w:bookmarkEnd w:id="162"/>
      <w:r>
        <w:rPr>
          <w:rFonts w:ascii="Times New Roman" w:hAnsi="Times New Roman" w:eastAsia="Times New Roman" w:cs="Times New Roman"/>
          <w:b/>
          <w:bCs/>
          <w:spacing w:val="-4"/>
          <w:sz w:val="24"/>
          <w:szCs w:val="24"/>
        </w:rPr>
        <w:t>11.5</w:t>
      </w:r>
      <w:r>
        <w:rPr>
          <w:rFonts w:ascii="Times New Roman" w:hAnsi="Times New Roman" w:eastAsia="Times New Roman" w:cs="Times New Roman"/>
          <w:b/>
          <w:bCs/>
          <w:spacing w:val="-4"/>
          <w:sz w:val="24"/>
          <w:szCs w:val="24"/>
        </w:rPr>
        <w:tab/>
      </w:r>
      <w:r>
        <w:rPr>
          <w:rFonts w:ascii="黑体" w:hAnsi="黑体" w:eastAsia="黑体" w:cs="黑体"/>
          <w:sz w:val="24"/>
          <w:szCs w:val="24"/>
        </w:rPr>
        <w:t>承包人的工期延误</w:t>
      </w:r>
    </w:p>
    <w:p>
      <w:pPr>
        <w:pStyle w:val="14"/>
        <w:spacing w:before="207" w:line="321" w:lineRule="auto"/>
        <w:ind w:right="105" w:firstLine="480"/>
        <w:jc w:val="both"/>
      </w:pPr>
      <w:r>
        <w:rPr>
          <w:spacing w:val="-2"/>
        </w:rPr>
        <w:t>由于承包人原因，未能按合同进度计划完成工作，或监理人认为承包人施工进度不</w:t>
      </w:r>
      <w:r>
        <w:t xml:space="preserve"> 能满足合同工期要求的，承包人应采取措施加快进度，并承担加快进度所增加的费用。 </w:t>
      </w:r>
      <w:r>
        <w:rPr>
          <w:spacing w:val="-2"/>
        </w:rPr>
        <w:t>由于承包人原因造成工期延误，承包人应支付逾期交工违约金。逾期交工违约金的日期</w:t>
      </w:r>
      <w:r>
        <w:rPr>
          <w:spacing w:val="-92"/>
        </w:rPr>
        <w:t xml:space="preserve"> </w:t>
      </w:r>
      <w:r>
        <w:rPr>
          <w:spacing w:val="-2"/>
        </w:rPr>
        <w:t>计算，自预定的交工日期起到养护工程合同的工程交工证书中写明的交工日期或已批准</w:t>
      </w:r>
      <w:r>
        <w:rPr>
          <w:spacing w:val="-96"/>
        </w:rPr>
        <w:t xml:space="preserve"> </w:t>
      </w:r>
      <w:r>
        <w:rPr>
          <w:spacing w:val="-2"/>
        </w:rPr>
        <w:t>的延长工期止，按天计算。逾期交工违约金应不超过在投标书附录中写明的限额。发包</w:t>
      </w:r>
      <w:r>
        <w:rPr>
          <w:spacing w:val="-94"/>
        </w:rPr>
        <w:t xml:space="preserve"> </w:t>
      </w:r>
      <w:r>
        <w:rPr>
          <w:spacing w:val="-2"/>
        </w:rPr>
        <w:t>人可以从应付或到期应付给承包人的任何款项中扣除此违约金，不排除采用其它扣款方</w:t>
      </w:r>
      <w:r>
        <w:rPr>
          <w:spacing w:val="-95"/>
        </w:rPr>
        <w:t xml:space="preserve"> </w:t>
      </w:r>
      <w:r>
        <w:t>法。</w:t>
      </w:r>
    </w:p>
    <w:p>
      <w:pPr>
        <w:pStyle w:val="14"/>
        <w:spacing w:before="24" w:line="240" w:lineRule="auto"/>
        <w:ind w:left="598" w:right="154"/>
        <w:jc w:val="left"/>
      </w:pPr>
      <w:r>
        <w:t>承包人支付逾期交工违约金，不免除承包人完成工程及修补缺陷的义务。</w:t>
      </w:r>
    </w:p>
    <w:p>
      <w:pPr>
        <w:spacing w:before="3" w:line="240" w:lineRule="auto"/>
        <w:rPr>
          <w:rFonts w:ascii="宋体" w:hAnsi="宋体" w:eastAsia="宋体" w:cs="宋体"/>
          <w:sz w:val="17"/>
          <w:szCs w:val="17"/>
        </w:rPr>
      </w:pPr>
    </w:p>
    <w:p>
      <w:pPr>
        <w:tabs>
          <w:tab w:val="left" w:pos="764"/>
        </w:tabs>
        <w:spacing w:before="0"/>
        <w:ind w:left="118" w:right="154" w:firstLine="0"/>
        <w:jc w:val="left"/>
        <w:rPr>
          <w:rFonts w:ascii="黑体" w:hAnsi="黑体" w:eastAsia="黑体" w:cs="黑体"/>
          <w:sz w:val="24"/>
          <w:szCs w:val="24"/>
        </w:rPr>
      </w:pPr>
      <w:bookmarkStart w:id="163" w:name="_bookmark163"/>
      <w:bookmarkEnd w:id="163"/>
      <w:r>
        <w:rPr>
          <w:rFonts w:ascii="Times New Roman" w:hAnsi="Times New Roman" w:eastAsia="Times New Roman" w:cs="Times New Roman"/>
          <w:b/>
          <w:bCs/>
          <w:spacing w:val="-4"/>
          <w:sz w:val="24"/>
          <w:szCs w:val="24"/>
        </w:rPr>
        <w:t>11.6</w:t>
      </w:r>
      <w:r>
        <w:rPr>
          <w:rFonts w:ascii="Times New Roman" w:hAnsi="Times New Roman" w:eastAsia="Times New Roman" w:cs="Times New Roman"/>
          <w:b/>
          <w:bCs/>
          <w:spacing w:val="-4"/>
          <w:sz w:val="24"/>
          <w:szCs w:val="24"/>
        </w:rPr>
        <w:tab/>
      </w:r>
      <w:r>
        <w:rPr>
          <w:rFonts w:ascii="黑体" w:hAnsi="黑体" w:eastAsia="黑体" w:cs="黑体"/>
          <w:sz w:val="24"/>
          <w:szCs w:val="24"/>
        </w:rPr>
        <w:t>工期提前</w:t>
      </w:r>
    </w:p>
    <w:p>
      <w:pPr>
        <w:pStyle w:val="14"/>
        <w:spacing w:before="207" w:line="321" w:lineRule="auto"/>
        <w:ind w:right="153" w:firstLine="480"/>
        <w:jc w:val="both"/>
      </w:pPr>
      <w:r>
        <w:rPr>
          <w:spacing w:val="-2"/>
        </w:rPr>
        <w:t>发包人要求承包人提前竣工，或承包人提出提前竣工的建议能够给发包人带来效益</w:t>
      </w:r>
      <w:r>
        <w:t xml:space="preserve"> </w:t>
      </w:r>
      <w:r>
        <w:rPr>
          <w:spacing w:val="-2"/>
        </w:rPr>
        <w:t>的，应由监理人与承包人共同协商采取加快工程进度的措施和修订合同进度计划。发包</w:t>
      </w:r>
      <w:r>
        <w:rPr>
          <w:spacing w:val="-92"/>
        </w:rPr>
        <w:t xml:space="preserve"> </w:t>
      </w:r>
      <w:r>
        <w:t>人应承担承包人由此增加的费用，并向承包人支付在投标书附录中写明的相应奖金。</w:t>
      </w:r>
    </w:p>
    <w:p>
      <w:pPr>
        <w:tabs>
          <w:tab w:val="left" w:pos="764"/>
        </w:tabs>
        <w:spacing w:before="144"/>
        <w:ind w:left="118" w:right="154" w:firstLine="0"/>
        <w:jc w:val="left"/>
        <w:rPr>
          <w:rFonts w:ascii="黑体" w:hAnsi="黑体" w:eastAsia="黑体" w:cs="黑体"/>
          <w:sz w:val="24"/>
          <w:szCs w:val="24"/>
        </w:rPr>
      </w:pPr>
      <w:bookmarkStart w:id="164" w:name="_bookmark164"/>
      <w:bookmarkEnd w:id="164"/>
      <w:r>
        <w:rPr>
          <w:rFonts w:ascii="Times New Roman" w:hAnsi="Times New Roman" w:eastAsia="Times New Roman" w:cs="Times New Roman"/>
          <w:b/>
          <w:bCs/>
          <w:spacing w:val="-4"/>
          <w:sz w:val="24"/>
          <w:szCs w:val="24"/>
        </w:rPr>
        <w:t>11.7</w:t>
      </w:r>
      <w:r>
        <w:rPr>
          <w:rFonts w:ascii="Times New Roman" w:hAnsi="Times New Roman" w:eastAsia="Times New Roman" w:cs="Times New Roman"/>
          <w:b/>
          <w:bCs/>
          <w:spacing w:val="-4"/>
          <w:sz w:val="24"/>
          <w:szCs w:val="24"/>
        </w:rPr>
        <w:tab/>
      </w:r>
      <w:r>
        <w:rPr>
          <w:rFonts w:ascii="黑体" w:hAnsi="黑体" w:eastAsia="黑体" w:cs="黑体"/>
          <w:sz w:val="24"/>
          <w:szCs w:val="24"/>
        </w:rPr>
        <w:t>工作时间的限制</w:t>
      </w:r>
    </w:p>
    <w:p>
      <w:pPr>
        <w:pStyle w:val="14"/>
        <w:spacing w:before="207" w:line="240" w:lineRule="auto"/>
        <w:ind w:left="598" w:right="0"/>
        <w:jc w:val="left"/>
      </w:pPr>
      <w:r>
        <w:t>承包人在夜间或国家规定的节假日进行公路养护工程的施工，应向监理人报告，以</w:t>
      </w:r>
    </w:p>
    <w:p>
      <w:pPr>
        <w:spacing w:after="0" w:line="240" w:lineRule="auto"/>
        <w:jc w:val="left"/>
        <w:sectPr>
          <w:pgSz w:w="11910" w:h="16840"/>
          <w:pgMar w:top="1580" w:right="1260" w:bottom="1340" w:left="1300" w:header="0" w:footer="1141" w:gutter="0"/>
        </w:sectPr>
      </w:pPr>
    </w:p>
    <w:p>
      <w:pPr>
        <w:pStyle w:val="14"/>
        <w:spacing w:before="46" w:line="321" w:lineRule="auto"/>
        <w:ind w:left="598" w:right="0" w:hanging="480"/>
        <w:jc w:val="left"/>
      </w:pPr>
      <w:r>
        <w:t xml:space="preserve">便监理人履行监理职责和义务。 </w:t>
      </w:r>
      <w:r>
        <w:rPr>
          <w:spacing w:val="-5"/>
        </w:rPr>
        <w:t>但是，为了抢救生命或保护财产，或为了工程的安全、质量而不可避免地短暂作业，</w:t>
      </w:r>
    </w:p>
    <w:p>
      <w:pPr>
        <w:pStyle w:val="14"/>
        <w:spacing w:before="24" w:line="321" w:lineRule="auto"/>
        <w:ind w:left="598" w:right="0" w:hanging="480"/>
        <w:jc w:val="left"/>
      </w:pPr>
      <w:r>
        <w:t>则不必事先向监理人报告。但承包人应在事后立即向监理人报告。 本款规定不适用于习惯上或施工本身要求实行连续生产的作业。</w:t>
      </w:r>
    </w:p>
    <w:p>
      <w:pPr>
        <w:pStyle w:val="11"/>
        <w:spacing w:before="97" w:line="240" w:lineRule="auto"/>
        <w:ind w:right="0"/>
        <w:jc w:val="left"/>
        <w:rPr>
          <w:rFonts w:ascii="黑体" w:hAnsi="黑体" w:eastAsia="黑体" w:cs="黑体"/>
        </w:rPr>
      </w:pPr>
      <w:bookmarkStart w:id="165" w:name="_bookmark165"/>
      <w:bookmarkEnd w:id="165"/>
      <w:r>
        <w:rPr>
          <w:rFonts w:ascii="Times New Roman" w:hAnsi="Times New Roman" w:eastAsia="Times New Roman" w:cs="Times New Roman"/>
        </w:rPr>
        <w:t>12</w:t>
      </w:r>
      <w:r>
        <w:rPr>
          <w:rFonts w:ascii="黑体" w:hAnsi="黑体" w:eastAsia="黑体" w:cs="黑体"/>
        </w:rPr>
        <w:t>．暂停施工</w:t>
      </w:r>
    </w:p>
    <w:p>
      <w:pPr>
        <w:tabs>
          <w:tab w:val="left" w:pos="778"/>
        </w:tabs>
        <w:spacing w:before="199"/>
        <w:ind w:left="118" w:right="0" w:firstLine="0"/>
        <w:jc w:val="left"/>
        <w:rPr>
          <w:rFonts w:ascii="黑体" w:hAnsi="黑体" w:eastAsia="黑体" w:cs="黑体"/>
          <w:sz w:val="24"/>
          <w:szCs w:val="24"/>
        </w:rPr>
      </w:pPr>
      <w:bookmarkStart w:id="166" w:name="_bookmark166"/>
      <w:bookmarkEnd w:id="166"/>
      <w:r>
        <w:rPr>
          <w:rFonts w:ascii="Times New Roman" w:hAnsi="Times New Roman" w:eastAsia="Times New Roman" w:cs="Times New Roman"/>
          <w:b/>
          <w:bCs/>
          <w:sz w:val="24"/>
          <w:szCs w:val="24"/>
        </w:rPr>
        <w:t>12.1</w:t>
      </w:r>
      <w:r>
        <w:rPr>
          <w:rFonts w:ascii="Times New Roman" w:hAnsi="Times New Roman" w:eastAsia="Times New Roman" w:cs="Times New Roman"/>
          <w:b/>
          <w:bCs/>
          <w:sz w:val="24"/>
          <w:szCs w:val="24"/>
        </w:rPr>
        <w:tab/>
      </w:r>
      <w:r>
        <w:rPr>
          <w:rFonts w:ascii="黑体" w:hAnsi="黑体" w:eastAsia="黑体" w:cs="黑体"/>
          <w:sz w:val="24"/>
          <w:szCs w:val="24"/>
        </w:rPr>
        <w:t>承包人暂停施工的责任</w:t>
      </w:r>
    </w:p>
    <w:p>
      <w:pPr>
        <w:pStyle w:val="14"/>
        <w:spacing w:before="207" w:line="240" w:lineRule="auto"/>
        <w:ind w:left="598" w:right="0"/>
        <w:jc w:val="left"/>
      </w:pPr>
      <w:r>
        <w:t>因下列暂停施工增加的费用和（或）工期延误由承包人承担：</w:t>
      </w:r>
    </w:p>
    <w:p>
      <w:pPr>
        <w:pStyle w:val="14"/>
        <w:spacing w:before="106" w:line="240" w:lineRule="auto"/>
        <w:ind w:left="598" w:right="0"/>
        <w:jc w:val="left"/>
      </w:pPr>
      <w:r>
        <w:t>（</w:t>
      </w:r>
      <w:r>
        <w:rPr>
          <w:rFonts w:ascii="Times New Roman" w:hAnsi="Times New Roman" w:eastAsia="Times New Roman" w:cs="Times New Roman"/>
        </w:rPr>
        <w:t>1</w:t>
      </w:r>
      <w:r>
        <w:t>）承包人违约引起的暂停施工；</w:t>
      </w:r>
    </w:p>
    <w:p>
      <w:pPr>
        <w:pStyle w:val="14"/>
        <w:spacing w:line="240" w:lineRule="auto"/>
        <w:ind w:left="598" w:right="0"/>
        <w:jc w:val="left"/>
      </w:pPr>
      <w:r>
        <w:t>（</w:t>
      </w:r>
      <w:r>
        <w:rPr>
          <w:rFonts w:ascii="Times New Roman" w:hAnsi="Times New Roman" w:eastAsia="Times New Roman" w:cs="Times New Roman"/>
        </w:rPr>
        <w:t>2</w:t>
      </w:r>
      <w:r>
        <w:t>）由于承包人原因为工程合理施工和安全保障所必需的暂停施工；</w:t>
      </w:r>
    </w:p>
    <w:p>
      <w:pPr>
        <w:pStyle w:val="14"/>
        <w:spacing w:before="88" w:line="240" w:lineRule="auto"/>
        <w:ind w:left="598" w:right="0"/>
        <w:jc w:val="left"/>
      </w:pPr>
      <w:r>
        <w:t>（</w:t>
      </w:r>
      <w:r>
        <w:rPr>
          <w:rFonts w:ascii="Times New Roman" w:hAnsi="Times New Roman" w:eastAsia="Times New Roman" w:cs="Times New Roman"/>
        </w:rPr>
        <w:t>3</w:t>
      </w:r>
      <w:r>
        <w:t>）承包人擅自暂停施工；</w:t>
      </w:r>
    </w:p>
    <w:p>
      <w:pPr>
        <w:pStyle w:val="14"/>
        <w:spacing w:line="240" w:lineRule="auto"/>
        <w:ind w:left="598" w:right="0"/>
        <w:jc w:val="left"/>
      </w:pPr>
      <w:r>
        <w:t>（</w:t>
      </w:r>
      <w:r>
        <w:rPr>
          <w:rFonts w:ascii="Times New Roman" w:hAnsi="Times New Roman" w:eastAsia="Times New Roman" w:cs="Times New Roman"/>
        </w:rPr>
        <w:t>4</w:t>
      </w:r>
      <w:r>
        <w:t>）承包人其它原因引起的暂停施工；</w:t>
      </w:r>
    </w:p>
    <w:p>
      <w:pPr>
        <w:pStyle w:val="14"/>
        <w:spacing w:line="240" w:lineRule="auto"/>
        <w:ind w:left="598" w:right="0"/>
        <w:jc w:val="left"/>
      </w:pPr>
      <w:r>
        <w:t>（</w:t>
      </w:r>
      <w:r>
        <w:rPr>
          <w:rFonts w:ascii="Times New Roman" w:hAnsi="Times New Roman" w:eastAsia="Times New Roman" w:cs="Times New Roman"/>
        </w:rPr>
        <w:t>5</w:t>
      </w:r>
      <w:r>
        <w:t>）现场气候条件导致的必要停工（第</w:t>
      </w:r>
      <w:r>
        <w:rPr>
          <w:spacing w:val="-52"/>
        </w:rPr>
        <w:t xml:space="preserve"> </w:t>
      </w:r>
      <w:r>
        <w:rPr>
          <w:rFonts w:ascii="Times New Roman" w:hAnsi="Times New Roman" w:eastAsia="Times New Roman" w:cs="Times New Roman"/>
          <w:spacing w:val="-3"/>
        </w:rPr>
        <w:t>11.4</w:t>
      </w:r>
      <w:r>
        <w:rPr>
          <w:rFonts w:ascii="Times New Roman" w:hAnsi="Times New Roman" w:eastAsia="Times New Roman" w:cs="Times New Roman"/>
          <w:spacing w:val="8"/>
        </w:rPr>
        <w:t xml:space="preserve"> </w:t>
      </w:r>
      <w:r>
        <w:rPr>
          <w:spacing w:val="-8"/>
        </w:rPr>
        <w:t>款规定的异常恶劣的气候条件除外）；</w:t>
      </w:r>
    </w:p>
    <w:p>
      <w:pPr>
        <w:pStyle w:val="14"/>
        <w:spacing w:line="240" w:lineRule="auto"/>
        <w:ind w:left="598" w:right="0"/>
        <w:jc w:val="left"/>
      </w:pPr>
      <w:r>
        <w:t>（</w:t>
      </w:r>
      <w:r>
        <w:rPr>
          <w:rFonts w:ascii="Times New Roman" w:hAnsi="Times New Roman" w:eastAsia="Times New Roman" w:cs="Times New Roman"/>
        </w:rPr>
        <w:t>6</w:t>
      </w:r>
      <w:r>
        <w:t>）项目专用合同条款可能约定的由承包人承担的其它暂停施工。</w:t>
      </w:r>
    </w:p>
    <w:p>
      <w:pPr>
        <w:tabs>
          <w:tab w:val="left" w:pos="778"/>
        </w:tabs>
        <w:spacing w:before="207"/>
        <w:ind w:left="118" w:right="0" w:firstLine="0"/>
        <w:jc w:val="left"/>
        <w:rPr>
          <w:rFonts w:ascii="黑体" w:hAnsi="黑体" w:eastAsia="黑体" w:cs="黑体"/>
          <w:sz w:val="24"/>
          <w:szCs w:val="24"/>
        </w:rPr>
      </w:pPr>
      <w:bookmarkStart w:id="167" w:name="_bookmark167"/>
      <w:bookmarkEnd w:id="167"/>
      <w:r>
        <w:rPr>
          <w:rFonts w:ascii="Times New Roman" w:hAnsi="Times New Roman" w:eastAsia="Times New Roman" w:cs="Times New Roman"/>
          <w:b/>
          <w:bCs/>
          <w:sz w:val="24"/>
          <w:szCs w:val="24"/>
        </w:rPr>
        <w:t>12.2</w:t>
      </w:r>
      <w:r>
        <w:rPr>
          <w:rFonts w:ascii="Times New Roman" w:hAnsi="Times New Roman" w:eastAsia="Times New Roman" w:cs="Times New Roman"/>
          <w:b/>
          <w:bCs/>
          <w:sz w:val="24"/>
          <w:szCs w:val="24"/>
        </w:rPr>
        <w:tab/>
      </w:r>
      <w:r>
        <w:rPr>
          <w:rFonts w:ascii="黑体" w:hAnsi="黑体" w:eastAsia="黑体" w:cs="黑体"/>
          <w:sz w:val="24"/>
          <w:szCs w:val="24"/>
        </w:rPr>
        <w:t>发包人暂停施工的责任</w:t>
      </w:r>
    </w:p>
    <w:p>
      <w:pPr>
        <w:pStyle w:val="14"/>
        <w:spacing w:before="207" w:line="321" w:lineRule="auto"/>
        <w:ind w:right="235" w:firstLine="480"/>
        <w:jc w:val="both"/>
      </w:pPr>
      <w:r>
        <w:rPr>
          <w:spacing w:val="-2"/>
        </w:rPr>
        <w:t>由于发包人原因引起的暂停施工造成工期延误的，承包人有权要求发包人延长工期</w:t>
      </w:r>
      <w:r>
        <w:t xml:space="preserve"> 和（或）增加费用，并支付合理利润。</w:t>
      </w:r>
    </w:p>
    <w:p>
      <w:pPr>
        <w:tabs>
          <w:tab w:val="left" w:pos="778"/>
        </w:tabs>
        <w:spacing w:before="144"/>
        <w:ind w:left="118" w:right="0" w:firstLine="0"/>
        <w:jc w:val="left"/>
        <w:rPr>
          <w:rFonts w:ascii="黑体" w:hAnsi="黑体" w:eastAsia="黑体" w:cs="黑体"/>
          <w:sz w:val="24"/>
          <w:szCs w:val="24"/>
        </w:rPr>
      </w:pPr>
      <w:bookmarkStart w:id="168" w:name="_bookmark168"/>
      <w:bookmarkEnd w:id="168"/>
      <w:r>
        <w:rPr>
          <w:rFonts w:ascii="Times New Roman" w:hAnsi="Times New Roman" w:eastAsia="Times New Roman" w:cs="Times New Roman"/>
          <w:b/>
          <w:bCs/>
          <w:sz w:val="24"/>
          <w:szCs w:val="24"/>
        </w:rPr>
        <w:t>12.3</w:t>
      </w:r>
      <w:r>
        <w:rPr>
          <w:rFonts w:ascii="Times New Roman" w:hAnsi="Times New Roman" w:eastAsia="Times New Roman" w:cs="Times New Roman"/>
          <w:b/>
          <w:bCs/>
          <w:sz w:val="24"/>
          <w:szCs w:val="24"/>
        </w:rPr>
        <w:tab/>
      </w:r>
      <w:r>
        <w:rPr>
          <w:rFonts w:ascii="黑体" w:hAnsi="黑体" w:eastAsia="黑体" w:cs="黑体"/>
          <w:sz w:val="24"/>
          <w:szCs w:val="24"/>
        </w:rPr>
        <w:t>监理人暂停施工指示</w:t>
      </w:r>
    </w:p>
    <w:p>
      <w:pPr>
        <w:pStyle w:val="14"/>
        <w:spacing w:before="208" w:line="312" w:lineRule="auto"/>
        <w:ind w:right="233" w:firstLine="480"/>
        <w:jc w:val="both"/>
      </w:pPr>
      <w:r>
        <w:rPr>
          <w:rFonts w:ascii="Times New Roman" w:hAnsi="Times New Roman" w:eastAsia="Times New Roman" w:cs="Times New Roman"/>
        </w:rPr>
        <w:t>12.3.1</w:t>
      </w:r>
      <w:r>
        <w:rPr>
          <w:rFonts w:ascii="Times New Roman" w:hAnsi="Times New Roman" w:eastAsia="Times New Roman" w:cs="Times New Roman"/>
          <w:spacing w:val="55"/>
        </w:rPr>
        <w:t xml:space="preserve"> </w:t>
      </w:r>
      <w:r>
        <w:t xml:space="preserve">监理人认为有必要时，可向承包人作出暂停施工的指示，承包人应按监理 </w:t>
      </w:r>
      <w:r>
        <w:rPr>
          <w:spacing w:val="-2"/>
        </w:rPr>
        <w:t>人指示暂停施工。不论由于何种原因引起的暂停施工，暂停施工期间承包人应负责妥善</w:t>
      </w:r>
      <w:r>
        <w:rPr>
          <w:spacing w:val="-93"/>
        </w:rPr>
        <w:t xml:space="preserve"> </w:t>
      </w:r>
      <w:r>
        <w:t>保护工程并提供安全保障。</w:t>
      </w:r>
    </w:p>
    <w:p>
      <w:pPr>
        <w:pStyle w:val="14"/>
        <w:spacing w:before="34" w:line="309" w:lineRule="auto"/>
        <w:ind w:right="232" w:firstLine="480"/>
        <w:jc w:val="both"/>
      </w:pPr>
      <w:r>
        <w:rPr>
          <w:rFonts w:ascii="Times New Roman" w:hAnsi="Times New Roman" w:eastAsia="Times New Roman" w:cs="Times New Roman"/>
        </w:rPr>
        <w:t>12.3.2</w:t>
      </w:r>
      <w:r>
        <w:rPr>
          <w:rFonts w:ascii="Times New Roman" w:hAnsi="Times New Roman" w:eastAsia="Times New Roman" w:cs="Times New Roman"/>
          <w:spacing w:val="57"/>
        </w:rPr>
        <w:t xml:space="preserve"> </w:t>
      </w:r>
      <w:r>
        <w:t xml:space="preserve">由于发包人的原因发生暂停施工的紧急情况，且监理人未及时下达暂停施 </w:t>
      </w:r>
      <w:r>
        <w:rPr>
          <w:spacing w:val="-2"/>
        </w:rPr>
        <w:t>工指示的，承包人可先暂停施工，并及时向监理人提出暂停施工的书面请求。监理人应</w:t>
      </w:r>
      <w:r>
        <w:rPr>
          <w:spacing w:val="-95"/>
        </w:rPr>
        <w:t xml:space="preserve"> </w:t>
      </w:r>
      <w:r>
        <w:t xml:space="preserve">在接到书面请求后的 </w:t>
      </w:r>
      <w:r>
        <w:rPr>
          <w:rFonts w:ascii="Times New Roman" w:hAnsi="Times New Roman" w:eastAsia="Times New Roman" w:cs="Times New Roman"/>
        </w:rPr>
        <w:t>24</w:t>
      </w:r>
      <w:r>
        <w:rPr>
          <w:rFonts w:ascii="Times New Roman" w:hAnsi="Times New Roman" w:eastAsia="Times New Roman" w:cs="Times New Roman"/>
          <w:spacing w:val="11"/>
        </w:rPr>
        <w:t xml:space="preserve"> </w:t>
      </w:r>
      <w:r>
        <w:t>小时内予以答复，逾期未答复的，视为同意承包人的暂停施工 请求。</w:t>
      </w:r>
    </w:p>
    <w:p>
      <w:pPr>
        <w:tabs>
          <w:tab w:val="left" w:pos="778"/>
        </w:tabs>
        <w:spacing w:before="156"/>
        <w:ind w:left="118" w:right="0" w:firstLine="0"/>
        <w:jc w:val="left"/>
        <w:rPr>
          <w:rFonts w:ascii="黑体" w:hAnsi="黑体" w:eastAsia="黑体" w:cs="黑体"/>
          <w:sz w:val="24"/>
          <w:szCs w:val="24"/>
        </w:rPr>
      </w:pPr>
      <w:bookmarkStart w:id="169" w:name="_bookmark169"/>
      <w:bookmarkEnd w:id="169"/>
      <w:r>
        <w:rPr>
          <w:rFonts w:ascii="Times New Roman" w:hAnsi="Times New Roman" w:eastAsia="Times New Roman" w:cs="Times New Roman"/>
          <w:b/>
          <w:bCs/>
          <w:sz w:val="24"/>
          <w:szCs w:val="24"/>
        </w:rPr>
        <w:t>12.4</w:t>
      </w:r>
      <w:r>
        <w:rPr>
          <w:rFonts w:ascii="Times New Roman" w:hAnsi="Times New Roman" w:eastAsia="Times New Roman" w:cs="Times New Roman"/>
          <w:b/>
          <w:bCs/>
          <w:sz w:val="24"/>
          <w:szCs w:val="24"/>
        </w:rPr>
        <w:tab/>
      </w:r>
      <w:r>
        <w:rPr>
          <w:rFonts w:ascii="黑体" w:hAnsi="黑体" w:eastAsia="黑体" w:cs="黑体"/>
          <w:sz w:val="24"/>
          <w:szCs w:val="24"/>
        </w:rPr>
        <w:t>暂停施工后的复工</w:t>
      </w:r>
    </w:p>
    <w:p>
      <w:pPr>
        <w:pStyle w:val="14"/>
        <w:spacing w:before="208" w:line="312" w:lineRule="auto"/>
        <w:ind w:right="234" w:firstLine="480"/>
        <w:jc w:val="both"/>
      </w:pPr>
      <w:r>
        <w:rPr>
          <w:rFonts w:ascii="Times New Roman" w:hAnsi="Times New Roman" w:eastAsia="Times New Roman" w:cs="Times New Roman"/>
        </w:rPr>
        <w:t>12.4.1</w:t>
      </w:r>
      <w:r>
        <w:rPr>
          <w:rFonts w:ascii="Times New Roman" w:hAnsi="Times New Roman" w:eastAsia="Times New Roman" w:cs="Times New Roman"/>
          <w:spacing w:val="55"/>
        </w:rPr>
        <w:t xml:space="preserve"> </w:t>
      </w:r>
      <w:r>
        <w:t xml:space="preserve">暂停施工后，监理人应与发包人和承包人协商，采取有效措施积极消除暂 </w:t>
      </w:r>
      <w:r>
        <w:rPr>
          <w:spacing w:val="-2"/>
        </w:rPr>
        <w:t>停施工的影响。当工程具备复工条件时，监理人应立即向承包人发出复工通知。承包人</w:t>
      </w:r>
      <w:r>
        <w:rPr>
          <w:spacing w:val="-95"/>
        </w:rPr>
        <w:t xml:space="preserve"> </w:t>
      </w:r>
      <w:r>
        <w:t>收到复工通知后，应在监理人指定的期限内复工。</w:t>
      </w:r>
    </w:p>
    <w:p>
      <w:pPr>
        <w:pStyle w:val="14"/>
        <w:tabs>
          <w:tab w:val="left" w:pos="1438"/>
        </w:tabs>
        <w:spacing w:before="34" w:line="240" w:lineRule="auto"/>
        <w:ind w:left="598" w:right="0"/>
        <w:jc w:val="left"/>
      </w:pPr>
      <w:r>
        <w:rPr>
          <w:rFonts w:ascii="Times New Roman" w:hAnsi="Times New Roman" w:eastAsia="Times New Roman" w:cs="Times New Roman"/>
        </w:rPr>
        <w:t>12.4.2</w:t>
      </w:r>
      <w:r>
        <w:rPr>
          <w:rFonts w:ascii="Times New Roman" w:hAnsi="Times New Roman" w:eastAsia="Times New Roman" w:cs="Times New Roman"/>
        </w:rPr>
        <w:tab/>
      </w:r>
      <w:r>
        <w:t>承包人无故拖延和拒绝复工的，由此增加的费用和工期延误由承包人承担；</w:t>
      </w:r>
    </w:p>
    <w:p>
      <w:pPr>
        <w:spacing w:after="0" w:line="240" w:lineRule="auto"/>
        <w:jc w:val="left"/>
        <w:sectPr>
          <w:pgSz w:w="11910" w:h="16840"/>
          <w:pgMar w:top="1580" w:right="1180" w:bottom="1340" w:left="1300" w:header="0" w:footer="1142" w:gutter="0"/>
        </w:sectPr>
      </w:pPr>
    </w:p>
    <w:p>
      <w:pPr>
        <w:pStyle w:val="14"/>
        <w:spacing w:before="46" w:line="321" w:lineRule="auto"/>
        <w:ind w:right="233"/>
        <w:jc w:val="both"/>
      </w:pPr>
      <w:r>
        <w:rPr>
          <w:spacing w:val="-2"/>
        </w:rPr>
        <w:t>因发包人原因无法按时复工的，承包人有权要求发包人延长工期和（或）增加费用，并</w:t>
      </w:r>
      <w:r>
        <w:rPr>
          <w:spacing w:val="-92"/>
        </w:rPr>
        <w:t xml:space="preserve"> </w:t>
      </w:r>
      <w:r>
        <w:t>支付合理利润。</w:t>
      </w:r>
    </w:p>
    <w:p>
      <w:pPr>
        <w:spacing w:before="144"/>
        <w:ind w:left="118" w:right="0" w:firstLine="0"/>
        <w:jc w:val="both"/>
        <w:rPr>
          <w:rFonts w:ascii="黑体" w:hAnsi="黑体" w:eastAsia="黑体" w:cs="黑体"/>
          <w:sz w:val="24"/>
          <w:szCs w:val="24"/>
        </w:rPr>
      </w:pPr>
      <w:bookmarkStart w:id="170" w:name="_bookmark170"/>
      <w:bookmarkEnd w:id="170"/>
      <w:r>
        <w:rPr>
          <w:rFonts w:ascii="Times New Roman" w:hAnsi="Times New Roman" w:eastAsia="Times New Roman" w:cs="Times New Roman"/>
          <w:b/>
          <w:bCs/>
          <w:sz w:val="24"/>
          <w:szCs w:val="24"/>
        </w:rPr>
        <w:t xml:space="preserve">12.5   </w:t>
      </w:r>
      <w:r>
        <w:rPr>
          <w:rFonts w:ascii="黑体" w:hAnsi="黑体" w:eastAsia="黑体" w:cs="黑体"/>
          <w:sz w:val="24"/>
          <w:szCs w:val="24"/>
        </w:rPr>
        <w:t xml:space="preserve">暂停施工持续 </w:t>
      </w:r>
      <w:r>
        <w:rPr>
          <w:rFonts w:ascii="Times New Roman" w:hAnsi="Times New Roman" w:eastAsia="Times New Roman" w:cs="Times New Roman"/>
          <w:sz w:val="24"/>
          <w:szCs w:val="24"/>
        </w:rPr>
        <w:t>56</w:t>
      </w:r>
      <w:r>
        <w:rPr>
          <w:rFonts w:ascii="Times New Roman" w:hAnsi="Times New Roman" w:eastAsia="Times New Roman" w:cs="Times New Roman"/>
          <w:spacing w:val="-1"/>
          <w:sz w:val="24"/>
          <w:szCs w:val="24"/>
        </w:rPr>
        <w:t xml:space="preserve"> </w:t>
      </w:r>
      <w:r>
        <w:rPr>
          <w:rFonts w:ascii="黑体" w:hAnsi="黑体" w:eastAsia="黑体" w:cs="黑体"/>
          <w:sz w:val="24"/>
          <w:szCs w:val="24"/>
        </w:rPr>
        <w:t>天以上</w:t>
      </w:r>
    </w:p>
    <w:p>
      <w:pPr>
        <w:pStyle w:val="14"/>
        <w:tabs>
          <w:tab w:val="left" w:pos="1429"/>
        </w:tabs>
        <w:spacing w:before="207" w:line="240" w:lineRule="auto"/>
        <w:ind w:left="589" w:right="0"/>
        <w:jc w:val="left"/>
      </w:pPr>
      <w:r>
        <w:rPr>
          <w:rFonts w:ascii="Times New Roman" w:hAnsi="Times New Roman" w:eastAsia="Times New Roman" w:cs="Times New Roman"/>
        </w:rPr>
        <w:t>12.5.1</w:t>
      </w:r>
      <w:r>
        <w:rPr>
          <w:rFonts w:ascii="Times New Roman" w:hAnsi="Times New Roman" w:eastAsia="Times New Roman" w:cs="Times New Roman"/>
        </w:rPr>
        <w:tab/>
      </w:r>
      <w:r>
        <w:t>监理人发出暂停施工指示后</w:t>
      </w:r>
      <w:r>
        <w:rPr>
          <w:spacing w:val="-52"/>
        </w:rPr>
        <w:t xml:space="preserve"> </w:t>
      </w:r>
      <w:r>
        <w:rPr>
          <w:rFonts w:ascii="Times New Roman" w:hAnsi="Times New Roman" w:eastAsia="Times New Roman" w:cs="Times New Roman"/>
        </w:rPr>
        <w:t>56</w:t>
      </w:r>
      <w:r>
        <w:rPr>
          <w:rFonts w:ascii="Times New Roman" w:hAnsi="Times New Roman" w:eastAsia="Times New Roman" w:cs="Times New Roman"/>
          <w:spacing w:val="8"/>
        </w:rPr>
        <w:t xml:space="preserve"> </w:t>
      </w:r>
      <w:r>
        <w:rPr>
          <w:spacing w:val="-3"/>
        </w:rPr>
        <w:t>天内未向承包人发出复工通知，除了该项停</w:t>
      </w:r>
    </w:p>
    <w:p>
      <w:pPr>
        <w:pStyle w:val="14"/>
        <w:spacing w:line="240" w:lineRule="auto"/>
        <w:ind w:right="0"/>
        <w:jc w:val="both"/>
      </w:pPr>
      <w:r>
        <w:t>工属于第</w:t>
      </w:r>
      <w:r>
        <w:rPr>
          <w:spacing w:val="-54"/>
        </w:rPr>
        <w:t xml:space="preserve"> </w:t>
      </w:r>
      <w:r>
        <w:rPr>
          <w:rFonts w:ascii="Times New Roman" w:hAnsi="Times New Roman" w:eastAsia="Times New Roman" w:cs="Times New Roman"/>
        </w:rPr>
        <w:t>12.1</w:t>
      </w:r>
      <w:r>
        <w:rPr>
          <w:rFonts w:ascii="Times New Roman" w:hAnsi="Times New Roman" w:eastAsia="Times New Roman" w:cs="Times New Roman"/>
          <w:spacing w:val="8"/>
        </w:rPr>
        <w:t xml:space="preserve"> </w:t>
      </w:r>
      <w:r>
        <w:rPr>
          <w:spacing w:val="-4"/>
        </w:rPr>
        <w:t>款的情况外，承包人可向监理人提交书面通知，要求监理人在收到书面通</w:t>
      </w:r>
    </w:p>
    <w:p>
      <w:pPr>
        <w:pStyle w:val="14"/>
        <w:spacing w:line="302" w:lineRule="auto"/>
        <w:ind w:right="237"/>
        <w:jc w:val="both"/>
      </w:pPr>
      <w:r>
        <w:t xml:space="preserve">知后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天内准许已暂停施工的工程或其中一部分工程继续施工。如监理人逾期不予批 准，则承包人可以通知监理人，将工程受影响的部分视为按第</w:t>
      </w:r>
      <w:r>
        <w:rPr>
          <w:spacing w:val="5"/>
        </w:rPr>
        <w:t xml:space="preserve"> </w:t>
      </w:r>
      <w:r>
        <w:rPr>
          <w:rFonts w:ascii="Times New Roman" w:hAnsi="Times New Roman" w:eastAsia="Times New Roman" w:cs="Times New Roman"/>
        </w:rPr>
        <w:t>15.1</w:t>
      </w:r>
      <w:r>
        <w:t>（</w:t>
      </w:r>
      <w:r>
        <w:rPr>
          <w:rFonts w:ascii="Times New Roman" w:hAnsi="Times New Roman" w:eastAsia="Times New Roman" w:cs="Times New Roman"/>
        </w:rPr>
        <w:t>1</w:t>
      </w:r>
      <w:r>
        <w:t>）项的可取消工 作。如暂停施工影响到整个工程，可视为发包人违约，应按第</w:t>
      </w:r>
      <w:r>
        <w:rPr>
          <w:spacing w:val="-60"/>
        </w:rPr>
        <w:t xml:space="preserve"> </w:t>
      </w:r>
      <w:r>
        <w:rPr>
          <w:rFonts w:ascii="Times New Roman" w:hAnsi="Times New Roman" w:eastAsia="Times New Roman" w:cs="Times New Roman"/>
        </w:rPr>
        <w:t xml:space="preserve">22.2 </w:t>
      </w:r>
      <w:r>
        <w:t>款的规定办理。</w:t>
      </w:r>
    </w:p>
    <w:p>
      <w:pPr>
        <w:pStyle w:val="14"/>
        <w:tabs>
          <w:tab w:val="left" w:pos="1443"/>
        </w:tabs>
        <w:spacing w:before="18" w:line="240" w:lineRule="auto"/>
        <w:ind w:left="598" w:right="0"/>
        <w:jc w:val="left"/>
      </w:pPr>
      <w:r>
        <w:rPr>
          <w:rFonts w:ascii="Times New Roman" w:hAnsi="Times New Roman" w:eastAsia="Times New Roman" w:cs="Times New Roman"/>
        </w:rPr>
        <w:t>12.5.2</w:t>
      </w:r>
      <w:r>
        <w:rPr>
          <w:rFonts w:ascii="Times New Roman" w:hAnsi="Times New Roman" w:eastAsia="Times New Roman" w:cs="Times New Roman"/>
        </w:rPr>
        <w:tab/>
      </w:r>
      <w:r>
        <w:t>由于承包人责任引起的暂停施工，如承包人在收到监理人暂停施工指示后</w:t>
      </w:r>
    </w:p>
    <w:p>
      <w:pPr>
        <w:pStyle w:val="14"/>
        <w:spacing w:before="88" w:line="240" w:lineRule="auto"/>
        <w:ind w:right="0"/>
        <w:jc w:val="both"/>
        <w:rPr>
          <w:rFonts w:ascii="Times New Roman" w:hAnsi="Times New Roman" w:eastAsia="Times New Roman" w:cs="Times New Roman"/>
        </w:rPr>
      </w:pPr>
      <w:r>
        <w:rPr>
          <w:rFonts w:ascii="Times New Roman" w:hAnsi="Times New Roman" w:eastAsia="Times New Roman" w:cs="Times New Roman"/>
        </w:rPr>
        <w:t xml:space="preserve">56  </w:t>
      </w:r>
      <w:r>
        <w:t>天内不认真采取有效的复工措施，造成工期延误，可视为承包人违约，应按第</w:t>
      </w:r>
      <w:r>
        <w:rPr>
          <w:spacing w:val="7"/>
        </w:rPr>
        <w:t xml:space="preserve"> </w:t>
      </w:r>
      <w:r>
        <w:rPr>
          <w:rFonts w:ascii="Times New Roman" w:hAnsi="Times New Roman" w:eastAsia="Times New Roman" w:cs="Times New Roman"/>
        </w:rPr>
        <w:t>22.1</w:t>
      </w:r>
    </w:p>
    <w:p>
      <w:pPr>
        <w:pStyle w:val="14"/>
        <w:spacing w:line="240" w:lineRule="auto"/>
        <w:ind w:right="0"/>
        <w:jc w:val="both"/>
      </w:pPr>
      <w:r>
        <w:t>款的规定办理。</w:t>
      </w:r>
    </w:p>
    <w:p>
      <w:pPr>
        <w:pStyle w:val="11"/>
        <w:spacing w:before="179" w:line="240" w:lineRule="auto"/>
        <w:ind w:right="0"/>
        <w:jc w:val="both"/>
        <w:rPr>
          <w:rFonts w:ascii="黑体" w:hAnsi="黑体" w:eastAsia="黑体" w:cs="黑体"/>
        </w:rPr>
      </w:pPr>
      <w:bookmarkStart w:id="171" w:name="_bookmark171"/>
      <w:bookmarkEnd w:id="171"/>
      <w:r>
        <w:rPr>
          <w:rFonts w:ascii="Times New Roman" w:hAnsi="Times New Roman" w:eastAsia="Times New Roman" w:cs="Times New Roman"/>
        </w:rPr>
        <w:t>13</w:t>
      </w:r>
      <w:r>
        <w:rPr>
          <w:rFonts w:ascii="黑体" w:hAnsi="黑体" w:eastAsia="黑体" w:cs="黑体"/>
        </w:rPr>
        <w:t>．工程质量</w:t>
      </w:r>
    </w:p>
    <w:p>
      <w:pPr>
        <w:spacing w:before="199"/>
        <w:ind w:left="118" w:right="0" w:firstLine="0"/>
        <w:jc w:val="both"/>
        <w:rPr>
          <w:rFonts w:ascii="黑体" w:hAnsi="黑体" w:eastAsia="黑体" w:cs="黑体"/>
          <w:sz w:val="24"/>
          <w:szCs w:val="24"/>
        </w:rPr>
      </w:pPr>
      <w:bookmarkStart w:id="172" w:name="_bookmark172"/>
      <w:bookmarkEnd w:id="172"/>
      <w:r>
        <w:rPr>
          <w:rFonts w:ascii="Times New Roman" w:hAnsi="Times New Roman" w:eastAsia="Times New Roman" w:cs="Times New Roman"/>
          <w:b/>
          <w:bCs/>
          <w:sz w:val="24"/>
          <w:szCs w:val="24"/>
        </w:rPr>
        <w:t xml:space="preserve">13.1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工程质量要求</w:t>
      </w:r>
    </w:p>
    <w:p>
      <w:pPr>
        <w:pStyle w:val="14"/>
        <w:tabs>
          <w:tab w:val="left" w:pos="1438"/>
        </w:tabs>
        <w:spacing w:before="207" w:line="302" w:lineRule="auto"/>
        <w:ind w:left="598" w:right="235"/>
        <w:jc w:val="left"/>
      </w:pPr>
      <w:r>
        <w:rPr>
          <w:rFonts w:ascii="Times New Roman" w:hAnsi="Times New Roman" w:eastAsia="Times New Roman" w:cs="Times New Roman"/>
        </w:rPr>
        <w:t>13.1.1</w:t>
      </w:r>
      <w:r>
        <w:rPr>
          <w:rFonts w:ascii="Times New Roman" w:hAnsi="Times New Roman" w:eastAsia="Times New Roman" w:cs="Times New Roman"/>
        </w:rPr>
        <w:tab/>
      </w:r>
      <w:r>
        <w:rPr>
          <w:spacing w:val="-5"/>
        </w:rPr>
        <w:t>工程质量验收按验收标准执行。（适用于小修保养工程）</w:t>
      </w:r>
      <w:r>
        <w:rPr>
          <w:spacing w:val="-115"/>
        </w:rPr>
        <w:t xml:space="preserve"> </w:t>
      </w:r>
      <w:r>
        <w:rPr>
          <w:spacing w:val="-2"/>
        </w:rPr>
        <w:t>已完成合同规定的养护工程质量，按技术规范及《公路养护技术状况标准》进行检</w:t>
      </w:r>
    </w:p>
    <w:p>
      <w:pPr>
        <w:pStyle w:val="14"/>
        <w:spacing w:before="43" w:line="240" w:lineRule="auto"/>
        <w:ind w:right="0"/>
        <w:jc w:val="both"/>
      </w:pPr>
      <w:r>
        <w:t>测、调查和评定。公路养护质量指数（</w:t>
      </w:r>
      <w:r>
        <w:rPr>
          <w:rFonts w:ascii="Times New Roman" w:hAnsi="Times New Roman" w:eastAsia="Times New Roman" w:cs="Times New Roman"/>
        </w:rPr>
        <w:t>MQI</w:t>
      </w:r>
      <w:r>
        <w:t>）应经常保持在</w:t>
      </w:r>
      <w:r>
        <w:rPr>
          <w:spacing w:val="-61"/>
        </w:rPr>
        <w:t xml:space="preserve"> </w:t>
      </w:r>
      <w:r>
        <w:rPr>
          <w:rFonts w:ascii="Times New Roman" w:hAnsi="Times New Roman" w:eastAsia="Times New Roman" w:cs="Times New Roman"/>
        </w:rPr>
        <w:t>90</w:t>
      </w:r>
      <w:r>
        <w:rPr>
          <w:rFonts w:ascii="Times New Roman" w:hAnsi="Times New Roman" w:eastAsia="Times New Roman" w:cs="Times New Roman"/>
          <w:spacing w:val="-1"/>
        </w:rPr>
        <w:t xml:space="preserve"> </w:t>
      </w:r>
      <w:r>
        <w:t>分以上。</w:t>
      </w:r>
    </w:p>
    <w:p>
      <w:pPr>
        <w:pStyle w:val="14"/>
        <w:tabs>
          <w:tab w:val="left" w:pos="1438"/>
        </w:tabs>
        <w:spacing w:line="312" w:lineRule="auto"/>
        <w:ind w:left="598" w:right="232"/>
        <w:jc w:val="left"/>
      </w:pPr>
      <w:r>
        <w:rPr>
          <w:rFonts w:ascii="Times New Roman" w:hAnsi="Times New Roman" w:eastAsia="Times New Roman" w:cs="Times New Roman"/>
        </w:rPr>
        <w:t>13.1.1</w:t>
      </w:r>
      <w:r>
        <w:rPr>
          <w:rFonts w:ascii="Times New Roman" w:hAnsi="Times New Roman" w:eastAsia="Times New Roman" w:cs="Times New Roman"/>
        </w:rPr>
        <w:tab/>
      </w:r>
      <w:r>
        <w:rPr>
          <w:spacing w:val="-5"/>
        </w:rPr>
        <w:t>工程质量验收按验收标准执行。（适用于大中修养护工程）</w:t>
      </w:r>
      <w:r>
        <w:rPr>
          <w:spacing w:val="-110"/>
        </w:rPr>
        <w:t xml:space="preserve"> </w:t>
      </w:r>
      <w:r>
        <w:t>工程质量验收按技术规范及《公路工程质量检验评定标准》执行。 工程质量目标为：交工验收工程质量评定得分大于等于</w:t>
      </w:r>
      <w:r>
        <w:rPr>
          <w:spacing w:val="-65"/>
        </w:rPr>
        <w:t xml:space="preserve"> </w:t>
      </w:r>
      <w:r>
        <w:rPr>
          <w:rFonts w:ascii="Times New Roman" w:hAnsi="Times New Roman" w:eastAsia="Times New Roman" w:cs="Times New Roman"/>
        </w:rPr>
        <w:t>90</w:t>
      </w:r>
      <w:r>
        <w:rPr>
          <w:rFonts w:ascii="Times New Roman" w:hAnsi="Times New Roman" w:eastAsia="Times New Roman" w:cs="Times New Roman"/>
          <w:spacing w:val="-5"/>
        </w:rPr>
        <w:t xml:space="preserve"> </w:t>
      </w:r>
      <w:r>
        <w:rPr>
          <w:spacing w:val="-4"/>
        </w:rPr>
        <w:t>分为优良；小于</w:t>
      </w:r>
      <w:r>
        <w:rPr>
          <w:spacing w:val="-65"/>
        </w:rPr>
        <w:t xml:space="preserve"> </w:t>
      </w:r>
      <w:r>
        <w:rPr>
          <w:rFonts w:ascii="Times New Roman" w:hAnsi="Times New Roman" w:eastAsia="Times New Roman" w:cs="Times New Roman"/>
        </w:rPr>
        <w:t>90</w:t>
      </w:r>
      <w:r>
        <w:rPr>
          <w:rFonts w:ascii="Times New Roman" w:hAnsi="Times New Roman" w:eastAsia="Times New Roman" w:cs="Times New Roman"/>
          <w:spacing w:val="-5"/>
        </w:rPr>
        <w:t xml:space="preserve"> </w:t>
      </w:r>
      <w:r>
        <w:t>分且</w:t>
      </w:r>
    </w:p>
    <w:p>
      <w:pPr>
        <w:pStyle w:val="14"/>
        <w:spacing w:before="8" w:line="312" w:lineRule="auto"/>
        <w:ind w:right="232"/>
        <w:jc w:val="both"/>
      </w:pPr>
      <w:r>
        <w:t>大于等于</w:t>
      </w:r>
      <w:r>
        <w:rPr>
          <w:spacing w:val="-66"/>
        </w:rPr>
        <w:t xml:space="preserve"> </w:t>
      </w:r>
      <w:r>
        <w:rPr>
          <w:rFonts w:ascii="Times New Roman" w:hAnsi="Times New Roman" w:eastAsia="Times New Roman" w:cs="Times New Roman"/>
        </w:rPr>
        <w:t>75</w:t>
      </w:r>
      <w:r>
        <w:rPr>
          <w:rFonts w:ascii="Times New Roman" w:hAnsi="Times New Roman" w:eastAsia="Times New Roman" w:cs="Times New Roman"/>
          <w:spacing w:val="-5"/>
        </w:rPr>
        <w:t xml:space="preserve"> </w:t>
      </w:r>
      <w:r>
        <w:rPr>
          <w:spacing w:val="-4"/>
        </w:rPr>
        <w:t>分为合格；小于</w:t>
      </w:r>
      <w:r>
        <w:rPr>
          <w:spacing w:val="-65"/>
        </w:rPr>
        <w:t xml:space="preserve"> </w:t>
      </w:r>
      <w:r>
        <w:rPr>
          <w:rFonts w:ascii="Times New Roman" w:hAnsi="Times New Roman" w:eastAsia="Times New Roman" w:cs="Times New Roman"/>
        </w:rPr>
        <w:t>75</w:t>
      </w:r>
      <w:r>
        <w:rPr>
          <w:rFonts w:ascii="Times New Roman" w:hAnsi="Times New Roman" w:eastAsia="Times New Roman" w:cs="Times New Roman"/>
          <w:spacing w:val="-5"/>
        </w:rPr>
        <w:t xml:space="preserve"> </w:t>
      </w:r>
      <w:r>
        <w:t xml:space="preserve">分为不合格。承包人应为本合同的施工建立强有力的质 </w:t>
      </w:r>
      <w:r>
        <w:rPr>
          <w:spacing w:val="-2"/>
        </w:rPr>
        <w:t>保系统和质检系统，认真执行国家、交通运输部和浙江省交通运输厅有关加强质量管理</w:t>
      </w:r>
      <w:r>
        <w:rPr>
          <w:spacing w:val="-92"/>
        </w:rPr>
        <w:t xml:space="preserve"> </w:t>
      </w:r>
      <w:r>
        <w:t>的法规和文件，开展全面质量管理，确保工程质量达到质量目标。</w:t>
      </w:r>
    </w:p>
    <w:p>
      <w:pPr>
        <w:pStyle w:val="14"/>
        <w:spacing w:before="34" w:line="312" w:lineRule="auto"/>
        <w:ind w:right="235" w:firstLine="480"/>
        <w:jc w:val="both"/>
      </w:pPr>
      <w:r>
        <w:rPr>
          <w:rFonts w:ascii="Times New Roman" w:hAnsi="Times New Roman" w:eastAsia="Times New Roman" w:cs="Times New Roman"/>
        </w:rPr>
        <w:t>13.1.2</w:t>
      </w:r>
      <w:r>
        <w:rPr>
          <w:rFonts w:ascii="Times New Roman" w:hAnsi="Times New Roman" w:eastAsia="Times New Roman" w:cs="Times New Roman"/>
          <w:spacing w:val="57"/>
        </w:rPr>
        <w:t xml:space="preserve"> </w:t>
      </w:r>
      <w:r>
        <w:t xml:space="preserve">因承包人原因造成工程质量达不到合同约定验收标准的，监理人有权要求 </w:t>
      </w:r>
      <w:r>
        <w:rPr>
          <w:spacing w:val="-2"/>
        </w:rPr>
        <w:t>承包人返工直至符合合同要求为止，由此造成的费用增加和（或）工期延误由承包人承</w:t>
      </w:r>
      <w:r>
        <w:rPr>
          <w:spacing w:val="-94"/>
        </w:rPr>
        <w:t xml:space="preserve"> </w:t>
      </w:r>
      <w:r>
        <w:t>担。</w:t>
      </w:r>
    </w:p>
    <w:p>
      <w:pPr>
        <w:pStyle w:val="14"/>
        <w:tabs>
          <w:tab w:val="left" w:pos="1443"/>
        </w:tabs>
        <w:spacing w:before="34" w:line="304" w:lineRule="auto"/>
        <w:ind w:right="248" w:firstLine="480"/>
        <w:jc w:val="left"/>
      </w:pPr>
      <w:r>
        <w:rPr>
          <w:rFonts w:ascii="Times New Roman" w:hAnsi="Times New Roman" w:eastAsia="Times New Roman" w:cs="Times New Roman"/>
          <w:spacing w:val="-1"/>
        </w:rPr>
        <w:t>13.1.3</w:t>
      </w:r>
      <w:r>
        <w:rPr>
          <w:rFonts w:ascii="Times New Roman" w:hAnsi="Times New Roman" w:eastAsia="Times New Roman" w:cs="Times New Roman"/>
          <w:spacing w:val="-1"/>
        </w:rPr>
        <w:tab/>
      </w:r>
      <w:r>
        <w:rPr>
          <w:spacing w:val="1"/>
        </w:rPr>
        <w:t>因发包人原因造成工程质量达不到合同约定验收标准的，发包人应承担由</w:t>
      </w:r>
      <w:r>
        <w:t xml:space="preserve"> 于承包人返工造成的费用增加和（或）工期延误，并支付承包人合理利润。</w:t>
      </w:r>
    </w:p>
    <w:p>
      <w:pPr>
        <w:spacing w:before="161"/>
        <w:ind w:left="118" w:right="0" w:firstLine="0"/>
        <w:jc w:val="both"/>
        <w:rPr>
          <w:rFonts w:ascii="黑体" w:hAnsi="黑体" w:eastAsia="黑体" w:cs="黑体"/>
          <w:sz w:val="24"/>
          <w:szCs w:val="24"/>
        </w:rPr>
      </w:pPr>
      <w:bookmarkStart w:id="173" w:name="_bookmark173"/>
      <w:bookmarkEnd w:id="173"/>
      <w:r>
        <w:rPr>
          <w:rFonts w:ascii="Times New Roman" w:hAnsi="Times New Roman" w:eastAsia="Times New Roman" w:cs="Times New Roman"/>
          <w:b/>
          <w:bCs/>
          <w:sz w:val="24"/>
          <w:szCs w:val="24"/>
        </w:rPr>
        <w:t xml:space="preserve">13.2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承包人的质量管理</w:t>
      </w:r>
    </w:p>
    <w:p>
      <w:pPr>
        <w:pStyle w:val="14"/>
        <w:tabs>
          <w:tab w:val="left" w:pos="1443"/>
        </w:tabs>
        <w:spacing w:before="207" w:line="302" w:lineRule="auto"/>
        <w:ind w:right="117" w:firstLine="480"/>
        <w:jc w:val="left"/>
      </w:pPr>
      <w:r>
        <w:rPr>
          <w:rFonts w:ascii="Times New Roman" w:hAnsi="Times New Roman" w:eastAsia="Times New Roman" w:cs="Times New Roman"/>
          <w:spacing w:val="-1"/>
        </w:rPr>
        <w:t>13.2.1</w:t>
      </w:r>
      <w:r>
        <w:rPr>
          <w:rFonts w:ascii="Times New Roman" w:hAnsi="Times New Roman" w:eastAsia="Times New Roman" w:cs="Times New Roman"/>
          <w:spacing w:val="-1"/>
        </w:rPr>
        <w:tab/>
      </w:r>
      <w:r>
        <w:rPr>
          <w:spacing w:val="1"/>
        </w:rPr>
        <w:t>承包人应在施工场地设置专门的质量检查机构，配备专职质量检查人员，</w:t>
      </w:r>
      <w:r>
        <w:t xml:space="preserve"> </w:t>
      </w:r>
      <w:r>
        <w:rPr>
          <w:spacing w:val="-5"/>
        </w:rPr>
        <w:t>建立完善的质量检查制度。承包人应在合同约定的期限内，提交工程质量保证措施文件，</w:t>
      </w:r>
    </w:p>
    <w:p>
      <w:pPr>
        <w:spacing w:after="0" w:line="302" w:lineRule="auto"/>
        <w:jc w:val="left"/>
        <w:sectPr>
          <w:pgSz w:w="11910" w:h="16840"/>
          <w:pgMar w:top="1580" w:right="1180" w:bottom="1340" w:left="1300" w:header="0" w:footer="1141" w:gutter="0"/>
        </w:sectPr>
      </w:pPr>
    </w:p>
    <w:p>
      <w:pPr>
        <w:pStyle w:val="14"/>
        <w:spacing w:before="46" w:line="321" w:lineRule="auto"/>
        <w:ind w:right="0"/>
        <w:jc w:val="left"/>
      </w:pPr>
      <w:r>
        <w:t>包括质量检查机构的组织和岗位责任、质检人员的组成、质量检查程序和实施细则等， 报送监理人审批。</w:t>
      </w:r>
    </w:p>
    <w:p>
      <w:pPr>
        <w:pStyle w:val="14"/>
        <w:spacing w:before="24" w:line="302" w:lineRule="auto"/>
        <w:ind w:right="230" w:firstLine="480"/>
        <w:jc w:val="both"/>
      </w:pPr>
      <w:r>
        <w:rPr>
          <w:rFonts w:ascii="Times New Roman" w:hAnsi="Times New Roman" w:eastAsia="Times New Roman" w:cs="Times New Roman"/>
        </w:rPr>
        <w:t>13.2.2</w:t>
      </w:r>
      <w:r>
        <w:rPr>
          <w:rFonts w:ascii="Times New Roman" w:hAnsi="Times New Roman" w:eastAsia="Times New Roman" w:cs="Times New Roman"/>
          <w:spacing w:val="3"/>
        </w:rPr>
        <w:t xml:space="preserve"> </w:t>
      </w:r>
      <w:r>
        <w:t>承包人应加强对施工人员的质量教育和技术培训，定期考核施工人员的劳</w:t>
      </w:r>
      <w:r>
        <w:rPr>
          <w:spacing w:val="2"/>
        </w:rPr>
        <w:t xml:space="preserve"> </w:t>
      </w:r>
      <w:r>
        <w:t>动技能，严格执行规范和操作规程。</w:t>
      </w:r>
    </w:p>
    <w:p>
      <w:pPr>
        <w:pStyle w:val="14"/>
        <w:spacing w:before="43" w:line="302" w:lineRule="auto"/>
        <w:ind w:right="232" w:firstLine="480"/>
        <w:jc w:val="both"/>
      </w:pPr>
      <w:r>
        <w:rPr>
          <w:rFonts w:ascii="Times New Roman" w:hAnsi="Times New Roman" w:eastAsia="Times New Roman" w:cs="Times New Roman"/>
        </w:rPr>
        <w:t>13.2.3</w:t>
      </w:r>
      <w:r>
        <w:rPr>
          <w:rFonts w:ascii="Times New Roman" w:hAnsi="Times New Roman" w:eastAsia="Times New Roman" w:cs="Times New Roman"/>
          <w:spacing w:val="55"/>
        </w:rPr>
        <w:t xml:space="preserve"> </w:t>
      </w:r>
      <w:r>
        <w:t xml:space="preserve">承包人必须遵守国家有关法律、法规和规章，严格执行《公路养护技术规 </w:t>
      </w:r>
      <w:r>
        <w:rPr>
          <w:spacing w:val="-23"/>
        </w:rPr>
        <w:t>范》（</w:t>
      </w:r>
      <w:r>
        <w:rPr>
          <w:rFonts w:ascii="Times New Roman" w:hAnsi="Times New Roman" w:eastAsia="Times New Roman" w:cs="Times New Roman"/>
          <w:spacing w:val="-23"/>
        </w:rPr>
        <w:t xml:space="preserve">JTG </w:t>
      </w:r>
      <w:r>
        <w:rPr>
          <w:rFonts w:ascii="Times New Roman" w:hAnsi="Times New Roman" w:eastAsia="Times New Roman" w:cs="Times New Roman"/>
          <w:spacing w:val="-16"/>
        </w:rPr>
        <w:t>H10-2009</w:t>
      </w:r>
      <w:r>
        <w:rPr>
          <w:spacing w:val="-16"/>
        </w:rPr>
        <w:t>）、《公路技术状况评定标准》（</w:t>
      </w:r>
      <w:r>
        <w:rPr>
          <w:rFonts w:ascii="Times New Roman" w:hAnsi="Times New Roman" w:eastAsia="Times New Roman" w:cs="Times New Roman"/>
          <w:spacing w:val="-16"/>
        </w:rPr>
        <w:t>JTG</w:t>
      </w:r>
      <w:r>
        <w:rPr>
          <w:rFonts w:ascii="Times New Roman" w:hAnsi="Times New Roman" w:eastAsia="Times New Roman" w:cs="Times New Roman"/>
          <w:spacing w:val="-6"/>
        </w:rPr>
        <w:t xml:space="preserve"> </w:t>
      </w:r>
      <w:r>
        <w:rPr>
          <w:rFonts w:ascii="Times New Roman" w:hAnsi="Times New Roman" w:eastAsia="Times New Roman" w:cs="Times New Roman"/>
        </w:rPr>
        <w:t>H20-2007</w:t>
      </w:r>
      <w:r>
        <w:t>）等各类技术规范及规 程，全面履行工程合同义务，依法对公路养护工程质量负责。</w:t>
      </w:r>
    </w:p>
    <w:p>
      <w:pPr>
        <w:pStyle w:val="14"/>
        <w:spacing w:before="43" w:line="302" w:lineRule="auto"/>
        <w:ind w:right="240" w:firstLine="480"/>
        <w:jc w:val="both"/>
      </w:pPr>
      <w:r>
        <w:rPr>
          <w:rFonts w:ascii="Times New Roman" w:hAnsi="Times New Roman" w:eastAsia="Times New Roman" w:cs="Times New Roman"/>
        </w:rPr>
        <w:t>13.2.4</w:t>
      </w:r>
      <w:r>
        <w:rPr>
          <w:rFonts w:ascii="Times New Roman" w:hAnsi="Times New Roman" w:eastAsia="Times New Roman" w:cs="Times New Roman"/>
          <w:spacing w:val="57"/>
        </w:rPr>
        <w:t xml:space="preserve"> </w:t>
      </w:r>
      <w:r>
        <w:t>承包人应加强质量监控，确保规范规定的检验、抽检频率，现场质检的原 始资料必须真实、准确、可靠，不得追记，接受质量检查时必须出示原始资料。</w:t>
      </w:r>
    </w:p>
    <w:p>
      <w:pPr>
        <w:pStyle w:val="14"/>
        <w:spacing w:before="44" w:line="302" w:lineRule="auto"/>
        <w:ind w:right="234" w:firstLine="480"/>
        <w:jc w:val="both"/>
      </w:pPr>
      <w:r>
        <w:rPr>
          <w:rFonts w:ascii="Times New Roman" w:hAnsi="Times New Roman" w:eastAsia="Times New Roman" w:cs="Times New Roman"/>
        </w:rPr>
        <w:t>13.2.5</w:t>
      </w:r>
      <w:r>
        <w:rPr>
          <w:rFonts w:ascii="Times New Roman" w:hAnsi="Times New Roman" w:eastAsia="Times New Roman" w:cs="Times New Roman"/>
          <w:spacing w:val="1"/>
        </w:rPr>
        <w:t xml:space="preserve"> </w:t>
      </w:r>
      <w:r>
        <w:t>承包人必须完善检验手段，根据技术规范的规定配齐检测和试验仪器、仪 表，并应及时校正确保其精度；加强材料检验工作，不合格材料严禁用于本工程。</w:t>
      </w:r>
    </w:p>
    <w:p>
      <w:pPr>
        <w:tabs>
          <w:tab w:val="left" w:pos="778"/>
        </w:tabs>
        <w:spacing w:before="163"/>
        <w:ind w:left="118" w:right="0" w:firstLine="0"/>
        <w:jc w:val="left"/>
        <w:rPr>
          <w:rFonts w:ascii="黑体" w:hAnsi="黑体" w:eastAsia="黑体" w:cs="黑体"/>
          <w:sz w:val="24"/>
          <w:szCs w:val="24"/>
        </w:rPr>
      </w:pPr>
      <w:bookmarkStart w:id="174" w:name="_bookmark174"/>
      <w:bookmarkEnd w:id="174"/>
      <w:r>
        <w:rPr>
          <w:rFonts w:ascii="Times New Roman" w:hAnsi="Times New Roman" w:eastAsia="Times New Roman" w:cs="Times New Roman"/>
          <w:b/>
          <w:bCs/>
          <w:sz w:val="24"/>
          <w:szCs w:val="24"/>
        </w:rPr>
        <w:t>13.3</w:t>
      </w:r>
      <w:r>
        <w:rPr>
          <w:rFonts w:ascii="Times New Roman" w:hAnsi="Times New Roman" w:eastAsia="Times New Roman" w:cs="Times New Roman"/>
          <w:b/>
          <w:bCs/>
          <w:sz w:val="24"/>
          <w:szCs w:val="24"/>
        </w:rPr>
        <w:tab/>
      </w:r>
      <w:r>
        <w:rPr>
          <w:rFonts w:ascii="黑体" w:hAnsi="黑体" w:eastAsia="黑体" w:cs="黑体"/>
          <w:sz w:val="24"/>
          <w:szCs w:val="24"/>
        </w:rPr>
        <w:t>承包人的质量检查</w:t>
      </w:r>
    </w:p>
    <w:p>
      <w:pPr>
        <w:pStyle w:val="14"/>
        <w:spacing w:before="207" w:line="321" w:lineRule="auto"/>
        <w:ind w:right="235" w:firstLine="480"/>
        <w:jc w:val="both"/>
      </w:pPr>
      <w:r>
        <w:rPr>
          <w:spacing w:val="-2"/>
        </w:rPr>
        <w:t>承包人应按合同约定对材料、工程设备以及工程的所有部位及其施工工艺进行全过</w:t>
      </w:r>
      <w:r>
        <w:t xml:space="preserve"> 程的质量检查和检验，并作详细记录，编制工程质量报表，报送监理人审查。</w:t>
      </w:r>
    </w:p>
    <w:p>
      <w:pPr>
        <w:tabs>
          <w:tab w:val="left" w:pos="778"/>
        </w:tabs>
        <w:spacing w:before="144"/>
        <w:ind w:left="118" w:right="0" w:firstLine="0"/>
        <w:jc w:val="left"/>
        <w:rPr>
          <w:rFonts w:ascii="黑体" w:hAnsi="黑体" w:eastAsia="黑体" w:cs="黑体"/>
          <w:sz w:val="24"/>
          <w:szCs w:val="24"/>
        </w:rPr>
      </w:pPr>
      <w:bookmarkStart w:id="175" w:name="_bookmark175"/>
      <w:bookmarkEnd w:id="175"/>
      <w:r>
        <w:rPr>
          <w:rFonts w:ascii="Times New Roman" w:hAnsi="Times New Roman" w:eastAsia="Times New Roman" w:cs="Times New Roman"/>
          <w:b/>
          <w:bCs/>
          <w:sz w:val="24"/>
          <w:szCs w:val="24"/>
        </w:rPr>
        <w:t>13.4</w:t>
      </w:r>
      <w:r>
        <w:rPr>
          <w:rFonts w:ascii="Times New Roman" w:hAnsi="Times New Roman" w:eastAsia="Times New Roman" w:cs="Times New Roman"/>
          <w:b/>
          <w:bCs/>
          <w:sz w:val="24"/>
          <w:szCs w:val="24"/>
        </w:rPr>
        <w:tab/>
      </w:r>
      <w:r>
        <w:rPr>
          <w:rFonts w:ascii="黑体" w:hAnsi="黑体" w:eastAsia="黑体" w:cs="黑体"/>
          <w:sz w:val="24"/>
          <w:szCs w:val="24"/>
        </w:rPr>
        <w:t>监理人的质量检查</w:t>
      </w:r>
    </w:p>
    <w:p>
      <w:pPr>
        <w:pStyle w:val="14"/>
        <w:spacing w:before="207" w:line="321" w:lineRule="auto"/>
        <w:ind w:right="184" w:firstLine="480"/>
        <w:jc w:val="both"/>
      </w:pPr>
      <w:r>
        <w:rPr>
          <w:spacing w:val="-2"/>
        </w:rPr>
        <w:t>监理人有权对工程的所有部位及其施工工艺、材料和工程设备进行检查和检验。承</w:t>
      </w:r>
      <w:r>
        <w:t xml:space="preserve"> 包人应为监理人的检查和检验提供方便，包括监理人到施工场地，或制造、加工地点， </w:t>
      </w:r>
      <w:r>
        <w:rPr>
          <w:spacing w:val="-2"/>
        </w:rPr>
        <w:t>或合同约定的其它地方进行察看和查阅施工原始记录。承包人还应按监理人指示，进行</w:t>
      </w:r>
      <w:r>
        <w:rPr>
          <w:spacing w:val="-92"/>
        </w:rPr>
        <w:t xml:space="preserve"> </w:t>
      </w:r>
      <w:r>
        <w:rPr>
          <w:spacing w:val="-2"/>
        </w:rPr>
        <w:t>施工场地取样试验、工程复核测量和设备性能检测，提供试验样品、提交试验报告和测</w:t>
      </w:r>
      <w:r>
        <w:rPr>
          <w:spacing w:val="-95"/>
        </w:rPr>
        <w:t xml:space="preserve"> </w:t>
      </w:r>
      <w:r>
        <w:rPr>
          <w:spacing w:val="-2"/>
        </w:rPr>
        <w:t>量成果以及监理人要求进行的其它工作。监理人的检查和检验，不免除承包人按合同约</w:t>
      </w:r>
      <w:r>
        <w:rPr>
          <w:spacing w:val="-92"/>
        </w:rPr>
        <w:t xml:space="preserve"> </w:t>
      </w:r>
      <w:r>
        <w:t>定应负的责任。</w:t>
      </w:r>
    </w:p>
    <w:p>
      <w:pPr>
        <w:pStyle w:val="14"/>
        <w:spacing w:before="24" w:line="321" w:lineRule="auto"/>
        <w:ind w:right="235" w:firstLine="480"/>
        <w:jc w:val="both"/>
      </w:pPr>
      <w:r>
        <w:rPr>
          <w:spacing w:val="-2"/>
        </w:rPr>
        <w:t>监理人及其委派的检验人员，应能进入工程现场，以及材料加工场所，包括不属于</w:t>
      </w:r>
      <w:r>
        <w:t xml:space="preserve"> 承包人的场所进行检查，承包人应为此提供便利和协助。</w:t>
      </w:r>
    </w:p>
    <w:p>
      <w:pPr>
        <w:pStyle w:val="14"/>
        <w:spacing w:before="24" w:line="312" w:lineRule="auto"/>
        <w:ind w:right="234" w:firstLine="480"/>
        <w:jc w:val="both"/>
      </w:pPr>
      <w:r>
        <w:rPr>
          <w:spacing w:val="-2"/>
        </w:rPr>
        <w:t>监理人可以将材料检验委托一家独立的有质量检验认证资格的检验单位。该独立检</w:t>
      </w:r>
      <w:r>
        <w:t xml:space="preserve"> 验单位的检验结果应视为监理人完成的。监理人应将这种委托的通知书不少于</w:t>
      </w:r>
      <w:r>
        <w:rPr>
          <w:spacing w:val="-84"/>
        </w:rPr>
        <w:t xml:space="preserve"> </w:t>
      </w:r>
      <w:r>
        <w:rPr>
          <w:rFonts w:ascii="Times New Roman" w:hAnsi="Times New Roman" w:eastAsia="Times New Roman" w:cs="Times New Roman"/>
        </w:rPr>
        <w:t>7</w:t>
      </w:r>
      <w:r>
        <w:rPr>
          <w:rFonts w:ascii="Times New Roman" w:hAnsi="Times New Roman" w:eastAsia="Times New Roman" w:cs="Times New Roman"/>
          <w:spacing w:val="-24"/>
        </w:rPr>
        <w:t xml:space="preserve"> </w:t>
      </w:r>
      <w:r>
        <w:t>天前交 给承包人。</w:t>
      </w:r>
    </w:p>
    <w:p>
      <w:pPr>
        <w:tabs>
          <w:tab w:val="left" w:pos="778"/>
        </w:tabs>
        <w:spacing w:before="154"/>
        <w:ind w:left="118" w:right="0" w:firstLine="0"/>
        <w:jc w:val="left"/>
        <w:rPr>
          <w:rFonts w:ascii="黑体" w:hAnsi="黑体" w:eastAsia="黑体" w:cs="黑体"/>
          <w:sz w:val="24"/>
          <w:szCs w:val="24"/>
        </w:rPr>
      </w:pPr>
      <w:bookmarkStart w:id="176" w:name="_bookmark176"/>
      <w:bookmarkEnd w:id="176"/>
      <w:r>
        <w:rPr>
          <w:rFonts w:ascii="Times New Roman" w:hAnsi="Times New Roman" w:eastAsia="Times New Roman" w:cs="Times New Roman"/>
          <w:b/>
          <w:bCs/>
          <w:sz w:val="24"/>
          <w:szCs w:val="24"/>
        </w:rPr>
        <w:t>13.5</w:t>
      </w:r>
      <w:r>
        <w:rPr>
          <w:rFonts w:ascii="Times New Roman" w:hAnsi="Times New Roman" w:eastAsia="Times New Roman" w:cs="Times New Roman"/>
          <w:b/>
          <w:bCs/>
          <w:sz w:val="24"/>
          <w:szCs w:val="24"/>
        </w:rPr>
        <w:tab/>
      </w:r>
      <w:r>
        <w:rPr>
          <w:rFonts w:ascii="黑体" w:hAnsi="黑体" w:eastAsia="黑体" w:cs="黑体"/>
          <w:sz w:val="24"/>
          <w:szCs w:val="24"/>
        </w:rPr>
        <w:t>工程隐蔽部位覆盖前的检查</w:t>
      </w:r>
    </w:p>
    <w:p>
      <w:pPr>
        <w:pStyle w:val="14"/>
        <w:tabs>
          <w:tab w:val="left" w:pos="1438"/>
        </w:tabs>
        <w:spacing w:before="207" w:line="302" w:lineRule="auto"/>
        <w:ind w:left="598" w:right="235"/>
        <w:jc w:val="left"/>
      </w:pPr>
      <w:r>
        <w:rPr>
          <w:rFonts w:ascii="Times New Roman" w:hAnsi="Times New Roman" w:eastAsia="Times New Roman" w:cs="Times New Roman"/>
        </w:rPr>
        <w:t>13.5.1</w:t>
      </w:r>
      <w:r>
        <w:rPr>
          <w:rFonts w:ascii="Times New Roman" w:hAnsi="Times New Roman" w:eastAsia="Times New Roman" w:cs="Times New Roman"/>
        </w:rPr>
        <w:tab/>
      </w:r>
      <w:r>
        <w:t xml:space="preserve">通知监理人检查 </w:t>
      </w:r>
      <w:r>
        <w:rPr>
          <w:spacing w:val="-2"/>
        </w:rPr>
        <w:t>经承包人自检确认的工程隐蔽部位具备覆盖条件后，承包人应通知监理人在约定的</w:t>
      </w:r>
    </w:p>
    <w:p>
      <w:pPr>
        <w:pStyle w:val="14"/>
        <w:spacing w:before="43" w:line="240" w:lineRule="auto"/>
        <w:ind w:right="0"/>
        <w:jc w:val="left"/>
      </w:pPr>
      <w:r>
        <w:rPr>
          <w:spacing w:val="-5"/>
        </w:rPr>
        <w:t>期限内检查。承包人的通知应附有自检记录和必要的检查资料。监理人应按时到场检查。</w:t>
      </w:r>
    </w:p>
    <w:p>
      <w:pPr>
        <w:spacing w:after="0" w:line="240" w:lineRule="auto"/>
        <w:jc w:val="left"/>
        <w:sectPr>
          <w:pgSz w:w="11910" w:h="16840"/>
          <w:pgMar w:top="1580" w:right="1180" w:bottom="1340" w:left="1300" w:header="0" w:footer="1142" w:gutter="0"/>
        </w:sectPr>
      </w:pPr>
    </w:p>
    <w:p>
      <w:pPr>
        <w:pStyle w:val="14"/>
        <w:spacing w:before="46" w:line="321" w:lineRule="auto"/>
        <w:ind w:right="184"/>
        <w:jc w:val="both"/>
      </w:pPr>
      <w:r>
        <w:t xml:space="preserve">经监理人检查确认质量符合隐蔽要求，并在检查记录上签字后，承包人才能进行覆盖。 </w:t>
      </w:r>
      <w:r>
        <w:rPr>
          <w:spacing w:val="-2"/>
        </w:rPr>
        <w:t>监理人检查确认质量不合格的，承包人应在监理人指示的时间内修整返工后，由监理人</w:t>
      </w:r>
      <w:r>
        <w:rPr>
          <w:spacing w:val="-92"/>
        </w:rPr>
        <w:t xml:space="preserve"> </w:t>
      </w:r>
      <w:r>
        <w:t>重新检查。</w:t>
      </w:r>
    </w:p>
    <w:p>
      <w:pPr>
        <w:pStyle w:val="14"/>
        <w:spacing w:before="24" w:line="321" w:lineRule="auto"/>
        <w:ind w:right="235" w:firstLine="480"/>
        <w:jc w:val="both"/>
      </w:pPr>
      <w:r>
        <w:rPr>
          <w:spacing w:val="-2"/>
        </w:rPr>
        <w:t>当监理人有指令时，承包人应对重要隐蔽工程进行拍摄或照相并应保证监理人有充</w:t>
      </w:r>
      <w:r>
        <w:t xml:space="preserve"> </w:t>
      </w:r>
      <w:r>
        <w:rPr>
          <w:spacing w:val="-2"/>
        </w:rPr>
        <w:t>分的机会对将要覆盖或掩蔽的工程进行检查和量测，特别是在基础以上的任一部分工程</w:t>
      </w:r>
      <w:r>
        <w:rPr>
          <w:spacing w:val="-96"/>
        </w:rPr>
        <w:t xml:space="preserve"> </w:t>
      </w:r>
      <w:r>
        <w:t>修筑之前，对该基础进行检查。</w:t>
      </w:r>
    </w:p>
    <w:p>
      <w:pPr>
        <w:pStyle w:val="14"/>
        <w:tabs>
          <w:tab w:val="left" w:pos="1438"/>
        </w:tabs>
        <w:spacing w:before="24" w:line="240" w:lineRule="auto"/>
        <w:ind w:left="598" w:right="0"/>
        <w:jc w:val="left"/>
      </w:pPr>
      <w:r>
        <w:rPr>
          <w:rFonts w:ascii="Times New Roman" w:hAnsi="Times New Roman" w:eastAsia="Times New Roman" w:cs="Times New Roman"/>
        </w:rPr>
        <w:t>13.5.2</w:t>
      </w:r>
      <w:r>
        <w:rPr>
          <w:rFonts w:ascii="Times New Roman" w:hAnsi="Times New Roman" w:eastAsia="Times New Roman" w:cs="Times New Roman"/>
        </w:rPr>
        <w:tab/>
      </w:r>
      <w:r>
        <w:t>监理人未到场检查</w:t>
      </w:r>
    </w:p>
    <w:p>
      <w:pPr>
        <w:pStyle w:val="14"/>
        <w:spacing w:line="312" w:lineRule="auto"/>
        <w:ind w:right="234" w:firstLine="480"/>
        <w:jc w:val="both"/>
      </w:pPr>
      <w:r>
        <w:t>监理人未按第</w:t>
      </w:r>
      <w:r>
        <w:rPr>
          <w:spacing w:val="-84"/>
        </w:rPr>
        <w:t xml:space="preserve"> </w:t>
      </w:r>
      <w:r>
        <w:rPr>
          <w:rFonts w:ascii="Times New Roman" w:hAnsi="Times New Roman" w:eastAsia="Times New Roman" w:cs="Times New Roman"/>
        </w:rPr>
        <w:t>13.5.1</w:t>
      </w:r>
      <w:r>
        <w:rPr>
          <w:rFonts w:ascii="Times New Roman" w:hAnsi="Times New Roman" w:eastAsia="Times New Roman" w:cs="Times New Roman"/>
          <w:spacing w:val="-24"/>
        </w:rPr>
        <w:t xml:space="preserve"> </w:t>
      </w:r>
      <w:r>
        <w:t xml:space="preserve">项约定的时间进行检查的，除监理人另有指示外，承包人可自 </w:t>
      </w:r>
      <w:r>
        <w:rPr>
          <w:spacing w:val="-2"/>
        </w:rPr>
        <w:t>行完成覆盖工作，并作相应记录报送监理人，监理人应签字确认。监理人事后对检查记</w:t>
      </w:r>
      <w:r>
        <w:rPr>
          <w:spacing w:val="-95"/>
        </w:rPr>
        <w:t xml:space="preserve"> </w:t>
      </w:r>
      <w:r>
        <w:t>录有疑问的，可按第</w:t>
      </w:r>
      <w:r>
        <w:rPr>
          <w:spacing w:val="-61"/>
        </w:rPr>
        <w:t xml:space="preserve"> </w:t>
      </w:r>
      <w:r>
        <w:rPr>
          <w:rFonts w:ascii="Times New Roman" w:hAnsi="Times New Roman" w:eastAsia="Times New Roman" w:cs="Times New Roman"/>
        </w:rPr>
        <w:t xml:space="preserve">13.5.3 </w:t>
      </w:r>
      <w:r>
        <w:t>项的约定重新检查。</w:t>
      </w:r>
    </w:p>
    <w:p>
      <w:pPr>
        <w:pStyle w:val="14"/>
        <w:tabs>
          <w:tab w:val="left" w:pos="1438"/>
        </w:tabs>
        <w:spacing w:before="8" w:line="240" w:lineRule="auto"/>
        <w:ind w:left="598" w:right="0"/>
        <w:jc w:val="left"/>
      </w:pPr>
      <w:r>
        <w:rPr>
          <w:rFonts w:ascii="Times New Roman" w:hAnsi="Times New Roman" w:eastAsia="Times New Roman" w:cs="Times New Roman"/>
        </w:rPr>
        <w:t>13.5.3</w:t>
      </w:r>
      <w:r>
        <w:rPr>
          <w:rFonts w:ascii="Times New Roman" w:hAnsi="Times New Roman" w:eastAsia="Times New Roman" w:cs="Times New Roman"/>
        </w:rPr>
        <w:tab/>
      </w:r>
      <w:r>
        <w:t>监理人重新检查</w:t>
      </w:r>
    </w:p>
    <w:p>
      <w:pPr>
        <w:pStyle w:val="14"/>
        <w:spacing w:line="316" w:lineRule="auto"/>
        <w:ind w:right="186" w:firstLine="480"/>
        <w:jc w:val="both"/>
      </w:pPr>
      <w:r>
        <w:t>承包人按第</w:t>
      </w:r>
      <w:r>
        <w:rPr>
          <w:spacing w:val="-61"/>
        </w:rPr>
        <w:t xml:space="preserve"> </w:t>
      </w:r>
      <w:r>
        <w:rPr>
          <w:rFonts w:ascii="Times New Roman" w:hAnsi="Times New Roman" w:eastAsia="Times New Roman" w:cs="Times New Roman"/>
        </w:rPr>
        <w:t xml:space="preserve">13.5.1 </w:t>
      </w:r>
      <w:r>
        <w:t>项或第</w:t>
      </w:r>
      <w:r>
        <w:rPr>
          <w:spacing w:val="-60"/>
        </w:rPr>
        <w:t xml:space="preserve"> </w:t>
      </w:r>
      <w:r>
        <w:rPr>
          <w:rFonts w:ascii="Times New Roman" w:hAnsi="Times New Roman" w:eastAsia="Times New Roman" w:cs="Times New Roman"/>
        </w:rPr>
        <w:t xml:space="preserve">13.5.2 </w:t>
      </w:r>
      <w:r>
        <w:t xml:space="preserve">项覆盖工程隐蔽部位后，监理人对质量有疑问的， </w:t>
      </w:r>
      <w:r>
        <w:rPr>
          <w:spacing w:val="-2"/>
        </w:rPr>
        <w:t>可要求承包人对已覆盖的部位进行钻孔探测或揭开重新检验，承包人应遵照执行，并在</w:t>
      </w:r>
      <w:r>
        <w:rPr>
          <w:spacing w:val="-92"/>
        </w:rPr>
        <w:t xml:space="preserve"> </w:t>
      </w:r>
      <w:r>
        <w:rPr>
          <w:spacing w:val="-2"/>
        </w:rPr>
        <w:t>检验后重新覆盖恢复原状。经检验证明工程质量符合合同要求的，由发包人承担由此增</w:t>
      </w:r>
      <w:r>
        <w:rPr>
          <w:spacing w:val="-92"/>
        </w:rPr>
        <w:t xml:space="preserve"> </w:t>
      </w:r>
      <w:r>
        <w:rPr>
          <w:spacing w:val="-2"/>
        </w:rPr>
        <w:t>加的费用和（或）工期延误，并支付承包人合理利润；经检验证明工程质量不符合合同</w:t>
      </w:r>
      <w:r>
        <w:rPr>
          <w:spacing w:val="-93"/>
        </w:rPr>
        <w:t xml:space="preserve"> </w:t>
      </w:r>
      <w:r>
        <w:t>要求的，由此增加的费用和（或）工期延误由承包人承担。</w:t>
      </w:r>
    </w:p>
    <w:p>
      <w:pPr>
        <w:pStyle w:val="14"/>
        <w:tabs>
          <w:tab w:val="left" w:pos="1438"/>
        </w:tabs>
        <w:spacing w:before="29" w:line="302" w:lineRule="auto"/>
        <w:ind w:left="598" w:right="235"/>
        <w:jc w:val="left"/>
      </w:pPr>
      <w:r>
        <w:rPr>
          <w:rFonts w:ascii="Times New Roman" w:hAnsi="Times New Roman" w:eastAsia="Times New Roman" w:cs="Times New Roman"/>
        </w:rPr>
        <w:t>13.5.4</w:t>
      </w:r>
      <w:r>
        <w:rPr>
          <w:rFonts w:ascii="Times New Roman" w:hAnsi="Times New Roman" w:eastAsia="Times New Roman" w:cs="Times New Roman"/>
        </w:rPr>
        <w:tab/>
      </w:r>
      <w:r>
        <w:t xml:space="preserve">承包人私自覆盖 </w:t>
      </w:r>
      <w:r>
        <w:rPr>
          <w:spacing w:val="-2"/>
        </w:rPr>
        <w:t>承包人未通知监理人到场检查，私自将工程隐蔽部位覆盖的，监理人有权指示承包</w:t>
      </w:r>
    </w:p>
    <w:p>
      <w:pPr>
        <w:pStyle w:val="14"/>
        <w:spacing w:before="44" w:line="240" w:lineRule="auto"/>
        <w:ind w:right="0"/>
        <w:jc w:val="both"/>
      </w:pPr>
      <w:r>
        <w:t>人钻孔探测或揭开检查，由此增加的费用和（或）工期延误由承包人承担。</w:t>
      </w:r>
    </w:p>
    <w:p>
      <w:pPr>
        <w:spacing w:before="3" w:line="240" w:lineRule="auto"/>
        <w:rPr>
          <w:rFonts w:ascii="宋体" w:hAnsi="宋体" w:eastAsia="宋体" w:cs="宋体"/>
          <w:sz w:val="17"/>
          <w:szCs w:val="17"/>
        </w:rPr>
      </w:pPr>
    </w:p>
    <w:p>
      <w:pPr>
        <w:spacing w:before="0"/>
        <w:ind w:left="118" w:right="0" w:firstLine="0"/>
        <w:jc w:val="both"/>
        <w:rPr>
          <w:rFonts w:ascii="黑体" w:hAnsi="黑体" w:eastAsia="黑体" w:cs="黑体"/>
          <w:sz w:val="24"/>
          <w:szCs w:val="24"/>
        </w:rPr>
      </w:pPr>
      <w:bookmarkStart w:id="177" w:name="_bookmark177"/>
      <w:bookmarkEnd w:id="177"/>
      <w:r>
        <w:rPr>
          <w:rFonts w:ascii="Times New Roman" w:hAnsi="Times New Roman" w:eastAsia="Times New Roman" w:cs="Times New Roman"/>
          <w:b/>
          <w:bCs/>
          <w:sz w:val="24"/>
          <w:szCs w:val="24"/>
        </w:rPr>
        <w:t xml:space="preserve">13.6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清除不合格工程</w:t>
      </w:r>
    </w:p>
    <w:p>
      <w:pPr>
        <w:pStyle w:val="14"/>
        <w:spacing w:before="207" w:line="312" w:lineRule="auto"/>
        <w:ind w:right="114" w:firstLine="480"/>
        <w:jc w:val="both"/>
      </w:pPr>
      <w:r>
        <w:rPr>
          <w:rFonts w:ascii="Times New Roman" w:hAnsi="Times New Roman" w:eastAsia="Times New Roman" w:cs="Times New Roman"/>
        </w:rPr>
        <w:t>13.6.1</w:t>
      </w:r>
      <w:r>
        <w:rPr>
          <w:rFonts w:ascii="Times New Roman" w:hAnsi="Times New Roman" w:eastAsia="Times New Roman" w:cs="Times New Roman"/>
          <w:spacing w:val="39"/>
        </w:rPr>
        <w:t xml:space="preserve"> </w:t>
      </w:r>
      <w:r>
        <w:t xml:space="preserve">承包人使用不合格材料或采用不适当的施工工艺，或施工不当，造成工程 不合格的，监理人可以随时发出指示，要求承包人立即采取措施进行替换、补救或拆除 </w:t>
      </w:r>
      <w:r>
        <w:rPr>
          <w:spacing w:val="-5"/>
        </w:rPr>
        <w:t>重建，直至达到合同要求的质量标准，由此增加的费用和（或）工期延误由承包人承担；</w:t>
      </w:r>
    </w:p>
    <w:p>
      <w:pPr>
        <w:pStyle w:val="14"/>
        <w:spacing w:before="34" w:line="321" w:lineRule="auto"/>
        <w:ind w:right="233" w:firstLine="480"/>
        <w:jc w:val="both"/>
      </w:pPr>
      <w:r>
        <w:rPr>
          <w:spacing w:val="-2"/>
        </w:rPr>
        <w:t>如果承包人未在规定时间内执行监理人的指示，发包人有权雇用他人执行，由此增</w:t>
      </w:r>
      <w:r>
        <w:t xml:space="preserve"> 加的费用和（或）工期延误由承包人承担。</w:t>
      </w:r>
    </w:p>
    <w:p>
      <w:pPr>
        <w:pStyle w:val="14"/>
        <w:spacing w:before="24" w:line="312" w:lineRule="auto"/>
        <w:ind w:right="235" w:firstLine="480"/>
        <w:jc w:val="both"/>
      </w:pPr>
      <w:r>
        <w:rPr>
          <w:rFonts w:ascii="Times New Roman" w:hAnsi="Times New Roman" w:eastAsia="Times New Roman" w:cs="Times New Roman"/>
        </w:rPr>
        <w:t>13.6.2</w:t>
      </w:r>
      <w:r>
        <w:rPr>
          <w:rFonts w:ascii="Times New Roman" w:hAnsi="Times New Roman" w:eastAsia="Times New Roman" w:cs="Times New Roman"/>
          <w:spacing w:val="1"/>
        </w:rPr>
        <w:t xml:space="preserve"> </w:t>
      </w:r>
      <w:r>
        <w:t xml:space="preserve">由于发包人提供的材料或工程设备不合格造成的工程不合格，需要承包人 </w:t>
      </w:r>
      <w:r>
        <w:rPr>
          <w:spacing w:val="-2"/>
        </w:rPr>
        <w:t>采取措施补救的，发包人应承担由此增加的费用和（或）工期延误，并支付承包人合理</w:t>
      </w:r>
      <w:r>
        <w:rPr>
          <w:spacing w:val="-95"/>
        </w:rPr>
        <w:t xml:space="preserve"> </w:t>
      </w:r>
      <w:r>
        <w:t>利润。</w:t>
      </w:r>
    </w:p>
    <w:p>
      <w:pPr>
        <w:pStyle w:val="11"/>
        <w:spacing w:before="107" w:line="240" w:lineRule="auto"/>
        <w:ind w:right="0"/>
        <w:jc w:val="both"/>
        <w:rPr>
          <w:rFonts w:ascii="黑体" w:hAnsi="黑体" w:eastAsia="黑体" w:cs="黑体"/>
        </w:rPr>
      </w:pPr>
      <w:bookmarkStart w:id="178" w:name="_bookmark178"/>
      <w:bookmarkEnd w:id="178"/>
      <w:r>
        <w:rPr>
          <w:rFonts w:ascii="Times New Roman" w:hAnsi="Times New Roman" w:eastAsia="Times New Roman" w:cs="Times New Roman"/>
        </w:rPr>
        <w:t>14</w:t>
      </w:r>
      <w:r>
        <w:rPr>
          <w:rFonts w:ascii="黑体" w:hAnsi="黑体" w:eastAsia="黑体" w:cs="黑体"/>
        </w:rPr>
        <w:t>．试验和检验</w:t>
      </w:r>
    </w:p>
    <w:p>
      <w:pPr>
        <w:spacing w:before="199"/>
        <w:ind w:left="118" w:right="0" w:firstLine="0"/>
        <w:jc w:val="both"/>
        <w:rPr>
          <w:rFonts w:ascii="黑体" w:hAnsi="黑体" w:eastAsia="黑体" w:cs="黑体"/>
          <w:sz w:val="24"/>
          <w:szCs w:val="24"/>
        </w:rPr>
      </w:pPr>
      <w:bookmarkStart w:id="179" w:name="_bookmark179"/>
      <w:bookmarkEnd w:id="179"/>
      <w:r>
        <w:rPr>
          <w:rFonts w:ascii="Times New Roman" w:hAnsi="Times New Roman" w:eastAsia="Times New Roman" w:cs="Times New Roman"/>
          <w:b/>
          <w:bCs/>
          <w:sz w:val="24"/>
          <w:szCs w:val="24"/>
        </w:rPr>
        <w:t xml:space="preserve">14.1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材料、工程设备和工程的试验和检验</w:t>
      </w:r>
    </w:p>
    <w:p>
      <w:pPr>
        <w:pStyle w:val="14"/>
        <w:tabs>
          <w:tab w:val="left" w:pos="1443"/>
        </w:tabs>
        <w:spacing w:before="207" w:line="240" w:lineRule="auto"/>
        <w:ind w:left="598" w:right="0"/>
        <w:jc w:val="left"/>
      </w:pPr>
      <w:r>
        <w:rPr>
          <w:rFonts w:ascii="Times New Roman" w:hAnsi="Times New Roman" w:eastAsia="Times New Roman" w:cs="Times New Roman"/>
        </w:rPr>
        <w:t>14.1.1</w:t>
      </w:r>
      <w:r>
        <w:rPr>
          <w:rFonts w:ascii="Times New Roman" w:hAnsi="Times New Roman" w:eastAsia="Times New Roman" w:cs="Times New Roman"/>
        </w:rPr>
        <w:tab/>
      </w:r>
      <w:r>
        <w:t>承包人应按合同约定进行材料、工程设备和工程的试验和检验，并为监理</w:t>
      </w:r>
    </w:p>
    <w:p>
      <w:pPr>
        <w:spacing w:after="0" w:line="240" w:lineRule="auto"/>
        <w:jc w:val="left"/>
        <w:sectPr>
          <w:pgSz w:w="11910" w:h="16840"/>
          <w:pgMar w:top="1580" w:right="1180" w:bottom="1340" w:left="1300" w:header="0" w:footer="1141" w:gutter="0"/>
        </w:sectPr>
      </w:pPr>
    </w:p>
    <w:p>
      <w:pPr>
        <w:pStyle w:val="14"/>
        <w:spacing w:before="46" w:line="321" w:lineRule="auto"/>
        <w:ind w:right="234"/>
        <w:jc w:val="both"/>
      </w:pPr>
      <w:r>
        <w:rPr>
          <w:spacing w:val="-2"/>
        </w:rPr>
        <w:t>人对上述材料、工程设备和工程的质量检查提供必要的试验资料和原始记录。按合同约</w:t>
      </w:r>
      <w:r>
        <w:rPr>
          <w:spacing w:val="-92"/>
        </w:rPr>
        <w:t xml:space="preserve"> </w:t>
      </w:r>
      <w:r>
        <w:rPr>
          <w:spacing w:val="-2"/>
        </w:rPr>
        <w:t>定应由监理人与承包人共同进行试验和检验的，由承包人负责提供必要的试验资料和原</w:t>
      </w:r>
      <w:r>
        <w:rPr>
          <w:spacing w:val="-96"/>
        </w:rPr>
        <w:t xml:space="preserve"> </w:t>
      </w:r>
      <w:r>
        <w:t>始记录。</w:t>
      </w:r>
    </w:p>
    <w:p>
      <w:pPr>
        <w:pStyle w:val="14"/>
        <w:spacing w:before="24" w:line="302" w:lineRule="auto"/>
        <w:ind w:right="240" w:firstLine="480"/>
        <w:jc w:val="both"/>
      </w:pPr>
      <w:r>
        <w:rPr>
          <w:rFonts w:ascii="Times New Roman" w:hAnsi="Times New Roman" w:eastAsia="Times New Roman" w:cs="Times New Roman"/>
        </w:rPr>
        <w:t>14.1.2</w:t>
      </w:r>
      <w:r>
        <w:rPr>
          <w:rFonts w:ascii="Times New Roman" w:hAnsi="Times New Roman" w:eastAsia="Times New Roman" w:cs="Times New Roman"/>
          <w:spacing w:val="57"/>
        </w:rPr>
        <w:t xml:space="preserve"> </w:t>
      </w:r>
      <w:r>
        <w:t>监理人未按合同约定派员参加试验和检验的，除监理人另有指示外，承包 人可自行试验和检验，并应立即将试验和检验结果报送监理人，监理人应签字确认。</w:t>
      </w:r>
    </w:p>
    <w:p>
      <w:pPr>
        <w:pStyle w:val="14"/>
        <w:spacing w:before="43" w:line="316" w:lineRule="auto"/>
        <w:ind w:right="184" w:firstLine="480"/>
        <w:jc w:val="both"/>
      </w:pPr>
      <w:r>
        <w:rPr>
          <w:rFonts w:ascii="Times New Roman" w:hAnsi="Times New Roman" w:eastAsia="Times New Roman" w:cs="Times New Roman"/>
        </w:rPr>
        <w:t>14.1.3</w:t>
      </w:r>
      <w:r>
        <w:rPr>
          <w:rFonts w:ascii="Times New Roman" w:hAnsi="Times New Roman" w:eastAsia="Times New Roman" w:cs="Times New Roman"/>
          <w:spacing w:val="47"/>
        </w:rPr>
        <w:t xml:space="preserve"> </w:t>
      </w:r>
      <w:r>
        <w:t xml:space="preserve">监理人对承包人的试验和检验结果有疑问的，或为查清承包人试验和检验 </w:t>
      </w:r>
      <w:r>
        <w:rPr>
          <w:spacing w:val="4"/>
        </w:rPr>
        <w:t>成果的可靠性要求承包人重新试验和检验的，可按合同约定由监理人与承包人共同进</w:t>
      </w:r>
      <w:r>
        <w:rPr>
          <w:spacing w:val="-100"/>
        </w:rPr>
        <w:t xml:space="preserve"> </w:t>
      </w:r>
      <w:r>
        <w:t xml:space="preserve">行。重新试验和检验的结果证明该项材料、工程设备或工程的质量不符合合同要求的， 由此增加的费用和（或）工期延误由承包人承担；重新试验和检验结果证明该项材料、 </w:t>
      </w:r>
      <w:r>
        <w:rPr>
          <w:spacing w:val="-2"/>
        </w:rPr>
        <w:t>工程设备和工程符合合同要求，由发包人承担由此增加的费用和（或）工期延误，并支</w:t>
      </w:r>
      <w:r>
        <w:rPr>
          <w:spacing w:val="-92"/>
        </w:rPr>
        <w:t xml:space="preserve"> </w:t>
      </w:r>
      <w:r>
        <w:t>付承包人合理利润。</w:t>
      </w:r>
    </w:p>
    <w:p>
      <w:pPr>
        <w:spacing w:before="149"/>
        <w:ind w:left="118" w:right="0" w:firstLine="0"/>
        <w:jc w:val="both"/>
        <w:rPr>
          <w:rFonts w:ascii="黑体" w:hAnsi="黑体" w:eastAsia="黑体" w:cs="黑体"/>
          <w:sz w:val="24"/>
          <w:szCs w:val="24"/>
        </w:rPr>
      </w:pPr>
      <w:bookmarkStart w:id="180" w:name="_bookmark180"/>
      <w:bookmarkEnd w:id="180"/>
      <w:r>
        <w:rPr>
          <w:rFonts w:ascii="Times New Roman" w:hAnsi="Times New Roman" w:eastAsia="Times New Roman" w:cs="Times New Roman"/>
          <w:b/>
          <w:bCs/>
          <w:sz w:val="24"/>
          <w:szCs w:val="24"/>
        </w:rPr>
        <w:t xml:space="preserve">14.2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现场材料试验</w:t>
      </w:r>
    </w:p>
    <w:p>
      <w:pPr>
        <w:pStyle w:val="14"/>
        <w:spacing w:before="207" w:line="302" w:lineRule="auto"/>
        <w:ind w:right="239" w:firstLine="480"/>
        <w:jc w:val="both"/>
      </w:pPr>
      <w:r>
        <w:rPr>
          <w:rFonts w:ascii="Times New Roman" w:hAnsi="Times New Roman" w:eastAsia="Times New Roman" w:cs="Times New Roman"/>
        </w:rPr>
        <w:t>14.2.1</w:t>
      </w:r>
      <w:r>
        <w:rPr>
          <w:rFonts w:ascii="Times New Roman" w:hAnsi="Times New Roman" w:eastAsia="Times New Roman" w:cs="Times New Roman"/>
          <w:spacing w:val="56"/>
        </w:rPr>
        <w:t xml:space="preserve"> </w:t>
      </w:r>
      <w:r>
        <w:t>承包人根据合同约定或监理人指示进行的现场材料试验，应由承包人提供 试验场所、试验人员、试验设备器材以及其它必要的试验条件。</w:t>
      </w:r>
    </w:p>
    <w:p>
      <w:pPr>
        <w:pStyle w:val="14"/>
        <w:spacing w:before="43" w:line="302" w:lineRule="auto"/>
        <w:ind w:right="232" w:firstLine="480"/>
        <w:jc w:val="both"/>
      </w:pPr>
      <w:r>
        <w:rPr>
          <w:rFonts w:ascii="Times New Roman" w:hAnsi="Times New Roman" w:eastAsia="Times New Roman" w:cs="Times New Roman"/>
        </w:rPr>
        <w:t>14.2.2</w:t>
      </w:r>
      <w:r>
        <w:rPr>
          <w:rFonts w:ascii="Times New Roman" w:hAnsi="Times New Roman" w:eastAsia="Times New Roman" w:cs="Times New Roman"/>
          <w:spacing w:val="4"/>
        </w:rPr>
        <w:t xml:space="preserve"> </w:t>
      </w:r>
      <w:r>
        <w:t>监理人在必要时可以使用承包人的试验场所、试验设备器材以及其它试验 条件，进行以工程质量检查为目的的复核性材料试验，承包人应予以协助。</w:t>
      </w:r>
    </w:p>
    <w:p>
      <w:pPr>
        <w:spacing w:before="163"/>
        <w:ind w:left="118" w:right="0" w:firstLine="0"/>
        <w:jc w:val="both"/>
        <w:rPr>
          <w:rFonts w:ascii="黑体" w:hAnsi="黑体" w:eastAsia="黑体" w:cs="黑体"/>
          <w:sz w:val="24"/>
          <w:szCs w:val="24"/>
        </w:rPr>
      </w:pPr>
      <w:bookmarkStart w:id="181" w:name="_bookmark181"/>
      <w:bookmarkEnd w:id="181"/>
      <w:r>
        <w:rPr>
          <w:rFonts w:ascii="Times New Roman" w:hAnsi="Times New Roman" w:eastAsia="Times New Roman" w:cs="Times New Roman"/>
          <w:b/>
          <w:bCs/>
          <w:sz w:val="24"/>
          <w:szCs w:val="24"/>
        </w:rPr>
        <w:t xml:space="preserve">14.3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现场工艺试验</w:t>
      </w:r>
    </w:p>
    <w:p>
      <w:pPr>
        <w:pStyle w:val="14"/>
        <w:spacing w:before="208" w:line="321" w:lineRule="auto"/>
        <w:ind w:right="0" w:firstLine="480"/>
        <w:jc w:val="left"/>
      </w:pPr>
      <w:r>
        <w:t xml:space="preserve">承包人应按合同约定或监理人指示进行现场工艺试验。对大型的现场工艺试验，监 </w:t>
      </w:r>
      <w:r>
        <w:rPr>
          <w:spacing w:val="-5"/>
        </w:rPr>
        <w:t>理人认为必要时，应由承包人根据监理人提出的工艺试验要求，编制工艺试验措施计划，</w:t>
      </w:r>
      <w:r>
        <w:rPr>
          <w:spacing w:val="-93"/>
        </w:rPr>
        <w:t xml:space="preserve"> </w:t>
      </w:r>
      <w:r>
        <w:t>报送监理人审批。</w:t>
      </w:r>
    </w:p>
    <w:p>
      <w:pPr>
        <w:spacing w:before="144"/>
        <w:ind w:left="118" w:right="0" w:firstLine="0"/>
        <w:jc w:val="both"/>
        <w:rPr>
          <w:rFonts w:ascii="黑体" w:hAnsi="黑体" w:eastAsia="黑体" w:cs="黑体"/>
          <w:sz w:val="24"/>
          <w:szCs w:val="24"/>
        </w:rPr>
      </w:pPr>
      <w:bookmarkStart w:id="182" w:name="_bookmark182"/>
      <w:bookmarkEnd w:id="182"/>
      <w:r>
        <w:rPr>
          <w:rFonts w:ascii="Times New Roman" w:hAnsi="Times New Roman" w:eastAsia="Times New Roman" w:cs="Times New Roman"/>
          <w:b/>
          <w:bCs/>
          <w:sz w:val="24"/>
          <w:szCs w:val="24"/>
        </w:rPr>
        <w:t xml:space="preserve">14.4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试验和检验费用</w:t>
      </w:r>
    </w:p>
    <w:p>
      <w:pPr>
        <w:pStyle w:val="14"/>
        <w:spacing w:before="207" w:line="302" w:lineRule="auto"/>
        <w:ind w:right="239" w:firstLine="480"/>
        <w:jc w:val="both"/>
      </w:pPr>
      <w:r>
        <w:t>（</w:t>
      </w:r>
      <w:r>
        <w:rPr>
          <w:rFonts w:ascii="Times New Roman" w:hAnsi="Times New Roman" w:eastAsia="Times New Roman" w:cs="Times New Roman"/>
        </w:rPr>
        <w:t>1</w:t>
      </w:r>
      <w:r>
        <w:t>）承包人应负责提供合同和技术规范规定的试验和检验所需的全部样品，并承 担其它费用。</w:t>
      </w:r>
    </w:p>
    <w:p>
      <w:pPr>
        <w:pStyle w:val="14"/>
        <w:spacing w:before="43" w:line="302" w:lineRule="auto"/>
        <w:ind w:right="242" w:firstLine="480"/>
        <w:jc w:val="both"/>
      </w:pPr>
      <w:r>
        <w:t>（</w:t>
      </w:r>
      <w:r>
        <w:rPr>
          <w:rFonts w:ascii="Times New Roman" w:hAnsi="Times New Roman" w:eastAsia="Times New Roman" w:cs="Times New Roman"/>
        </w:rPr>
        <w:t>2</w:t>
      </w:r>
      <w:r>
        <w:t>）在合同中明确规定的试验和检验，包括无须在工程量清单中单独列项和已在 工程量清单中单独列项的试验和检验，其试验和检验的费用由承包人负担。</w:t>
      </w:r>
    </w:p>
    <w:p>
      <w:pPr>
        <w:pStyle w:val="14"/>
        <w:spacing w:before="43" w:line="312" w:lineRule="auto"/>
        <w:ind w:right="184" w:firstLine="480"/>
        <w:jc w:val="both"/>
      </w:pPr>
      <w:r>
        <w:t>（</w:t>
      </w:r>
      <w:r>
        <w:rPr>
          <w:rFonts w:ascii="Times New Roman" w:hAnsi="Times New Roman" w:eastAsia="Times New Roman" w:cs="Times New Roman"/>
        </w:rPr>
        <w:t>3</w:t>
      </w:r>
      <w:r>
        <w:t>）如果监理人所要求做的试验和检验为合同未规定的或是在该材料或工程设备 的制造、加工、制配场地以外的场所进行的，则检验结束后，如表明操作工艺或材料、 工程设备未能符合合同规定，其费用应由承包人承担。否则，其费用应由发包人承担。</w:t>
      </w:r>
    </w:p>
    <w:p>
      <w:pPr>
        <w:spacing w:after="0" w:line="312" w:lineRule="auto"/>
        <w:jc w:val="both"/>
        <w:sectPr>
          <w:pgSz w:w="11910" w:h="16840"/>
          <w:pgMar w:top="1580" w:right="1180" w:bottom="1340" w:left="1300" w:header="0" w:footer="1142" w:gutter="0"/>
        </w:sectPr>
      </w:pPr>
    </w:p>
    <w:p>
      <w:pPr>
        <w:pStyle w:val="11"/>
        <w:spacing w:before="0" w:line="387" w:lineRule="exact"/>
        <w:ind w:right="385"/>
        <w:jc w:val="left"/>
        <w:rPr>
          <w:rFonts w:ascii="黑体" w:hAnsi="黑体" w:eastAsia="黑体" w:cs="黑体"/>
        </w:rPr>
      </w:pPr>
      <w:bookmarkStart w:id="183" w:name="_bookmark183"/>
      <w:bookmarkEnd w:id="183"/>
      <w:r>
        <w:rPr>
          <w:rFonts w:ascii="Times New Roman" w:hAnsi="Times New Roman" w:eastAsia="Times New Roman" w:cs="Times New Roman"/>
        </w:rPr>
        <w:t>15</w:t>
      </w:r>
      <w:r>
        <w:rPr>
          <w:rFonts w:ascii="黑体" w:hAnsi="黑体" w:eastAsia="黑体" w:cs="黑体"/>
        </w:rPr>
        <w:t>．变更</w:t>
      </w:r>
    </w:p>
    <w:p>
      <w:pPr>
        <w:tabs>
          <w:tab w:val="left" w:pos="778"/>
        </w:tabs>
        <w:spacing w:before="199"/>
        <w:ind w:left="118" w:right="385" w:firstLine="0"/>
        <w:jc w:val="left"/>
        <w:rPr>
          <w:rFonts w:ascii="黑体" w:hAnsi="黑体" w:eastAsia="黑体" w:cs="黑体"/>
          <w:sz w:val="24"/>
          <w:szCs w:val="24"/>
        </w:rPr>
      </w:pPr>
      <w:bookmarkStart w:id="184" w:name="_bookmark184"/>
      <w:bookmarkEnd w:id="184"/>
      <w:r>
        <w:rPr>
          <w:rFonts w:ascii="Times New Roman" w:hAnsi="Times New Roman" w:eastAsia="Times New Roman" w:cs="Times New Roman"/>
          <w:b/>
          <w:bCs/>
          <w:sz w:val="24"/>
          <w:szCs w:val="24"/>
        </w:rPr>
        <w:t>15.1</w:t>
      </w:r>
      <w:r>
        <w:rPr>
          <w:rFonts w:ascii="Times New Roman" w:hAnsi="Times New Roman" w:eastAsia="Times New Roman" w:cs="Times New Roman"/>
          <w:b/>
          <w:bCs/>
          <w:sz w:val="24"/>
          <w:szCs w:val="24"/>
        </w:rPr>
        <w:tab/>
      </w:r>
      <w:r>
        <w:rPr>
          <w:rFonts w:ascii="黑体" w:hAnsi="黑体" w:eastAsia="黑体" w:cs="黑体"/>
          <w:sz w:val="24"/>
          <w:szCs w:val="24"/>
        </w:rPr>
        <w:t>变更的范围和内容</w:t>
      </w:r>
    </w:p>
    <w:p>
      <w:pPr>
        <w:pStyle w:val="14"/>
        <w:spacing w:before="207" w:line="321" w:lineRule="auto"/>
        <w:ind w:right="112" w:firstLine="480"/>
        <w:jc w:val="both"/>
      </w:pPr>
      <w:r>
        <w:rPr>
          <w:spacing w:val="-2"/>
        </w:rPr>
        <w:t>除专用合同条款另有约定外，在履行合同中发生以下情形之一，应按照本条规定进</w:t>
      </w:r>
      <w:r>
        <w:t xml:space="preserve"> 行变更。</w:t>
      </w:r>
    </w:p>
    <w:p>
      <w:pPr>
        <w:pStyle w:val="14"/>
        <w:spacing w:before="24" w:line="302" w:lineRule="auto"/>
        <w:ind w:right="122" w:firstLine="480"/>
        <w:jc w:val="both"/>
      </w:pPr>
      <w:r>
        <w:t>（</w:t>
      </w:r>
      <w:r>
        <w:rPr>
          <w:rFonts w:ascii="Times New Roman" w:hAnsi="Times New Roman" w:eastAsia="Times New Roman" w:cs="Times New Roman"/>
        </w:rPr>
        <w:t>1</w:t>
      </w:r>
      <w:r>
        <w:t>）取消合同中任何一项工作，但被取消的工作不能转由发包人或其他人实施， 由于承包人违约造成的情况除外；</w:t>
      </w:r>
    </w:p>
    <w:p>
      <w:pPr>
        <w:pStyle w:val="14"/>
        <w:spacing w:before="43" w:line="240" w:lineRule="auto"/>
        <w:ind w:left="598" w:right="385"/>
        <w:jc w:val="left"/>
      </w:pPr>
      <w:r>
        <w:t>（</w:t>
      </w:r>
      <w:r>
        <w:rPr>
          <w:rFonts w:ascii="Times New Roman" w:hAnsi="Times New Roman" w:eastAsia="Times New Roman" w:cs="Times New Roman"/>
        </w:rPr>
        <w:t>2</w:t>
      </w:r>
      <w:r>
        <w:t>）改变合同中任何一项工作的质量或其它特性；</w:t>
      </w:r>
    </w:p>
    <w:p>
      <w:pPr>
        <w:pStyle w:val="14"/>
        <w:spacing w:line="240" w:lineRule="auto"/>
        <w:ind w:left="598" w:right="385"/>
        <w:jc w:val="left"/>
      </w:pPr>
      <w:r>
        <w:t>（</w:t>
      </w:r>
      <w:r>
        <w:rPr>
          <w:rFonts w:ascii="Times New Roman" w:hAnsi="Times New Roman" w:eastAsia="Times New Roman" w:cs="Times New Roman"/>
        </w:rPr>
        <w:t>3</w:t>
      </w:r>
      <w:r>
        <w:t>）改变合同工程的基线、标高、位置或尺寸；</w:t>
      </w:r>
    </w:p>
    <w:p>
      <w:pPr>
        <w:pStyle w:val="14"/>
        <w:spacing w:line="240" w:lineRule="auto"/>
        <w:ind w:left="598" w:right="385"/>
        <w:jc w:val="left"/>
      </w:pPr>
      <w:r>
        <w:t>（</w:t>
      </w:r>
      <w:r>
        <w:rPr>
          <w:rFonts w:ascii="Times New Roman" w:hAnsi="Times New Roman" w:eastAsia="Times New Roman" w:cs="Times New Roman"/>
        </w:rPr>
        <w:t>4</w:t>
      </w:r>
      <w:r>
        <w:t>）改变合同中任何一项工作的施工时间或改变已批准的施工工艺或顺序；</w:t>
      </w:r>
    </w:p>
    <w:p>
      <w:pPr>
        <w:pStyle w:val="14"/>
        <w:spacing w:before="88" w:line="240" w:lineRule="auto"/>
        <w:ind w:left="598" w:right="385"/>
        <w:jc w:val="left"/>
      </w:pPr>
      <w:r>
        <w:t>（</w:t>
      </w:r>
      <w:r>
        <w:rPr>
          <w:rFonts w:ascii="Times New Roman" w:hAnsi="Times New Roman" w:eastAsia="Times New Roman" w:cs="Times New Roman"/>
        </w:rPr>
        <w:t>5</w:t>
      </w:r>
      <w:r>
        <w:t>）为完成工程需要追加的额外工作。</w:t>
      </w:r>
    </w:p>
    <w:p>
      <w:pPr>
        <w:tabs>
          <w:tab w:val="left" w:pos="778"/>
        </w:tabs>
        <w:spacing w:before="207"/>
        <w:ind w:left="118" w:right="385" w:firstLine="0"/>
        <w:jc w:val="left"/>
        <w:rPr>
          <w:rFonts w:ascii="黑体" w:hAnsi="黑体" w:eastAsia="黑体" w:cs="黑体"/>
          <w:sz w:val="24"/>
          <w:szCs w:val="24"/>
        </w:rPr>
      </w:pPr>
      <w:bookmarkStart w:id="185" w:name="_bookmark185"/>
      <w:bookmarkEnd w:id="185"/>
      <w:r>
        <w:rPr>
          <w:rFonts w:ascii="Times New Roman" w:hAnsi="Times New Roman" w:eastAsia="Times New Roman" w:cs="Times New Roman"/>
          <w:b/>
          <w:bCs/>
          <w:sz w:val="24"/>
          <w:szCs w:val="24"/>
        </w:rPr>
        <w:t>15.2</w:t>
      </w:r>
      <w:r>
        <w:rPr>
          <w:rFonts w:ascii="Times New Roman" w:hAnsi="Times New Roman" w:eastAsia="Times New Roman" w:cs="Times New Roman"/>
          <w:b/>
          <w:bCs/>
          <w:sz w:val="24"/>
          <w:szCs w:val="24"/>
        </w:rPr>
        <w:tab/>
      </w:r>
      <w:r>
        <w:rPr>
          <w:rFonts w:ascii="黑体" w:hAnsi="黑体" w:eastAsia="黑体" w:cs="黑体"/>
          <w:sz w:val="24"/>
          <w:szCs w:val="24"/>
        </w:rPr>
        <w:t>变更权</w:t>
      </w:r>
    </w:p>
    <w:p>
      <w:pPr>
        <w:pStyle w:val="14"/>
        <w:spacing w:before="207" w:line="302" w:lineRule="auto"/>
        <w:ind w:right="115" w:firstLine="480"/>
        <w:jc w:val="both"/>
      </w:pPr>
      <w:r>
        <w:rPr>
          <w:spacing w:val="-6"/>
        </w:rPr>
        <w:t xml:space="preserve">在履行合同过程中，经发包人同意，监理人可按第 </w:t>
      </w:r>
      <w:r>
        <w:rPr>
          <w:rFonts w:ascii="Times New Roman" w:hAnsi="Times New Roman" w:eastAsia="Times New Roman" w:cs="Times New Roman"/>
        </w:rPr>
        <w:t>15.3</w:t>
      </w:r>
      <w:r>
        <w:rPr>
          <w:rFonts w:ascii="Times New Roman" w:hAnsi="Times New Roman" w:eastAsia="Times New Roman" w:cs="Times New Roman"/>
          <w:spacing w:val="-36"/>
        </w:rPr>
        <w:t xml:space="preserve"> </w:t>
      </w:r>
      <w:r>
        <w:t>款约定的变更程序向承包人 作出变更指示，承包人应遵照执行。没有监理人的变更指示，承包人不得擅自变更。</w:t>
      </w:r>
    </w:p>
    <w:p>
      <w:pPr>
        <w:tabs>
          <w:tab w:val="left" w:pos="778"/>
        </w:tabs>
        <w:spacing w:before="163"/>
        <w:ind w:left="118" w:right="385" w:firstLine="0"/>
        <w:jc w:val="left"/>
        <w:rPr>
          <w:rFonts w:ascii="黑体" w:hAnsi="黑体" w:eastAsia="黑体" w:cs="黑体"/>
          <w:sz w:val="24"/>
          <w:szCs w:val="24"/>
        </w:rPr>
      </w:pPr>
      <w:bookmarkStart w:id="186" w:name="_bookmark186"/>
      <w:bookmarkEnd w:id="186"/>
      <w:r>
        <w:rPr>
          <w:rFonts w:ascii="Times New Roman" w:hAnsi="Times New Roman" w:eastAsia="Times New Roman" w:cs="Times New Roman"/>
          <w:b/>
          <w:bCs/>
          <w:sz w:val="24"/>
          <w:szCs w:val="24"/>
        </w:rPr>
        <w:t>15.3</w:t>
      </w:r>
      <w:r>
        <w:rPr>
          <w:rFonts w:ascii="Times New Roman" w:hAnsi="Times New Roman" w:eastAsia="Times New Roman" w:cs="Times New Roman"/>
          <w:b/>
          <w:bCs/>
          <w:sz w:val="24"/>
          <w:szCs w:val="24"/>
        </w:rPr>
        <w:tab/>
      </w:r>
      <w:r>
        <w:rPr>
          <w:rFonts w:ascii="黑体" w:hAnsi="黑体" w:eastAsia="黑体" w:cs="黑体"/>
          <w:sz w:val="24"/>
          <w:szCs w:val="24"/>
        </w:rPr>
        <w:t>变更程序</w:t>
      </w:r>
    </w:p>
    <w:p>
      <w:pPr>
        <w:pStyle w:val="14"/>
        <w:tabs>
          <w:tab w:val="left" w:pos="1438"/>
        </w:tabs>
        <w:spacing w:before="207" w:line="240" w:lineRule="auto"/>
        <w:ind w:left="598" w:right="385"/>
        <w:jc w:val="left"/>
      </w:pPr>
      <w:r>
        <w:rPr>
          <w:rFonts w:ascii="Times New Roman" w:hAnsi="Times New Roman" w:eastAsia="Times New Roman" w:cs="Times New Roman"/>
        </w:rPr>
        <w:t>15.3.1</w:t>
      </w:r>
      <w:r>
        <w:rPr>
          <w:rFonts w:ascii="Times New Roman" w:hAnsi="Times New Roman" w:eastAsia="Times New Roman" w:cs="Times New Roman"/>
        </w:rPr>
        <w:tab/>
      </w:r>
      <w:r>
        <w:t>变更的提出</w:t>
      </w:r>
    </w:p>
    <w:p>
      <w:pPr>
        <w:pStyle w:val="14"/>
        <w:spacing w:line="316" w:lineRule="auto"/>
        <w:ind w:right="112" w:firstLine="480"/>
        <w:jc w:val="both"/>
      </w:pPr>
      <w:r>
        <w:t>（</w:t>
      </w:r>
      <w:r>
        <w:rPr>
          <w:rFonts w:ascii="Times New Roman" w:hAnsi="Times New Roman" w:eastAsia="Times New Roman" w:cs="Times New Roman"/>
        </w:rPr>
        <w:t>1</w:t>
      </w:r>
      <w:r>
        <w:t>）在合同履行过程中，可能发生第</w:t>
      </w:r>
      <w:r>
        <w:rPr>
          <w:spacing w:val="-56"/>
        </w:rPr>
        <w:t xml:space="preserve"> </w:t>
      </w:r>
      <w:r>
        <w:rPr>
          <w:rFonts w:ascii="Times New Roman" w:hAnsi="Times New Roman" w:eastAsia="Times New Roman" w:cs="Times New Roman"/>
        </w:rPr>
        <w:t>15.1</w:t>
      </w:r>
      <w:r>
        <w:rPr>
          <w:rFonts w:ascii="Times New Roman" w:hAnsi="Times New Roman" w:eastAsia="Times New Roman" w:cs="Times New Roman"/>
          <w:spacing w:val="3"/>
        </w:rPr>
        <w:t xml:space="preserve"> </w:t>
      </w:r>
      <w:r>
        <w:t xml:space="preserve">款约定情形的，监理人可向承包人发出 </w:t>
      </w:r>
      <w:r>
        <w:rPr>
          <w:spacing w:val="-2"/>
        </w:rPr>
        <w:t>变更意向书。变更意向书应说明变更的具体内容和发包人对变更的时间要求，并附必要</w:t>
      </w:r>
      <w:r>
        <w:rPr>
          <w:spacing w:val="-92"/>
        </w:rPr>
        <w:t xml:space="preserve"> </w:t>
      </w:r>
      <w:r>
        <w:rPr>
          <w:spacing w:val="-2"/>
        </w:rPr>
        <w:t>的图纸和相关资料。变更意向书应要求承包人提交包括拟实施变更工作的计划、措施和</w:t>
      </w:r>
      <w:r>
        <w:rPr>
          <w:spacing w:val="-92"/>
        </w:rPr>
        <w:t xml:space="preserve"> </w:t>
      </w:r>
      <w:r>
        <w:rPr>
          <w:spacing w:val="-2"/>
        </w:rPr>
        <w:t>竣工时间等内容的实施方案。发包人同意承包人根据变更意向书要求提交的变更实施方</w:t>
      </w:r>
      <w:r>
        <w:rPr>
          <w:spacing w:val="-95"/>
        </w:rPr>
        <w:t xml:space="preserve"> </w:t>
      </w:r>
      <w:r>
        <w:t>案的，由监理人按第</w:t>
      </w:r>
      <w:r>
        <w:rPr>
          <w:spacing w:val="-61"/>
        </w:rPr>
        <w:t xml:space="preserve"> </w:t>
      </w:r>
      <w:r>
        <w:rPr>
          <w:rFonts w:ascii="Times New Roman" w:hAnsi="Times New Roman" w:eastAsia="Times New Roman" w:cs="Times New Roman"/>
        </w:rPr>
        <w:t xml:space="preserve">15.3.3 </w:t>
      </w:r>
      <w:r>
        <w:t>项约定发出变更指示。</w:t>
      </w:r>
    </w:p>
    <w:p>
      <w:pPr>
        <w:pStyle w:val="14"/>
        <w:spacing w:before="2" w:line="302" w:lineRule="auto"/>
        <w:ind w:right="114" w:firstLine="480"/>
        <w:jc w:val="both"/>
      </w:pPr>
      <w:r>
        <w:t>（</w:t>
      </w:r>
      <w:r>
        <w:rPr>
          <w:rFonts w:ascii="Times New Roman" w:hAnsi="Times New Roman" w:eastAsia="Times New Roman" w:cs="Times New Roman"/>
        </w:rPr>
        <w:t>2</w:t>
      </w:r>
      <w:r>
        <w:t>）在合同履行过程中，发生第</w:t>
      </w:r>
      <w:r>
        <w:rPr>
          <w:spacing w:val="-58"/>
        </w:rPr>
        <w:t xml:space="preserve"> </w:t>
      </w:r>
      <w:r>
        <w:rPr>
          <w:rFonts w:ascii="Times New Roman" w:hAnsi="Times New Roman" w:eastAsia="Times New Roman" w:cs="Times New Roman"/>
        </w:rPr>
        <w:t>15.1</w:t>
      </w:r>
      <w:r>
        <w:rPr>
          <w:rFonts w:ascii="Times New Roman" w:hAnsi="Times New Roman" w:eastAsia="Times New Roman" w:cs="Times New Roman"/>
          <w:spacing w:val="1"/>
        </w:rPr>
        <w:t xml:space="preserve"> </w:t>
      </w:r>
      <w:r>
        <w:t>款约定情形的，监理人应按照第</w:t>
      </w:r>
      <w:r>
        <w:rPr>
          <w:spacing w:val="-59"/>
        </w:rPr>
        <w:t xml:space="preserve"> </w:t>
      </w:r>
      <w:r>
        <w:rPr>
          <w:rFonts w:ascii="Times New Roman" w:hAnsi="Times New Roman" w:eastAsia="Times New Roman" w:cs="Times New Roman"/>
        </w:rPr>
        <w:t>15.3.3</w:t>
      </w:r>
      <w:r>
        <w:rPr>
          <w:rFonts w:ascii="Times New Roman" w:hAnsi="Times New Roman" w:eastAsia="Times New Roman" w:cs="Times New Roman"/>
          <w:spacing w:val="2"/>
        </w:rPr>
        <w:t xml:space="preserve"> </w:t>
      </w:r>
      <w:r>
        <w:t>项约 定向承包人发出变更指示。</w:t>
      </w:r>
    </w:p>
    <w:p>
      <w:pPr>
        <w:pStyle w:val="14"/>
        <w:spacing w:before="43" w:line="312" w:lineRule="auto"/>
        <w:ind w:right="112" w:firstLine="480"/>
        <w:jc w:val="both"/>
      </w:pPr>
      <w:r>
        <w:rPr>
          <w:spacing w:val="-5"/>
        </w:rPr>
        <w:t>（</w:t>
      </w:r>
      <w:r>
        <w:rPr>
          <w:rFonts w:ascii="Times New Roman" w:hAnsi="Times New Roman" w:eastAsia="Times New Roman" w:cs="Times New Roman"/>
          <w:spacing w:val="-5"/>
        </w:rPr>
        <w:t>3</w:t>
      </w:r>
      <w:r>
        <w:rPr>
          <w:spacing w:val="-5"/>
        </w:rPr>
        <w:t>）承包人收到监理人按合同约定发出的图纸和文件，经检查认为其中存在第</w:t>
      </w:r>
      <w:r>
        <w:rPr>
          <w:spacing w:val="-54"/>
        </w:rPr>
        <w:t xml:space="preserve"> </w:t>
      </w:r>
      <w:r>
        <w:rPr>
          <w:rFonts w:ascii="Times New Roman" w:hAnsi="Times New Roman" w:eastAsia="Times New Roman" w:cs="Times New Roman"/>
        </w:rPr>
        <w:t xml:space="preserve">15.1 </w:t>
      </w:r>
      <w:r>
        <w:rPr>
          <w:spacing w:val="-2"/>
        </w:rPr>
        <w:t>款约定情形的，可向监理人提出书面变更建议。变更建议应阐明要求变更的依据，并附</w:t>
      </w:r>
      <w:r>
        <w:rPr>
          <w:spacing w:val="-95"/>
        </w:rPr>
        <w:t xml:space="preserve"> </w:t>
      </w:r>
      <w:r>
        <w:rPr>
          <w:spacing w:val="-2"/>
        </w:rPr>
        <w:t>必要的图纸和说明。监理人收到承包人书面建议后，应与发包人共同研究，确认存在变</w:t>
      </w:r>
      <w:r>
        <w:rPr>
          <w:spacing w:val="-95"/>
        </w:rPr>
        <w:t xml:space="preserve"> </w:t>
      </w:r>
      <w:r>
        <w:t xml:space="preserve">更的，应在收到承包人书面建议后的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天内作出变更指示。经研究后不同意作为变更 的，应由监理人书面答复承包人。</w:t>
      </w:r>
    </w:p>
    <w:p>
      <w:pPr>
        <w:pStyle w:val="14"/>
        <w:spacing w:before="34" w:line="312" w:lineRule="auto"/>
        <w:ind w:right="115" w:firstLine="480"/>
        <w:jc w:val="both"/>
      </w:pPr>
      <w:r>
        <w:t>（</w:t>
      </w:r>
      <w:r>
        <w:rPr>
          <w:rFonts w:ascii="Times New Roman" w:hAnsi="Times New Roman" w:eastAsia="Times New Roman" w:cs="Times New Roman"/>
        </w:rPr>
        <w:t>4</w:t>
      </w:r>
      <w:r>
        <w:t xml:space="preserve">）若承包人收到监理人的变更意向书后认为难以实施此项变更，应立即通知监 </w:t>
      </w:r>
      <w:r>
        <w:rPr>
          <w:spacing w:val="-2"/>
        </w:rPr>
        <w:t>理人，说明原因并附详细依据。监理人与承包人和发包人协商后确定撤销、改变或不改</w:t>
      </w:r>
      <w:r>
        <w:rPr>
          <w:spacing w:val="-95"/>
        </w:rPr>
        <w:t xml:space="preserve"> </w:t>
      </w:r>
      <w:r>
        <w:t>变原变更意向书。</w:t>
      </w:r>
    </w:p>
    <w:p>
      <w:pPr>
        <w:spacing w:after="0" w:line="312" w:lineRule="auto"/>
        <w:jc w:val="both"/>
        <w:sectPr>
          <w:pgSz w:w="11910" w:h="16840"/>
          <w:pgMar w:top="1580" w:right="1300" w:bottom="1340" w:left="1300" w:header="0" w:footer="1141" w:gutter="0"/>
        </w:sectPr>
      </w:pPr>
    </w:p>
    <w:p>
      <w:pPr>
        <w:pStyle w:val="14"/>
        <w:tabs>
          <w:tab w:val="left" w:pos="1438"/>
        </w:tabs>
        <w:spacing w:before="46" w:line="240" w:lineRule="auto"/>
        <w:ind w:left="598" w:right="0"/>
        <w:jc w:val="left"/>
      </w:pPr>
      <w:r>
        <w:rPr>
          <w:rFonts w:ascii="Times New Roman" w:hAnsi="Times New Roman" w:eastAsia="Times New Roman" w:cs="Times New Roman"/>
          <w:spacing w:val="-1"/>
        </w:rPr>
        <w:t>15.3.2</w:t>
      </w:r>
      <w:r>
        <w:rPr>
          <w:rFonts w:ascii="Times New Roman" w:hAnsi="Times New Roman" w:eastAsia="Times New Roman" w:cs="Times New Roman"/>
          <w:spacing w:val="-1"/>
        </w:rPr>
        <w:tab/>
      </w:r>
      <w:r>
        <w:t>变更估价</w:t>
      </w:r>
    </w:p>
    <w:p>
      <w:pPr>
        <w:pStyle w:val="14"/>
        <w:spacing w:line="302" w:lineRule="auto"/>
        <w:ind w:right="235" w:firstLine="480"/>
        <w:jc w:val="both"/>
      </w:pPr>
      <w:r>
        <w:t>（</w:t>
      </w:r>
      <w:r>
        <w:rPr>
          <w:rFonts w:ascii="Times New Roman" w:hAnsi="Times New Roman" w:eastAsia="Times New Roman" w:cs="Times New Roman"/>
        </w:rPr>
        <w:t>1</w:t>
      </w:r>
      <w:r>
        <w:t>）除专用合同条款对期限另有约定外，承包人应在收到变更指示或变更意向书 后的</w:t>
      </w:r>
      <w:r>
        <w:rPr>
          <w:spacing w:val="-58"/>
        </w:rPr>
        <w:t xml:space="preserve"> </w:t>
      </w:r>
      <w:r>
        <w:rPr>
          <w:rFonts w:ascii="Times New Roman" w:hAnsi="Times New Roman" w:eastAsia="Times New Roman" w:cs="Times New Roman"/>
        </w:rPr>
        <w:t>14</w:t>
      </w:r>
      <w:r>
        <w:rPr>
          <w:rFonts w:ascii="Times New Roman" w:hAnsi="Times New Roman" w:eastAsia="Times New Roman" w:cs="Times New Roman"/>
          <w:spacing w:val="2"/>
        </w:rPr>
        <w:t xml:space="preserve"> </w:t>
      </w:r>
      <w:r>
        <w:t>天内，向监理人提交变更报价书，报价内容应根据第</w:t>
      </w:r>
      <w:r>
        <w:rPr>
          <w:spacing w:val="-57"/>
        </w:rPr>
        <w:t xml:space="preserve"> </w:t>
      </w:r>
      <w:r>
        <w:rPr>
          <w:rFonts w:ascii="Times New Roman" w:hAnsi="Times New Roman" w:eastAsia="Times New Roman" w:cs="Times New Roman"/>
        </w:rPr>
        <w:t>15.4</w:t>
      </w:r>
      <w:r>
        <w:rPr>
          <w:rFonts w:ascii="Times New Roman" w:hAnsi="Times New Roman" w:eastAsia="Times New Roman" w:cs="Times New Roman"/>
          <w:spacing w:val="2"/>
        </w:rPr>
        <w:t xml:space="preserve"> </w:t>
      </w:r>
      <w:r>
        <w:t>款约定的估价原则， 详细开列变更工作的价格组成及其依据，并附必要的施工方法说明和有关图纸。</w:t>
      </w:r>
    </w:p>
    <w:p>
      <w:pPr>
        <w:pStyle w:val="14"/>
        <w:spacing w:before="43" w:line="312" w:lineRule="auto"/>
        <w:ind w:right="237" w:firstLine="480"/>
        <w:jc w:val="both"/>
      </w:pPr>
      <w:r>
        <w:t>（</w:t>
      </w:r>
      <w:r>
        <w:rPr>
          <w:rFonts w:ascii="Times New Roman" w:hAnsi="Times New Roman" w:eastAsia="Times New Roman" w:cs="Times New Roman"/>
        </w:rPr>
        <w:t>2</w:t>
      </w:r>
      <w:r>
        <w:t xml:space="preserve">）变更工作影响工期的，承包人应提出调整工期的具体细节。监理人认为有必 </w:t>
      </w:r>
      <w:r>
        <w:rPr>
          <w:spacing w:val="-2"/>
        </w:rPr>
        <w:t>要时，可要求承包人提交要求提前或延长工期的施工进度计划及相应施工措施等详细资</w:t>
      </w:r>
      <w:r>
        <w:rPr>
          <w:spacing w:val="-96"/>
        </w:rPr>
        <w:t xml:space="preserve"> </w:t>
      </w:r>
      <w:r>
        <w:t>料。</w:t>
      </w:r>
    </w:p>
    <w:p>
      <w:pPr>
        <w:pStyle w:val="14"/>
        <w:spacing w:before="34" w:line="240" w:lineRule="auto"/>
        <w:ind w:left="598" w:right="0"/>
        <w:jc w:val="left"/>
      </w:pPr>
      <w:r>
        <w:t>（</w:t>
      </w:r>
      <w:r>
        <w:rPr>
          <w:rFonts w:ascii="Times New Roman" w:hAnsi="Times New Roman" w:eastAsia="Times New Roman" w:cs="Times New Roman"/>
        </w:rPr>
        <w:t>3</w:t>
      </w:r>
      <w:r>
        <w:t>）除专用合同条款对期限另有约定外，监理人收到承包人变更报价书后的</w:t>
      </w:r>
      <w:r>
        <w:rPr>
          <w:spacing w:val="-84"/>
        </w:rPr>
        <w:t xml:space="preserve"> </w:t>
      </w:r>
      <w:r>
        <w:rPr>
          <w:rFonts w:ascii="Times New Roman" w:hAnsi="Times New Roman" w:eastAsia="Times New Roman" w:cs="Times New Roman"/>
        </w:rPr>
        <w:t>14</w:t>
      </w:r>
      <w:r>
        <w:rPr>
          <w:rFonts w:ascii="Times New Roman" w:hAnsi="Times New Roman" w:eastAsia="Times New Roman" w:cs="Times New Roman"/>
          <w:spacing w:val="-25"/>
        </w:rPr>
        <w:t xml:space="preserve"> </w:t>
      </w:r>
      <w:r>
        <w:t>天</w:t>
      </w:r>
    </w:p>
    <w:p>
      <w:pPr>
        <w:pStyle w:val="14"/>
        <w:spacing w:line="240" w:lineRule="auto"/>
        <w:ind w:right="0"/>
        <w:jc w:val="left"/>
      </w:pPr>
      <w:r>
        <w:t>内，根据第</w:t>
      </w:r>
      <w:r>
        <w:rPr>
          <w:spacing w:val="-61"/>
        </w:rPr>
        <w:t xml:space="preserve"> </w:t>
      </w:r>
      <w:r>
        <w:rPr>
          <w:rFonts w:ascii="Times New Roman" w:hAnsi="Times New Roman" w:eastAsia="Times New Roman" w:cs="Times New Roman"/>
        </w:rPr>
        <w:t xml:space="preserve">15.4 </w:t>
      </w:r>
      <w:r>
        <w:t>款约定的估价原则，按照第</w:t>
      </w:r>
      <w:r>
        <w:rPr>
          <w:spacing w:val="-60"/>
        </w:rPr>
        <w:t xml:space="preserve"> </w:t>
      </w:r>
      <w:r>
        <w:rPr>
          <w:rFonts w:ascii="Times New Roman" w:hAnsi="Times New Roman" w:eastAsia="Times New Roman" w:cs="Times New Roman"/>
        </w:rPr>
        <w:t xml:space="preserve">3.5 </w:t>
      </w:r>
      <w:r>
        <w:t>款商定或确定变更价格。</w:t>
      </w:r>
    </w:p>
    <w:p>
      <w:pPr>
        <w:pStyle w:val="14"/>
        <w:tabs>
          <w:tab w:val="left" w:pos="1438"/>
        </w:tabs>
        <w:spacing w:before="88" w:line="240" w:lineRule="auto"/>
        <w:ind w:left="598" w:right="0"/>
        <w:jc w:val="left"/>
      </w:pPr>
      <w:r>
        <w:rPr>
          <w:rFonts w:ascii="Times New Roman" w:hAnsi="Times New Roman" w:eastAsia="Times New Roman" w:cs="Times New Roman"/>
        </w:rPr>
        <w:t>15.3.3</w:t>
      </w:r>
      <w:r>
        <w:rPr>
          <w:rFonts w:ascii="Times New Roman" w:hAnsi="Times New Roman" w:eastAsia="Times New Roman" w:cs="Times New Roman"/>
        </w:rPr>
        <w:tab/>
      </w:r>
      <w:r>
        <w:t>变更指示</w:t>
      </w:r>
    </w:p>
    <w:p>
      <w:pPr>
        <w:pStyle w:val="14"/>
        <w:spacing w:line="240" w:lineRule="auto"/>
        <w:ind w:left="598" w:right="0"/>
        <w:jc w:val="left"/>
      </w:pPr>
      <w:r>
        <w:t>（</w:t>
      </w:r>
      <w:r>
        <w:rPr>
          <w:rFonts w:ascii="Times New Roman" w:hAnsi="Times New Roman" w:eastAsia="Times New Roman" w:cs="Times New Roman"/>
        </w:rPr>
        <w:t>1</w:t>
      </w:r>
      <w:r>
        <w:t>）变更指示只能由监理人发出。</w:t>
      </w:r>
    </w:p>
    <w:p>
      <w:pPr>
        <w:pStyle w:val="14"/>
        <w:spacing w:line="302" w:lineRule="auto"/>
        <w:ind w:right="0" w:firstLine="480"/>
        <w:jc w:val="left"/>
      </w:pPr>
      <w:r>
        <w:t>（</w:t>
      </w:r>
      <w:r>
        <w:rPr>
          <w:rFonts w:ascii="Times New Roman" w:hAnsi="Times New Roman" w:eastAsia="Times New Roman" w:cs="Times New Roman"/>
        </w:rPr>
        <w:t>2</w:t>
      </w:r>
      <w:r>
        <w:t xml:space="preserve">）变更指示应说明变更的目的、范围、变更内容以及变更的工程量及其进度和 </w:t>
      </w:r>
      <w:r>
        <w:rPr>
          <w:spacing w:val="-5"/>
        </w:rPr>
        <w:t>技术要求，并附有关图纸和文件。承包人收到变更指示后，应按变更指示进行变更工作。</w:t>
      </w:r>
    </w:p>
    <w:p>
      <w:pPr>
        <w:tabs>
          <w:tab w:val="left" w:pos="778"/>
        </w:tabs>
        <w:spacing w:before="163"/>
        <w:ind w:left="118" w:right="0" w:firstLine="0"/>
        <w:jc w:val="left"/>
        <w:rPr>
          <w:rFonts w:ascii="黑体" w:hAnsi="黑体" w:eastAsia="黑体" w:cs="黑体"/>
          <w:sz w:val="24"/>
          <w:szCs w:val="24"/>
        </w:rPr>
      </w:pPr>
      <w:bookmarkStart w:id="187" w:name="_bookmark187"/>
      <w:bookmarkEnd w:id="187"/>
      <w:r>
        <w:rPr>
          <w:rFonts w:ascii="Times New Roman" w:hAnsi="Times New Roman" w:eastAsia="Times New Roman" w:cs="Times New Roman"/>
          <w:b/>
          <w:bCs/>
          <w:sz w:val="24"/>
          <w:szCs w:val="24"/>
        </w:rPr>
        <w:t>15.4</w:t>
      </w:r>
      <w:r>
        <w:rPr>
          <w:rFonts w:ascii="Times New Roman" w:hAnsi="Times New Roman" w:eastAsia="Times New Roman" w:cs="Times New Roman"/>
          <w:b/>
          <w:bCs/>
          <w:sz w:val="24"/>
          <w:szCs w:val="24"/>
        </w:rPr>
        <w:tab/>
      </w:r>
      <w:r>
        <w:rPr>
          <w:rFonts w:ascii="黑体" w:hAnsi="黑体" w:eastAsia="黑体" w:cs="黑体"/>
          <w:sz w:val="24"/>
          <w:szCs w:val="24"/>
        </w:rPr>
        <w:t>变更的估价原则</w:t>
      </w:r>
    </w:p>
    <w:p>
      <w:pPr>
        <w:pStyle w:val="14"/>
        <w:spacing w:before="207" w:line="240" w:lineRule="auto"/>
        <w:ind w:left="598" w:right="0"/>
        <w:jc w:val="left"/>
      </w:pPr>
      <w:r>
        <w:t>除项目专用合同条款另有约定外，因变更引起的价格调整按照本款约定处理。</w:t>
      </w:r>
    </w:p>
    <w:p>
      <w:pPr>
        <w:pStyle w:val="14"/>
        <w:tabs>
          <w:tab w:val="left" w:pos="1438"/>
        </w:tabs>
        <w:spacing w:before="106" w:line="240" w:lineRule="auto"/>
        <w:ind w:left="598" w:right="0"/>
        <w:jc w:val="left"/>
      </w:pPr>
      <w:r>
        <w:rPr>
          <w:rFonts w:ascii="Times New Roman" w:hAnsi="Times New Roman" w:eastAsia="Times New Roman" w:cs="Times New Roman"/>
        </w:rPr>
        <w:t>15.4.1</w:t>
      </w:r>
      <w:r>
        <w:rPr>
          <w:rFonts w:ascii="Times New Roman" w:hAnsi="Times New Roman" w:eastAsia="Times New Roman" w:cs="Times New Roman"/>
        </w:rPr>
        <w:tab/>
      </w:r>
      <w:r>
        <w:t>如果取消某项工作，则该项工作的总额价不予支付；</w:t>
      </w:r>
    </w:p>
    <w:p>
      <w:pPr>
        <w:pStyle w:val="14"/>
        <w:spacing w:line="302" w:lineRule="auto"/>
        <w:ind w:right="235" w:firstLine="480"/>
        <w:jc w:val="both"/>
      </w:pPr>
      <w:r>
        <w:rPr>
          <w:rFonts w:ascii="Times New Roman" w:hAnsi="Times New Roman" w:eastAsia="Times New Roman" w:cs="Times New Roman"/>
        </w:rPr>
        <w:t>15.4.2</w:t>
      </w:r>
      <w:r>
        <w:rPr>
          <w:rFonts w:ascii="Times New Roman" w:hAnsi="Times New Roman" w:eastAsia="Times New Roman" w:cs="Times New Roman"/>
          <w:spacing w:val="56"/>
        </w:rPr>
        <w:t xml:space="preserve"> </w:t>
      </w:r>
      <w:r>
        <w:t>如养护路段对工程量清单中子目部分内容需实行专项工程的，则对实施专 项工程子目的单价按里程及时间进行折算，相应工程子目单价每月折减</w:t>
      </w:r>
      <w:r>
        <w:rPr>
          <w:spacing w:val="-88"/>
        </w:rPr>
        <w:t xml:space="preserve"> </w:t>
      </w:r>
      <w:r>
        <w:rPr>
          <w:rFonts w:ascii="Times New Roman" w:hAnsi="Times New Roman" w:eastAsia="Times New Roman" w:cs="Times New Roman"/>
          <w:spacing w:val="-20"/>
        </w:rPr>
        <w:t>2%</w:t>
      </w:r>
      <w:r>
        <w:rPr>
          <w:spacing w:val="-20"/>
        </w:rPr>
        <w:t>。（适用于小</w:t>
      </w:r>
      <w:r>
        <w:t xml:space="preserve"> 修保养工程项目）</w:t>
      </w:r>
    </w:p>
    <w:p>
      <w:pPr>
        <w:pStyle w:val="14"/>
        <w:tabs>
          <w:tab w:val="left" w:pos="1438"/>
        </w:tabs>
        <w:spacing w:before="43" w:line="240" w:lineRule="auto"/>
        <w:ind w:left="598" w:right="0"/>
        <w:jc w:val="left"/>
      </w:pPr>
      <w:r>
        <w:rPr>
          <w:rFonts w:ascii="Times New Roman" w:hAnsi="Times New Roman" w:eastAsia="Times New Roman" w:cs="Times New Roman"/>
        </w:rPr>
        <w:t>15.4.3</w:t>
      </w:r>
      <w:r>
        <w:rPr>
          <w:rFonts w:ascii="Times New Roman" w:hAnsi="Times New Roman" w:eastAsia="Times New Roman" w:cs="Times New Roman"/>
        </w:rPr>
        <w:tab/>
      </w:r>
      <w:r>
        <w:t>已标价工程量清单中有适用于变更工作的子目的，采用该子目的单价。</w:t>
      </w:r>
    </w:p>
    <w:p>
      <w:pPr>
        <w:pStyle w:val="14"/>
        <w:tabs>
          <w:tab w:val="left" w:pos="1443"/>
        </w:tabs>
        <w:spacing w:line="240" w:lineRule="auto"/>
        <w:ind w:left="598" w:right="0"/>
        <w:jc w:val="left"/>
      </w:pPr>
      <w:r>
        <w:rPr>
          <w:rFonts w:ascii="Times New Roman" w:hAnsi="Times New Roman" w:eastAsia="Times New Roman" w:cs="Times New Roman"/>
        </w:rPr>
        <w:t>15.4.4</w:t>
      </w:r>
      <w:r>
        <w:rPr>
          <w:rFonts w:ascii="Times New Roman" w:hAnsi="Times New Roman" w:eastAsia="Times New Roman" w:cs="Times New Roman"/>
        </w:rPr>
        <w:tab/>
      </w:r>
      <w:r>
        <w:t>已标价工程量清单中无适用于变更工作的子目，但有类似子目的，可在合</w:t>
      </w:r>
    </w:p>
    <w:p>
      <w:pPr>
        <w:pStyle w:val="14"/>
        <w:spacing w:line="240" w:lineRule="auto"/>
        <w:ind w:right="0"/>
        <w:jc w:val="left"/>
      </w:pPr>
      <w:r>
        <w:t>理范围内参照类似子目的单价，由监理人按第</w:t>
      </w:r>
      <w:r>
        <w:rPr>
          <w:spacing w:val="-60"/>
        </w:rPr>
        <w:t xml:space="preserve"> </w:t>
      </w:r>
      <w:r>
        <w:rPr>
          <w:rFonts w:ascii="Times New Roman" w:hAnsi="Times New Roman" w:eastAsia="Times New Roman" w:cs="Times New Roman"/>
        </w:rPr>
        <w:t xml:space="preserve">3.5 </w:t>
      </w:r>
      <w:r>
        <w:t>款商定或确定变更工作的单价。</w:t>
      </w:r>
    </w:p>
    <w:p>
      <w:pPr>
        <w:pStyle w:val="14"/>
        <w:tabs>
          <w:tab w:val="left" w:pos="1443"/>
        </w:tabs>
        <w:spacing w:line="240" w:lineRule="auto"/>
        <w:ind w:left="598" w:right="0"/>
        <w:jc w:val="left"/>
      </w:pPr>
      <w:r>
        <w:rPr>
          <w:rFonts w:ascii="Times New Roman" w:hAnsi="Times New Roman" w:eastAsia="Times New Roman" w:cs="Times New Roman"/>
        </w:rPr>
        <w:t>15.4.5</w:t>
      </w:r>
      <w:r>
        <w:rPr>
          <w:rFonts w:ascii="Times New Roman" w:hAnsi="Times New Roman" w:eastAsia="Times New Roman" w:cs="Times New Roman"/>
        </w:rPr>
        <w:tab/>
      </w:r>
      <w:r>
        <w:t>已标价工程量清单中无适用或类似子目的单价，可在综合考虑承包人在投</w:t>
      </w:r>
    </w:p>
    <w:p>
      <w:pPr>
        <w:pStyle w:val="14"/>
        <w:spacing w:line="240" w:lineRule="auto"/>
        <w:ind w:right="0"/>
        <w:jc w:val="left"/>
      </w:pPr>
      <w:r>
        <w:t>标时所提供的单价分析表的基础上，由监理人按第</w:t>
      </w:r>
      <w:r>
        <w:rPr>
          <w:spacing w:val="-60"/>
        </w:rPr>
        <w:t xml:space="preserve"> </w:t>
      </w:r>
      <w:r>
        <w:rPr>
          <w:rFonts w:ascii="Times New Roman" w:hAnsi="Times New Roman" w:eastAsia="Times New Roman" w:cs="Times New Roman"/>
        </w:rPr>
        <w:t xml:space="preserve">3.5 </w:t>
      </w:r>
      <w:r>
        <w:t>款商定或确定变更工作的单价。</w:t>
      </w:r>
    </w:p>
    <w:p>
      <w:pPr>
        <w:pStyle w:val="14"/>
        <w:spacing w:line="302" w:lineRule="auto"/>
        <w:ind w:right="236" w:firstLine="480"/>
        <w:jc w:val="both"/>
      </w:pPr>
      <w:r>
        <w:rPr>
          <w:rFonts w:ascii="Times New Roman" w:hAnsi="Times New Roman" w:eastAsia="Times New Roman" w:cs="Times New Roman"/>
        </w:rPr>
        <w:t>15.4.6</w:t>
      </w:r>
      <w:r>
        <w:rPr>
          <w:rFonts w:ascii="Times New Roman" w:hAnsi="Times New Roman" w:eastAsia="Times New Roman" w:cs="Times New Roman"/>
          <w:spacing w:val="59"/>
        </w:rPr>
        <w:t xml:space="preserve"> </w:t>
      </w:r>
      <w:r>
        <w:t>如果本工程的变更指示是因承包人过错、承包人违反合同或承包人责任造 成的，则这种违约引起的任何额外费用应由承包人承担。</w:t>
      </w:r>
    </w:p>
    <w:p>
      <w:pPr>
        <w:tabs>
          <w:tab w:val="left" w:pos="778"/>
        </w:tabs>
        <w:spacing w:before="164"/>
        <w:ind w:left="118" w:right="0" w:firstLine="0"/>
        <w:jc w:val="left"/>
        <w:rPr>
          <w:rFonts w:ascii="黑体" w:hAnsi="黑体" w:eastAsia="黑体" w:cs="黑体"/>
          <w:sz w:val="24"/>
          <w:szCs w:val="24"/>
        </w:rPr>
      </w:pPr>
      <w:bookmarkStart w:id="188" w:name="_bookmark188"/>
      <w:bookmarkEnd w:id="188"/>
      <w:r>
        <w:rPr>
          <w:rFonts w:ascii="Times New Roman" w:hAnsi="Times New Roman" w:eastAsia="Times New Roman" w:cs="Times New Roman"/>
          <w:b/>
          <w:bCs/>
          <w:sz w:val="24"/>
          <w:szCs w:val="24"/>
        </w:rPr>
        <w:t>15.5</w:t>
      </w:r>
      <w:r>
        <w:rPr>
          <w:rFonts w:ascii="Times New Roman" w:hAnsi="Times New Roman" w:eastAsia="Times New Roman" w:cs="Times New Roman"/>
          <w:b/>
          <w:bCs/>
          <w:sz w:val="24"/>
          <w:szCs w:val="24"/>
        </w:rPr>
        <w:tab/>
      </w:r>
      <w:r>
        <w:rPr>
          <w:rFonts w:ascii="黑体" w:hAnsi="黑体" w:eastAsia="黑体" w:cs="黑体"/>
          <w:sz w:val="24"/>
          <w:szCs w:val="24"/>
        </w:rPr>
        <w:t>承包人的合理化建议</w:t>
      </w:r>
    </w:p>
    <w:p>
      <w:pPr>
        <w:pStyle w:val="14"/>
        <w:spacing w:before="207" w:line="314" w:lineRule="auto"/>
        <w:ind w:right="229" w:firstLine="480"/>
        <w:jc w:val="both"/>
      </w:pPr>
      <w:r>
        <w:rPr>
          <w:rFonts w:ascii="Times New Roman" w:hAnsi="Times New Roman" w:eastAsia="Times New Roman" w:cs="Times New Roman"/>
        </w:rPr>
        <w:t>15.5.1</w:t>
      </w:r>
      <w:r>
        <w:rPr>
          <w:rFonts w:ascii="Times New Roman" w:hAnsi="Times New Roman" w:eastAsia="Times New Roman" w:cs="Times New Roman"/>
          <w:spacing w:val="4"/>
        </w:rPr>
        <w:t xml:space="preserve"> </w:t>
      </w:r>
      <w:r>
        <w:rPr>
          <w:spacing w:val="2"/>
        </w:rPr>
        <w:t xml:space="preserve">在履行合同过程中，承包人对发包人提供的图纸、技术要求以及其它方面 </w:t>
      </w:r>
      <w:r>
        <w:rPr>
          <w:spacing w:val="-2"/>
        </w:rPr>
        <w:t>提出的合理化建议，均应以书面形式提交监理人。合理化建议书的内容应包括建议工作</w:t>
      </w:r>
      <w:r>
        <w:rPr>
          <w:spacing w:val="-92"/>
        </w:rPr>
        <w:t xml:space="preserve"> </w:t>
      </w:r>
      <w:r>
        <w:rPr>
          <w:spacing w:val="-2"/>
        </w:rPr>
        <w:t>的详细说明、进度计划和效益以及与其它工作的协调等，并附必要的设计文件。监理人</w:t>
      </w:r>
      <w:r>
        <w:rPr>
          <w:spacing w:val="-95"/>
        </w:rPr>
        <w:t xml:space="preserve"> </w:t>
      </w:r>
      <w:r>
        <w:t>应与发包人协商是否采纳建议。建议被采纳并构成变更的，应按第</w:t>
      </w:r>
      <w:r>
        <w:rPr>
          <w:spacing w:val="-84"/>
        </w:rPr>
        <w:t xml:space="preserve"> </w:t>
      </w:r>
      <w:r>
        <w:rPr>
          <w:rFonts w:ascii="Times New Roman" w:hAnsi="Times New Roman" w:eastAsia="Times New Roman" w:cs="Times New Roman"/>
        </w:rPr>
        <w:t>15.3.3</w:t>
      </w:r>
      <w:r>
        <w:rPr>
          <w:rFonts w:ascii="Times New Roman" w:hAnsi="Times New Roman" w:eastAsia="Times New Roman" w:cs="Times New Roman"/>
          <w:spacing w:val="-24"/>
        </w:rPr>
        <w:t xml:space="preserve"> </w:t>
      </w:r>
      <w:r>
        <w:t>项约定向承包</w:t>
      </w:r>
    </w:p>
    <w:p>
      <w:pPr>
        <w:spacing w:after="0" w:line="314" w:lineRule="auto"/>
        <w:jc w:val="both"/>
        <w:sectPr>
          <w:pgSz w:w="11910" w:h="16840"/>
          <w:pgMar w:top="1580" w:right="1180" w:bottom="1340" w:left="1300" w:header="0" w:footer="1142" w:gutter="0"/>
        </w:sectPr>
      </w:pPr>
    </w:p>
    <w:p>
      <w:pPr>
        <w:pStyle w:val="14"/>
        <w:spacing w:before="46" w:line="240" w:lineRule="auto"/>
        <w:ind w:right="385"/>
        <w:jc w:val="left"/>
      </w:pPr>
      <w:r>
        <w:t>人发出变更指示。</w:t>
      </w:r>
    </w:p>
    <w:p>
      <w:pPr>
        <w:pStyle w:val="14"/>
        <w:spacing w:before="106" w:line="302" w:lineRule="auto"/>
        <w:ind w:right="114" w:firstLine="480"/>
        <w:jc w:val="both"/>
      </w:pPr>
      <w:r>
        <w:rPr>
          <w:rFonts w:ascii="Times New Roman" w:hAnsi="Times New Roman" w:eastAsia="Times New Roman" w:cs="Times New Roman"/>
        </w:rPr>
        <w:t>15.5.2</w:t>
      </w:r>
      <w:r>
        <w:rPr>
          <w:rFonts w:ascii="Times New Roman" w:hAnsi="Times New Roman" w:eastAsia="Times New Roman" w:cs="Times New Roman"/>
          <w:spacing w:val="1"/>
        </w:rPr>
        <w:t xml:space="preserve"> </w:t>
      </w:r>
      <w:r>
        <w:t>承包人提出的合理化建议降低了合同价格、缩短了工期或者提高了工程经 济效益的，发包人可按国家有关规定在专用合同条款中约定给予奖励。</w:t>
      </w:r>
    </w:p>
    <w:p>
      <w:pPr>
        <w:tabs>
          <w:tab w:val="left" w:pos="778"/>
        </w:tabs>
        <w:spacing w:before="163"/>
        <w:ind w:left="118" w:right="385" w:firstLine="0"/>
        <w:jc w:val="left"/>
        <w:rPr>
          <w:rFonts w:ascii="黑体" w:hAnsi="黑体" w:eastAsia="黑体" w:cs="黑体"/>
          <w:sz w:val="24"/>
          <w:szCs w:val="24"/>
        </w:rPr>
      </w:pPr>
      <w:bookmarkStart w:id="189" w:name="_bookmark189"/>
      <w:bookmarkEnd w:id="189"/>
      <w:r>
        <w:rPr>
          <w:rFonts w:ascii="Times New Roman" w:hAnsi="Times New Roman" w:eastAsia="Times New Roman" w:cs="Times New Roman"/>
          <w:b/>
          <w:bCs/>
          <w:sz w:val="24"/>
          <w:szCs w:val="24"/>
        </w:rPr>
        <w:t>15.6</w:t>
      </w:r>
      <w:r>
        <w:rPr>
          <w:rFonts w:ascii="Times New Roman" w:hAnsi="Times New Roman" w:eastAsia="Times New Roman" w:cs="Times New Roman"/>
          <w:b/>
          <w:bCs/>
          <w:sz w:val="24"/>
          <w:szCs w:val="24"/>
        </w:rPr>
        <w:tab/>
      </w:r>
      <w:r>
        <w:rPr>
          <w:rFonts w:ascii="黑体" w:hAnsi="黑体" w:eastAsia="黑体" w:cs="黑体"/>
          <w:sz w:val="24"/>
          <w:szCs w:val="24"/>
        </w:rPr>
        <w:t>暂列金额</w:t>
      </w:r>
    </w:p>
    <w:p>
      <w:pPr>
        <w:pStyle w:val="14"/>
        <w:spacing w:before="207" w:line="302" w:lineRule="auto"/>
        <w:ind w:right="120" w:firstLine="480"/>
        <w:jc w:val="both"/>
      </w:pPr>
      <w:r>
        <w:rPr>
          <w:rFonts w:ascii="Times New Roman" w:hAnsi="Times New Roman" w:eastAsia="Times New Roman" w:cs="Times New Roman"/>
        </w:rPr>
        <w:t>15.6.1</w:t>
      </w:r>
      <w:r>
        <w:rPr>
          <w:rFonts w:ascii="Times New Roman" w:hAnsi="Times New Roman" w:eastAsia="Times New Roman" w:cs="Times New Roman"/>
          <w:spacing w:val="57"/>
        </w:rPr>
        <w:t xml:space="preserve"> </w:t>
      </w:r>
      <w:r>
        <w:t>暂列金额应由监理人报发包人批准后指令全部或部分地使用，或者根本不 予动用。</w:t>
      </w:r>
    </w:p>
    <w:p>
      <w:pPr>
        <w:pStyle w:val="14"/>
        <w:tabs>
          <w:tab w:val="left" w:pos="1443"/>
        </w:tabs>
        <w:spacing w:before="43" w:line="240" w:lineRule="auto"/>
        <w:ind w:left="598" w:right="0"/>
        <w:jc w:val="left"/>
      </w:pPr>
      <w:r>
        <w:rPr>
          <w:rFonts w:ascii="Times New Roman" w:hAnsi="Times New Roman" w:eastAsia="Times New Roman" w:cs="Times New Roman"/>
          <w:spacing w:val="-1"/>
        </w:rPr>
        <w:t>15.6.2</w:t>
      </w:r>
      <w:r>
        <w:rPr>
          <w:rFonts w:ascii="Times New Roman" w:hAnsi="Times New Roman" w:eastAsia="Times New Roman" w:cs="Times New Roman"/>
          <w:spacing w:val="-1"/>
        </w:rPr>
        <w:tab/>
      </w:r>
      <w:r>
        <w:rPr>
          <w:spacing w:val="1"/>
        </w:rPr>
        <w:t>对于经发包人批准的每一笔暂列金额，监理人有权向承包人发出实施工程</w:t>
      </w:r>
    </w:p>
    <w:p>
      <w:pPr>
        <w:pStyle w:val="14"/>
        <w:spacing w:line="240" w:lineRule="auto"/>
        <w:ind w:right="0"/>
        <w:jc w:val="left"/>
      </w:pPr>
      <w:r>
        <w:rPr>
          <w:spacing w:val="-4"/>
        </w:rPr>
        <w:t>或提供材料或服务的指令。这些指令应由承包人完成，监理人应根据第</w:t>
      </w:r>
      <w:r>
        <w:rPr>
          <w:spacing w:val="-54"/>
        </w:rPr>
        <w:t xml:space="preserve"> </w:t>
      </w:r>
      <w:r>
        <w:rPr>
          <w:rFonts w:ascii="Times New Roman" w:hAnsi="Times New Roman" w:eastAsia="Times New Roman" w:cs="Times New Roman"/>
        </w:rPr>
        <w:t>15.4</w:t>
      </w:r>
      <w:r>
        <w:rPr>
          <w:rFonts w:ascii="Times New Roman" w:hAnsi="Times New Roman" w:eastAsia="Times New Roman" w:cs="Times New Roman"/>
          <w:spacing w:val="6"/>
        </w:rPr>
        <w:t xml:space="preserve"> </w:t>
      </w:r>
      <w:r>
        <w:t>款约定的变</w:t>
      </w:r>
    </w:p>
    <w:p>
      <w:pPr>
        <w:pStyle w:val="14"/>
        <w:spacing w:line="240" w:lineRule="auto"/>
        <w:ind w:right="385"/>
        <w:jc w:val="left"/>
      </w:pPr>
      <w:r>
        <w:t>更估价原则和第</w:t>
      </w:r>
      <w:r>
        <w:rPr>
          <w:spacing w:val="-61"/>
        </w:rPr>
        <w:t xml:space="preserve"> </w:t>
      </w:r>
      <w:r>
        <w:rPr>
          <w:rFonts w:ascii="Times New Roman" w:hAnsi="Times New Roman" w:eastAsia="Times New Roman" w:cs="Times New Roman"/>
        </w:rPr>
        <w:t xml:space="preserve">15.7 </w:t>
      </w:r>
      <w:r>
        <w:t>款的规定，对合同价格进行相应调整。</w:t>
      </w:r>
    </w:p>
    <w:p>
      <w:pPr>
        <w:pStyle w:val="14"/>
        <w:spacing w:before="88" w:line="312" w:lineRule="auto"/>
        <w:ind w:right="113" w:firstLine="480"/>
        <w:jc w:val="both"/>
      </w:pPr>
      <w:r>
        <w:rPr>
          <w:rFonts w:ascii="Times New Roman" w:hAnsi="Times New Roman" w:eastAsia="Times New Roman" w:cs="Times New Roman"/>
        </w:rPr>
        <w:t>15.6.3</w:t>
      </w:r>
      <w:r>
        <w:rPr>
          <w:rFonts w:ascii="Times New Roman" w:hAnsi="Times New Roman" w:eastAsia="Times New Roman" w:cs="Times New Roman"/>
          <w:spacing w:val="55"/>
        </w:rPr>
        <w:t xml:space="preserve"> </w:t>
      </w:r>
      <w:r>
        <w:t xml:space="preserve">当监理人提出要求时，承包人应提供有关暂列金额支出的所有报价单、发 </w:t>
      </w:r>
      <w:r>
        <w:rPr>
          <w:spacing w:val="-2"/>
        </w:rPr>
        <w:t>票、凭证和账单或收据，除非该工作是根据已标价工程量清单列明的单价或总额价进行</w:t>
      </w:r>
      <w:r>
        <w:rPr>
          <w:spacing w:val="-93"/>
        </w:rPr>
        <w:t xml:space="preserve"> </w:t>
      </w:r>
      <w:r>
        <w:t>的估价。</w:t>
      </w:r>
    </w:p>
    <w:p>
      <w:pPr>
        <w:tabs>
          <w:tab w:val="left" w:pos="778"/>
        </w:tabs>
        <w:spacing w:before="154"/>
        <w:ind w:left="118" w:right="385" w:firstLine="0"/>
        <w:jc w:val="left"/>
        <w:rPr>
          <w:rFonts w:ascii="黑体" w:hAnsi="黑体" w:eastAsia="黑体" w:cs="黑体"/>
          <w:sz w:val="24"/>
          <w:szCs w:val="24"/>
        </w:rPr>
      </w:pPr>
      <w:bookmarkStart w:id="190" w:name="_bookmark190"/>
      <w:bookmarkEnd w:id="190"/>
      <w:r>
        <w:rPr>
          <w:rFonts w:ascii="Times New Roman" w:hAnsi="Times New Roman" w:eastAsia="Times New Roman" w:cs="Times New Roman"/>
          <w:b/>
          <w:bCs/>
          <w:sz w:val="24"/>
          <w:szCs w:val="24"/>
        </w:rPr>
        <w:t>15.7</w:t>
      </w:r>
      <w:r>
        <w:rPr>
          <w:rFonts w:ascii="Times New Roman" w:hAnsi="Times New Roman" w:eastAsia="Times New Roman" w:cs="Times New Roman"/>
          <w:b/>
          <w:bCs/>
          <w:sz w:val="24"/>
          <w:szCs w:val="24"/>
        </w:rPr>
        <w:tab/>
      </w:r>
      <w:r>
        <w:rPr>
          <w:rFonts w:ascii="黑体" w:hAnsi="黑体" w:eastAsia="黑体" w:cs="黑体"/>
          <w:sz w:val="24"/>
          <w:szCs w:val="24"/>
        </w:rPr>
        <w:t>计日工</w:t>
      </w:r>
    </w:p>
    <w:p>
      <w:pPr>
        <w:pStyle w:val="14"/>
        <w:spacing w:before="207" w:line="302" w:lineRule="auto"/>
        <w:ind w:right="120" w:firstLine="480"/>
        <w:jc w:val="both"/>
      </w:pPr>
      <w:r>
        <w:rPr>
          <w:rFonts w:ascii="Times New Roman" w:hAnsi="Times New Roman" w:eastAsia="Times New Roman" w:cs="Times New Roman"/>
        </w:rPr>
        <w:t>15.7.1</w:t>
      </w:r>
      <w:r>
        <w:rPr>
          <w:rFonts w:ascii="Times New Roman" w:hAnsi="Times New Roman" w:eastAsia="Times New Roman" w:cs="Times New Roman"/>
          <w:spacing w:val="57"/>
        </w:rPr>
        <w:t xml:space="preserve"> </w:t>
      </w:r>
      <w:r>
        <w:t>发包人认为有必要时，由监理人通知承包人以计日工方式实施变更的零星 工作。其价款按列入已标价工程量清单中的计日工计价子目及其单价进行计算。</w:t>
      </w:r>
    </w:p>
    <w:p>
      <w:pPr>
        <w:pStyle w:val="14"/>
        <w:spacing w:before="43" w:line="302" w:lineRule="auto"/>
        <w:ind w:right="114" w:firstLine="480"/>
        <w:jc w:val="both"/>
      </w:pPr>
      <w:r>
        <w:rPr>
          <w:rFonts w:ascii="Times New Roman" w:hAnsi="Times New Roman" w:eastAsia="Times New Roman" w:cs="Times New Roman"/>
        </w:rPr>
        <w:t>15.7.2</w:t>
      </w:r>
      <w:r>
        <w:rPr>
          <w:rFonts w:ascii="Times New Roman" w:hAnsi="Times New Roman" w:eastAsia="Times New Roman" w:cs="Times New Roman"/>
          <w:spacing w:val="1"/>
        </w:rPr>
        <w:t xml:space="preserve"> </w:t>
      </w:r>
      <w:r>
        <w:t>采用计日工计价的任何一项变更工作，应从暂列金额中支付，承包人应在 该项变更的实施过程中，每天提交以下报表和有关凭证报送监理人审批：</w:t>
      </w:r>
    </w:p>
    <w:p>
      <w:pPr>
        <w:pStyle w:val="14"/>
        <w:spacing w:before="44" w:line="240" w:lineRule="auto"/>
        <w:ind w:left="598" w:right="385"/>
        <w:jc w:val="left"/>
      </w:pPr>
      <w:r>
        <w:t>（</w:t>
      </w:r>
      <w:r>
        <w:rPr>
          <w:rFonts w:ascii="Times New Roman" w:hAnsi="Times New Roman" w:eastAsia="Times New Roman" w:cs="Times New Roman"/>
        </w:rPr>
        <w:t>1</w:t>
      </w:r>
      <w:r>
        <w:t>）工作名称、内容和数量；</w:t>
      </w:r>
    </w:p>
    <w:p>
      <w:pPr>
        <w:pStyle w:val="14"/>
        <w:spacing w:line="240" w:lineRule="auto"/>
        <w:ind w:left="598" w:right="385"/>
        <w:jc w:val="left"/>
      </w:pPr>
      <w:r>
        <w:t>（</w:t>
      </w:r>
      <w:r>
        <w:rPr>
          <w:rFonts w:ascii="Times New Roman" w:hAnsi="Times New Roman" w:eastAsia="Times New Roman" w:cs="Times New Roman"/>
        </w:rPr>
        <w:t>2</w:t>
      </w:r>
      <w:r>
        <w:t>）投入该工作所有人员的姓名、工种、级别和耗用工时；</w:t>
      </w:r>
    </w:p>
    <w:p>
      <w:pPr>
        <w:pStyle w:val="14"/>
        <w:spacing w:line="240" w:lineRule="auto"/>
        <w:ind w:left="598" w:right="385"/>
        <w:jc w:val="left"/>
      </w:pPr>
      <w:r>
        <w:t>（</w:t>
      </w:r>
      <w:r>
        <w:rPr>
          <w:rFonts w:ascii="Times New Roman" w:hAnsi="Times New Roman" w:eastAsia="Times New Roman" w:cs="Times New Roman"/>
        </w:rPr>
        <w:t>3</w:t>
      </w:r>
      <w:r>
        <w:t>）投入该工作的材料类别和数量；</w:t>
      </w:r>
    </w:p>
    <w:p>
      <w:pPr>
        <w:pStyle w:val="14"/>
        <w:spacing w:line="240" w:lineRule="auto"/>
        <w:ind w:left="598" w:right="385"/>
        <w:jc w:val="left"/>
      </w:pPr>
      <w:r>
        <w:t>（</w:t>
      </w:r>
      <w:r>
        <w:rPr>
          <w:rFonts w:ascii="Times New Roman" w:hAnsi="Times New Roman" w:eastAsia="Times New Roman" w:cs="Times New Roman"/>
        </w:rPr>
        <w:t>4</w:t>
      </w:r>
      <w:r>
        <w:t>）投入该工作的施工设备型号、台数和耗用台时；</w:t>
      </w:r>
    </w:p>
    <w:p>
      <w:pPr>
        <w:pStyle w:val="14"/>
        <w:spacing w:line="240" w:lineRule="auto"/>
        <w:ind w:left="598" w:right="385"/>
        <w:jc w:val="left"/>
      </w:pPr>
      <w:r>
        <w:t>（</w:t>
      </w:r>
      <w:r>
        <w:rPr>
          <w:rFonts w:ascii="Times New Roman" w:hAnsi="Times New Roman" w:eastAsia="Times New Roman" w:cs="Times New Roman"/>
        </w:rPr>
        <w:t>5</w:t>
      </w:r>
      <w:r>
        <w:t>）监理人要求提交的其它资料和凭证。</w:t>
      </w:r>
    </w:p>
    <w:p>
      <w:pPr>
        <w:pStyle w:val="14"/>
        <w:spacing w:line="302" w:lineRule="auto"/>
        <w:ind w:right="114" w:firstLine="480"/>
        <w:jc w:val="both"/>
      </w:pPr>
      <w:r>
        <w:rPr>
          <w:rFonts w:ascii="Times New Roman" w:hAnsi="Times New Roman" w:eastAsia="Times New Roman" w:cs="Times New Roman"/>
        </w:rPr>
        <w:t xml:space="preserve">15.7.3 </w:t>
      </w:r>
      <w:r>
        <w:t xml:space="preserve">计日工由承包人汇总后，按第 </w:t>
      </w:r>
      <w:r>
        <w:rPr>
          <w:rFonts w:ascii="Times New Roman" w:hAnsi="Times New Roman" w:eastAsia="Times New Roman" w:cs="Times New Roman"/>
        </w:rPr>
        <w:t>17.3.2</w:t>
      </w:r>
      <w:r>
        <w:rPr>
          <w:rFonts w:ascii="Times New Roman" w:hAnsi="Times New Roman" w:eastAsia="Times New Roman" w:cs="Times New Roman"/>
          <w:spacing w:val="11"/>
        </w:rPr>
        <w:t xml:space="preserve"> </w:t>
      </w:r>
      <w:r>
        <w:t>项的约定列入进度付款申请单，由监 理人复核并经发包人同意后列入进度付款。</w:t>
      </w:r>
    </w:p>
    <w:p>
      <w:pPr>
        <w:tabs>
          <w:tab w:val="left" w:pos="778"/>
        </w:tabs>
        <w:spacing w:before="163"/>
        <w:ind w:left="118" w:right="385" w:firstLine="0"/>
        <w:jc w:val="left"/>
        <w:rPr>
          <w:rFonts w:ascii="黑体" w:hAnsi="黑体" w:eastAsia="黑体" w:cs="黑体"/>
          <w:sz w:val="24"/>
          <w:szCs w:val="24"/>
        </w:rPr>
      </w:pPr>
      <w:bookmarkStart w:id="191" w:name="_bookmark191"/>
      <w:bookmarkEnd w:id="191"/>
      <w:r>
        <w:rPr>
          <w:rFonts w:ascii="Times New Roman" w:hAnsi="Times New Roman" w:eastAsia="Times New Roman" w:cs="Times New Roman"/>
          <w:b/>
          <w:bCs/>
          <w:sz w:val="24"/>
          <w:szCs w:val="24"/>
        </w:rPr>
        <w:t>15.8</w:t>
      </w:r>
      <w:r>
        <w:rPr>
          <w:rFonts w:ascii="Times New Roman" w:hAnsi="Times New Roman" w:eastAsia="Times New Roman" w:cs="Times New Roman"/>
          <w:b/>
          <w:bCs/>
          <w:sz w:val="24"/>
          <w:szCs w:val="24"/>
        </w:rPr>
        <w:tab/>
      </w:r>
      <w:r>
        <w:rPr>
          <w:rFonts w:ascii="黑体" w:hAnsi="黑体" w:eastAsia="黑体" w:cs="黑体"/>
          <w:sz w:val="24"/>
          <w:szCs w:val="24"/>
        </w:rPr>
        <w:t>暂估价</w:t>
      </w:r>
    </w:p>
    <w:p>
      <w:pPr>
        <w:pStyle w:val="14"/>
        <w:spacing w:before="207" w:line="314" w:lineRule="auto"/>
        <w:ind w:right="113" w:firstLine="480"/>
        <w:jc w:val="both"/>
      </w:pPr>
      <w:r>
        <w:rPr>
          <w:rFonts w:ascii="Times New Roman" w:hAnsi="Times New Roman" w:eastAsia="Times New Roman" w:cs="Times New Roman"/>
        </w:rPr>
        <w:t>15.8.1</w:t>
      </w:r>
      <w:r>
        <w:rPr>
          <w:rFonts w:ascii="Times New Roman" w:hAnsi="Times New Roman" w:eastAsia="Times New Roman" w:cs="Times New Roman"/>
          <w:spacing w:val="2"/>
        </w:rPr>
        <w:t xml:space="preserve"> </w:t>
      </w:r>
      <w:r>
        <w:t xml:space="preserve">发包人在工程量清单中给定暂估价的材料、工程设备和专业工程属于依法 </w:t>
      </w:r>
      <w:r>
        <w:rPr>
          <w:spacing w:val="-2"/>
        </w:rPr>
        <w:t>必须</w:t>
      </w:r>
      <w:r>
        <w:rPr>
          <w:rFonts w:hint="eastAsia"/>
          <w:spacing w:val="-2"/>
          <w:lang w:eastAsia="zh-CN"/>
        </w:rPr>
        <w:t>发包</w:t>
      </w:r>
      <w:r>
        <w:rPr>
          <w:spacing w:val="-2"/>
        </w:rPr>
        <w:t>的范围并达到规定的规模标准的，由发包人和承包人以</w:t>
      </w:r>
      <w:r>
        <w:rPr>
          <w:rFonts w:hint="eastAsia"/>
          <w:spacing w:val="-2"/>
          <w:lang w:eastAsia="zh-CN"/>
        </w:rPr>
        <w:t>发包</w:t>
      </w:r>
      <w:r>
        <w:rPr>
          <w:spacing w:val="-2"/>
        </w:rPr>
        <w:t>的方式选择供应商</w:t>
      </w:r>
      <w:r>
        <w:rPr>
          <w:spacing w:val="-95"/>
        </w:rPr>
        <w:t xml:space="preserve"> </w:t>
      </w:r>
      <w:r>
        <w:rPr>
          <w:spacing w:val="-2"/>
        </w:rPr>
        <w:t>或分包人。发包人和承包人的权利义务关系在专用合同条款中约定。中标金额与工程量</w:t>
      </w:r>
      <w:r>
        <w:rPr>
          <w:spacing w:val="-92"/>
        </w:rPr>
        <w:t xml:space="preserve"> </w:t>
      </w:r>
      <w:r>
        <w:t>清单中所列的暂估价的金额差以及相应的税金等其它费用列入合同价格。</w:t>
      </w:r>
    </w:p>
    <w:p>
      <w:pPr>
        <w:pStyle w:val="14"/>
        <w:tabs>
          <w:tab w:val="left" w:pos="1443"/>
        </w:tabs>
        <w:spacing w:before="31" w:line="240" w:lineRule="auto"/>
        <w:ind w:left="598" w:right="0"/>
        <w:jc w:val="left"/>
        <w:rPr>
          <w:rFonts w:hint="eastAsia" w:eastAsia="宋体"/>
          <w:lang w:eastAsia="zh-CN"/>
        </w:rPr>
      </w:pPr>
      <w:r>
        <w:rPr>
          <w:rFonts w:ascii="Times New Roman" w:hAnsi="Times New Roman" w:eastAsia="Times New Roman" w:cs="Times New Roman"/>
        </w:rPr>
        <w:t>15.8.2</w:t>
      </w:r>
      <w:r>
        <w:rPr>
          <w:rFonts w:ascii="Times New Roman" w:hAnsi="Times New Roman" w:eastAsia="Times New Roman" w:cs="Times New Roman"/>
        </w:rPr>
        <w:tab/>
      </w:r>
      <w:r>
        <w:t>发包人在工程量清单中给定暂估价的材料和工程设备不属于依法必须</w:t>
      </w:r>
      <w:r>
        <w:rPr>
          <w:rFonts w:hint="eastAsia"/>
          <w:lang w:eastAsia="zh-CN"/>
        </w:rPr>
        <w:t>发包</w:t>
      </w:r>
    </w:p>
    <w:p>
      <w:pPr>
        <w:spacing w:after="0" w:line="240" w:lineRule="auto"/>
        <w:jc w:val="left"/>
        <w:sectPr>
          <w:pgSz w:w="11910" w:h="16840"/>
          <w:pgMar w:top="1580" w:right="1300" w:bottom="1340" w:left="1300" w:header="0" w:footer="1141" w:gutter="0"/>
        </w:sectPr>
      </w:pPr>
    </w:p>
    <w:p>
      <w:pPr>
        <w:pStyle w:val="14"/>
        <w:spacing w:before="46" w:line="312" w:lineRule="auto"/>
        <w:ind w:right="236"/>
        <w:jc w:val="both"/>
      </w:pPr>
      <w:r>
        <w:t>的范围或未达到规定的规模标准的，应由承包人按第</w:t>
      </w:r>
      <w:r>
        <w:rPr>
          <w:spacing w:val="-55"/>
        </w:rPr>
        <w:t xml:space="preserve"> </w:t>
      </w:r>
      <w:r>
        <w:rPr>
          <w:rFonts w:ascii="Times New Roman" w:hAnsi="Times New Roman" w:eastAsia="Times New Roman" w:cs="Times New Roman"/>
        </w:rPr>
        <w:t>5.1</w:t>
      </w:r>
      <w:r>
        <w:rPr>
          <w:rFonts w:ascii="Times New Roman" w:hAnsi="Times New Roman" w:eastAsia="Times New Roman" w:cs="Times New Roman"/>
          <w:spacing w:val="4"/>
        </w:rPr>
        <w:t xml:space="preserve"> </w:t>
      </w:r>
      <w:r>
        <w:t xml:space="preserve">款的约定提供。经监理人确认 </w:t>
      </w:r>
      <w:r>
        <w:rPr>
          <w:spacing w:val="-2"/>
        </w:rPr>
        <w:t>的材料、工程设备的价格与工程量清单中所列的暂估价的金额差以及相应的税金等其它</w:t>
      </w:r>
      <w:r>
        <w:rPr>
          <w:spacing w:val="-96"/>
        </w:rPr>
        <w:t xml:space="preserve"> </w:t>
      </w:r>
      <w:r>
        <w:t>费用列入合同价格。</w:t>
      </w:r>
    </w:p>
    <w:p>
      <w:pPr>
        <w:pStyle w:val="14"/>
        <w:tabs>
          <w:tab w:val="left" w:pos="1443"/>
        </w:tabs>
        <w:spacing w:before="34" w:line="240" w:lineRule="auto"/>
        <w:ind w:left="598" w:right="0"/>
        <w:jc w:val="left"/>
      </w:pPr>
      <w:r>
        <w:rPr>
          <w:rFonts w:ascii="Times New Roman" w:hAnsi="Times New Roman" w:eastAsia="Times New Roman" w:cs="Times New Roman"/>
        </w:rPr>
        <w:t>15.8.3</w:t>
      </w:r>
      <w:r>
        <w:rPr>
          <w:rFonts w:ascii="Times New Roman" w:hAnsi="Times New Roman" w:eastAsia="Times New Roman" w:cs="Times New Roman"/>
        </w:rPr>
        <w:tab/>
      </w:r>
      <w:r>
        <w:t>发包人在工程量清单中给定暂估价的专业工程不属于依法必须</w:t>
      </w:r>
      <w:r>
        <w:rPr>
          <w:rFonts w:hint="eastAsia"/>
          <w:lang w:eastAsia="zh-CN"/>
        </w:rPr>
        <w:t>发包</w:t>
      </w:r>
      <w:r>
        <w:t>的范围</w:t>
      </w:r>
    </w:p>
    <w:p>
      <w:pPr>
        <w:pStyle w:val="14"/>
        <w:spacing w:line="312" w:lineRule="auto"/>
        <w:ind w:right="236"/>
        <w:jc w:val="both"/>
      </w:pPr>
      <w:r>
        <w:rPr>
          <w:spacing w:val="-3"/>
        </w:rPr>
        <w:t>或未达到规定的规模标准的，由监理人按照第</w:t>
      </w:r>
      <w:r>
        <w:rPr>
          <w:spacing w:val="-55"/>
        </w:rPr>
        <w:t xml:space="preserve"> </w:t>
      </w:r>
      <w:r>
        <w:rPr>
          <w:rFonts w:ascii="Times New Roman" w:hAnsi="Times New Roman" w:eastAsia="Times New Roman" w:cs="Times New Roman"/>
        </w:rPr>
        <w:t>15.4</w:t>
      </w:r>
      <w:r>
        <w:rPr>
          <w:rFonts w:ascii="Times New Roman" w:hAnsi="Times New Roman" w:eastAsia="Times New Roman" w:cs="Times New Roman"/>
          <w:spacing w:val="5"/>
        </w:rPr>
        <w:t xml:space="preserve"> </w:t>
      </w:r>
      <w:r>
        <w:rPr>
          <w:spacing w:val="-4"/>
        </w:rPr>
        <w:t>款进行估价，但专用合同条款另有约</w:t>
      </w:r>
      <w:r>
        <w:t xml:space="preserve"> </w:t>
      </w:r>
      <w:r>
        <w:rPr>
          <w:spacing w:val="-2"/>
        </w:rPr>
        <w:t>定的除外。经估价的专业工程与工程量清单中所列的暂估价的金额差以及相应的税金等</w:t>
      </w:r>
      <w:r>
        <w:rPr>
          <w:spacing w:val="-95"/>
        </w:rPr>
        <w:t xml:space="preserve"> </w:t>
      </w:r>
      <w:r>
        <w:t>其它费用列入合同价格。</w:t>
      </w:r>
    </w:p>
    <w:p>
      <w:pPr>
        <w:pStyle w:val="11"/>
        <w:spacing w:before="107" w:line="240" w:lineRule="auto"/>
        <w:ind w:right="0"/>
        <w:jc w:val="both"/>
        <w:rPr>
          <w:rFonts w:ascii="黑体" w:hAnsi="黑体" w:eastAsia="黑体" w:cs="黑体"/>
        </w:rPr>
      </w:pPr>
      <w:bookmarkStart w:id="192" w:name="_bookmark192"/>
      <w:bookmarkEnd w:id="192"/>
      <w:r>
        <w:rPr>
          <w:rFonts w:ascii="Times New Roman" w:hAnsi="Times New Roman" w:eastAsia="Times New Roman" w:cs="Times New Roman"/>
        </w:rPr>
        <w:t>16</w:t>
      </w:r>
      <w:r>
        <w:rPr>
          <w:rFonts w:ascii="黑体" w:hAnsi="黑体" w:eastAsia="黑体" w:cs="黑体"/>
        </w:rPr>
        <w:t>．价格调整</w:t>
      </w:r>
    </w:p>
    <w:p>
      <w:pPr>
        <w:spacing w:before="199"/>
        <w:ind w:left="118" w:right="0" w:firstLine="0"/>
        <w:jc w:val="both"/>
        <w:rPr>
          <w:rFonts w:ascii="黑体" w:hAnsi="黑体" w:eastAsia="黑体" w:cs="黑体"/>
          <w:sz w:val="24"/>
          <w:szCs w:val="24"/>
        </w:rPr>
      </w:pPr>
      <w:bookmarkStart w:id="193" w:name="_bookmark193"/>
      <w:bookmarkEnd w:id="193"/>
      <w:r>
        <w:rPr>
          <w:rFonts w:ascii="Times New Roman" w:hAnsi="Times New Roman" w:eastAsia="Times New Roman" w:cs="Times New Roman"/>
          <w:b/>
          <w:bCs/>
          <w:sz w:val="24"/>
          <w:szCs w:val="24"/>
        </w:rPr>
        <w:t xml:space="preserve">16.1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物价波动引起的价格调整</w:t>
      </w:r>
    </w:p>
    <w:p>
      <w:pPr>
        <w:pStyle w:val="14"/>
        <w:spacing w:before="208" w:line="321" w:lineRule="auto"/>
        <w:ind w:right="0" w:firstLine="480"/>
        <w:jc w:val="left"/>
      </w:pPr>
      <w:r>
        <w:rPr>
          <w:spacing w:val="-2"/>
        </w:rPr>
        <w:t>在养护工程合同执行期间（包括工期拖延期间），由于人工、材料价格的上涨而引</w:t>
      </w:r>
      <w:r>
        <w:rPr>
          <w:spacing w:val="2"/>
        </w:rPr>
        <w:t xml:space="preserve"> </w:t>
      </w:r>
      <w:r>
        <w:t>起工程施工成本增加的风险由承包人自行承担，合同价格不会因此而调整。</w:t>
      </w:r>
    </w:p>
    <w:p>
      <w:pPr>
        <w:pStyle w:val="14"/>
        <w:spacing w:before="24" w:line="240" w:lineRule="auto"/>
        <w:ind w:left="598" w:right="0"/>
        <w:jc w:val="left"/>
      </w:pPr>
      <w:r>
        <w:t>除专用合同条款另有约定外，因物价波动引起的价格调整按照本款约定处理。</w:t>
      </w:r>
    </w:p>
    <w:p>
      <w:pPr>
        <w:pStyle w:val="14"/>
        <w:tabs>
          <w:tab w:val="left" w:pos="1438"/>
        </w:tabs>
        <w:spacing w:before="106" w:line="240" w:lineRule="auto"/>
        <w:ind w:left="598" w:right="0"/>
        <w:jc w:val="left"/>
      </w:pPr>
      <w:r>
        <w:rPr>
          <w:rFonts w:ascii="Times New Roman" w:hAnsi="Times New Roman" w:eastAsia="Times New Roman" w:cs="Times New Roman"/>
        </w:rPr>
        <w:t>16.1.1</w:t>
      </w:r>
      <w:r>
        <w:rPr>
          <w:rFonts w:ascii="Times New Roman" w:hAnsi="Times New Roman" w:eastAsia="Times New Roman" w:cs="Times New Roman"/>
        </w:rPr>
        <w:tab/>
      </w:r>
      <w:r>
        <w:t>采用价格指数调整价格差额</w:t>
      </w:r>
    </w:p>
    <w:p>
      <w:pPr>
        <w:pStyle w:val="14"/>
        <w:tabs>
          <w:tab w:val="left" w:pos="1618"/>
        </w:tabs>
        <w:spacing w:line="302" w:lineRule="auto"/>
        <w:ind w:left="598" w:right="235"/>
        <w:jc w:val="left"/>
      </w:pPr>
      <w:r>
        <w:rPr>
          <w:rFonts w:ascii="Times New Roman" w:hAnsi="Times New Roman" w:eastAsia="Times New Roman" w:cs="Times New Roman"/>
          <w:spacing w:val="-1"/>
        </w:rPr>
        <w:t>16.1.1.1</w:t>
      </w:r>
      <w:r>
        <w:rPr>
          <w:rFonts w:ascii="Times New Roman" w:hAnsi="Times New Roman" w:eastAsia="Times New Roman" w:cs="Times New Roman"/>
          <w:spacing w:val="-1"/>
        </w:rPr>
        <w:tab/>
      </w:r>
      <w:r>
        <w:t xml:space="preserve">价格调整公式 </w:t>
      </w:r>
      <w:r>
        <w:rPr>
          <w:spacing w:val="-2"/>
        </w:rPr>
        <w:t>因人工、材料和设备等价格波动影响合同价格时，根据投标函附录中的价格指数和</w:t>
      </w:r>
    </w:p>
    <w:p>
      <w:pPr>
        <w:pStyle w:val="14"/>
        <w:spacing w:before="43" w:line="240" w:lineRule="auto"/>
        <w:ind w:right="0"/>
        <w:jc w:val="both"/>
      </w:pPr>
      <w:r>
        <w:t>权重表约定的数据，按以下公式计算差额并调整合同价格。</w:t>
      </w:r>
    </w:p>
    <w:p>
      <w:pPr>
        <w:spacing w:before="2" w:line="240" w:lineRule="auto"/>
        <w:rPr>
          <w:rFonts w:ascii="宋体" w:hAnsi="宋体" w:eastAsia="宋体" w:cs="宋体"/>
          <w:sz w:val="24"/>
          <w:szCs w:val="24"/>
        </w:rPr>
      </w:pPr>
    </w:p>
    <w:p>
      <w:pPr>
        <w:spacing w:after="0" w:line="240" w:lineRule="auto"/>
        <w:rPr>
          <w:rFonts w:ascii="宋体" w:hAnsi="宋体" w:eastAsia="宋体" w:cs="宋体"/>
          <w:sz w:val="24"/>
          <w:szCs w:val="24"/>
        </w:rPr>
        <w:sectPr>
          <w:pgSz w:w="11910" w:h="16840"/>
          <w:pgMar w:top="1580" w:right="1180" w:bottom="1340" w:left="1300" w:header="0" w:footer="1142" w:gutter="0"/>
        </w:sectPr>
      </w:pPr>
    </w:p>
    <w:p>
      <w:pPr>
        <w:spacing w:before="69"/>
        <w:ind w:left="1415" w:right="0" w:firstLine="0"/>
        <w:jc w:val="left"/>
        <w:rPr>
          <w:rFonts w:ascii="Times New Roman" w:hAnsi="Times New Roman" w:eastAsia="Times New Roman" w:cs="Times New Roman"/>
          <w:sz w:val="14"/>
          <w:szCs w:val="14"/>
        </w:rPr>
      </w:pPr>
      <w:r>
        <w:pict>
          <v:shape id="_x0000_s1044" o:spid="_x0000_s1044" o:spt="202" type="#_x0000_t202" style="position:absolute;left:0pt;margin-left:172.55pt;margin-top:-8.55pt;height:44.7pt;width:279.3pt;mso-position-horizontal-relative:page;z-index:2048;mso-width-relative:page;mso-height-relative:page;" filled="f" stroked="f" coordsize="21600,21600">
            <v:path/>
            <v:fill on="f" focussize="0,0"/>
            <v:stroke on="f" joinstyle="miter"/>
            <v:imagedata o:title=""/>
            <o:lock v:ext="edit"/>
            <v:textbox inset="0mm,0mm,0mm,0mm">
              <w:txbxContent>
                <w:tbl>
                  <w:tblPr>
                    <w:tblStyle w:val="21"/>
                    <w:tblW w:w="0" w:type="auto"/>
                    <w:tblInd w:w="0" w:type="dxa"/>
                    <w:tblLayout w:type="fixed"/>
                    <w:tblCellMar>
                      <w:top w:w="0" w:type="dxa"/>
                      <w:left w:w="0" w:type="dxa"/>
                      <w:bottom w:w="0" w:type="dxa"/>
                      <w:right w:w="0" w:type="dxa"/>
                    </w:tblCellMar>
                  </w:tblPr>
                  <w:tblGrid>
                    <w:gridCol w:w="341"/>
                    <w:gridCol w:w="540"/>
                    <w:gridCol w:w="843"/>
                    <w:gridCol w:w="1037"/>
                    <w:gridCol w:w="1267"/>
                    <w:gridCol w:w="1257"/>
                    <w:gridCol w:w="300"/>
                  </w:tblGrid>
                  <w:tr>
                    <w:tblPrEx>
                      <w:tblCellMar>
                        <w:top w:w="0" w:type="dxa"/>
                        <w:left w:w="0" w:type="dxa"/>
                        <w:bottom w:w="0" w:type="dxa"/>
                        <w:right w:w="0" w:type="dxa"/>
                      </w:tblCellMar>
                    </w:tblPrEx>
                    <w:trPr>
                      <w:trHeight w:val="463" w:hRule="exact"/>
                    </w:trPr>
                    <w:tc>
                      <w:tcPr>
                        <w:tcW w:w="341" w:type="dxa"/>
                        <w:tcBorders>
                          <w:top w:val="nil"/>
                          <w:left w:val="nil"/>
                          <w:bottom w:val="nil"/>
                          <w:right w:val="nil"/>
                        </w:tcBorders>
                      </w:tcPr>
                      <w:p>
                        <w:pPr>
                          <w:pStyle w:val="25"/>
                          <w:spacing w:before="54" w:line="249" w:lineRule="exact"/>
                          <w:ind w:left="55" w:right="0"/>
                          <w:jc w:val="left"/>
                          <w:rPr>
                            <w:rFonts w:ascii="Symbol" w:hAnsi="Symbol" w:eastAsia="Symbol" w:cs="Symbol"/>
                            <w:sz w:val="24"/>
                            <w:szCs w:val="24"/>
                          </w:rPr>
                        </w:pPr>
                        <w:r>
                          <w:rPr>
                            <w:rFonts w:ascii="Symbol" w:hAnsi="Symbol" w:eastAsia="Symbol" w:cs="Symbol"/>
                            <w:w w:val="100"/>
                            <w:sz w:val="24"/>
                            <w:szCs w:val="24"/>
                          </w:rPr>
                          <w:t></w:t>
                        </w:r>
                      </w:p>
                      <w:p>
                        <w:pPr>
                          <w:pStyle w:val="25"/>
                          <w:spacing w:line="160" w:lineRule="exact"/>
                          <w:ind w:left="55" w:right="0"/>
                          <w:jc w:val="left"/>
                          <w:rPr>
                            <w:rFonts w:ascii="Times New Roman" w:hAnsi="Times New Roman" w:eastAsia="Times New Roman" w:cs="Times New Roman"/>
                            <w:sz w:val="24"/>
                            <w:szCs w:val="24"/>
                          </w:rPr>
                        </w:pPr>
                        <w:r>
                          <w:rPr>
                            <w:rFonts w:ascii="Symbol" w:hAnsi="Symbol" w:eastAsia="Symbol" w:cs="Symbol"/>
                            <w:w w:val="100"/>
                            <w:position w:val="-3"/>
                            <w:sz w:val="24"/>
                            <w:szCs w:val="24"/>
                          </w:rPr>
                          <w:t></w:t>
                        </w:r>
                        <w:r>
                          <w:rPr>
                            <w:rFonts w:ascii="Times New Roman" w:hAnsi="Times New Roman" w:eastAsia="Times New Roman" w:cs="Times New Roman"/>
                            <w:spacing w:val="-37"/>
                            <w:position w:val="-3"/>
                            <w:sz w:val="24"/>
                            <w:szCs w:val="24"/>
                          </w:rPr>
                          <w:t xml:space="preserve"> </w:t>
                        </w:r>
                        <w:r>
                          <w:rPr>
                            <w:rFonts w:ascii="Times New Roman" w:hAnsi="Times New Roman" w:eastAsia="Times New Roman" w:cs="Times New Roman"/>
                            <w:i/>
                            <w:w w:val="100"/>
                            <w:sz w:val="24"/>
                            <w:szCs w:val="24"/>
                          </w:rPr>
                          <w:t>A</w:t>
                        </w:r>
                      </w:p>
                    </w:tc>
                    <w:tc>
                      <w:tcPr>
                        <w:tcW w:w="540" w:type="dxa"/>
                        <w:tcBorders>
                          <w:top w:val="nil"/>
                          <w:left w:val="nil"/>
                          <w:bottom w:val="nil"/>
                          <w:right w:val="nil"/>
                        </w:tcBorders>
                      </w:tcPr>
                      <w:p>
                        <w:pPr>
                          <w:pStyle w:val="25"/>
                          <w:spacing w:before="74" w:line="240" w:lineRule="auto"/>
                          <w:ind w:right="58"/>
                          <w:jc w:val="center"/>
                          <w:rPr>
                            <w:rFonts w:ascii="Symbol" w:hAnsi="Symbol" w:eastAsia="Symbol" w:cs="Symbol"/>
                            <w:sz w:val="24"/>
                            <w:szCs w:val="24"/>
                          </w:rPr>
                        </w:pPr>
                        <w:r>
                          <w:rPr>
                            <w:rFonts w:ascii="Symbol" w:hAnsi="Symbol" w:eastAsia="Symbol" w:cs="Symbol"/>
                            <w:w w:val="100"/>
                            <w:sz w:val="24"/>
                            <w:szCs w:val="24"/>
                          </w:rPr>
                          <w:t></w:t>
                        </w:r>
                      </w:p>
                    </w:tc>
                    <w:tc>
                      <w:tcPr>
                        <w:tcW w:w="3148" w:type="dxa"/>
                        <w:gridSpan w:val="3"/>
                        <w:tcBorders>
                          <w:top w:val="nil"/>
                          <w:left w:val="nil"/>
                          <w:bottom w:val="nil"/>
                          <w:right w:val="nil"/>
                        </w:tcBorders>
                      </w:tcPr>
                      <w:p>
                        <w:pPr>
                          <w:pStyle w:val="25"/>
                          <w:spacing w:before="99" w:line="363" w:lineRule="exact"/>
                          <w:ind w:left="38" w:right="-106"/>
                          <w:jc w:val="left"/>
                          <w:rPr>
                            <w:rFonts w:ascii="Symbol" w:hAnsi="Symbol" w:eastAsia="Symbol" w:cs="Symbol"/>
                            <w:sz w:val="24"/>
                            <w:szCs w:val="24"/>
                          </w:rPr>
                        </w:pPr>
                        <w:r>
                          <w:rPr>
                            <w:rFonts w:ascii="Symbol" w:hAnsi="Symbol" w:eastAsia="Symbol" w:cs="Symbol"/>
                            <w:w w:val="100"/>
                            <w:position w:val="-9"/>
                            <w:sz w:val="24"/>
                            <w:szCs w:val="24"/>
                          </w:rPr>
                          <w:t></w:t>
                        </w:r>
                        <w:r>
                          <w:rPr>
                            <w:rFonts w:ascii="Times New Roman" w:hAnsi="Times New Roman" w:eastAsia="Times New Roman" w:cs="Times New Roman"/>
                            <w:spacing w:val="-17"/>
                            <w:position w:val="-9"/>
                            <w:sz w:val="24"/>
                            <w:szCs w:val="24"/>
                          </w:rPr>
                          <w:t xml:space="preserve"> </w:t>
                        </w:r>
                        <w:r>
                          <w:rPr>
                            <w:rFonts w:ascii="Times New Roman" w:hAnsi="Times New Roman" w:eastAsia="Times New Roman" w:cs="Times New Roman"/>
                            <w:i/>
                            <w:spacing w:val="3"/>
                            <w:w w:val="100"/>
                            <w:sz w:val="14"/>
                            <w:szCs w:val="14"/>
                            <w:u w:val="single" w:color="000000"/>
                          </w:rPr>
                          <w:t xml:space="preserve"> </w:t>
                        </w:r>
                        <w:r>
                          <w:rPr>
                            <w:rFonts w:ascii="Times New Roman" w:hAnsi="Times New Roman" w:eastAsia="Times New Roman" w:cs="Times New Roman"/>
                            <w:i/>
                            <w:spacing w:val="-13"/>
                            <w:w w:val="100"/>
                            <w:position w:val="6"/>
                            <w:sz w:val="24"/>
                            <w:szCs w:val="24"/>
                          </w:rPr>
                          <w:t>F</w:t>
                        </w:r>
                        <w:r>
                          <w:rPr>
                            <w:rFonts w:ascii="Times New Roman" w:hAnsi="Times New Roman" w:eastAsia="Times New Roman" w:cs="Times New Roman"/>
                            <w:i/>
                            <w:spacing w:val="3"/>
                            <w:w w:val="100"/>
                            <w:sz w:val="14"/>
                            <w:szCs w:val="14"/>
                            <w:u w:val="single" w:color="000000"/>
                          </w:rPr>
                          <w:t>t</w:t>
                        </w:r>
                        <w:r>
                          <w:rPr>
                            <w:rFonts w:ascii="Times New Roman" w:hAnsi="Times New Roman" w:eastAsia="Times New Roman" w:cs="Times New Roman"/>
                            <w:w w:val="100"/>
                            <w:sz w:val="14"/>
                            <w:szCs w:val="14"/>
                            <w:u w:val="single" w:color="000000"/>
                          </w:rPr>
                          <w:t xml:space="preserve">1 </w:t>
                        </w:r>
                        <w:r>
                          <w:rPr>
                            <w:rFonts w:ascii="Times New Roman" w:hAnsi="Times New Roman" w:eastAsia="Times New Roman" w:cs="Times New Roman"/>
                            <w:spacing w:val="6"/>
                            <w:sz w:val="14"/>
                            <w:szCs w:val="14"/>
                            <w:u w:val="single" w:color="000000"/>
                          </w:rPr>
                          <w:t xml:space="preserve"> </w:t>
                        </w:r>
                        <w:r>
                          <w:rPr>
                            <w:rFonts w:ascii="Times New Roman" w:hAnsi="Times New Roman" w:eastAsia="Times New Roman" w:cs="Times New Roman"/>
                            <w:spacing w:val="-9"/>
                            <w:sz w:val="14"/>
                            <w:szCs w:val="1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2"/>
                            <w:position w:val="-9"/>
                            <w:sz w:val="24"/>
                            <w:szCs w:val="24"/>
                          </w:rPr>
                          <w:t xml:space="preserve"> </w:t>
                        </w:r>
                        <w:r>
                          <w:rPr>
                            <w:rFonts w:ascii="Times New Roman" w:hAnsi="Times New Roman" w:eastAsia="Times New Roman" w:cs="Times New Roman"/>
                            <w:i/>
                            <w:w w:val="100"/>
                            <w:position w:val="-9"/>
                            <w:sz w:val="24"/>
                            <w:szCs w:val="24"/>
                          </w:rPr>
                          <w:t>B</w:t>
                        </w:r>
                        <w:r>
                          <w:rPr>
                            <w:rFonts w:ascii="Times New Roman" w:hAnsi="Times New Roman" w:eastAsia="Times New Roman" w:cs="Times New Roman"/>
                            <w:i/>
                            <w:position w:val="-9"/>
                            <w:sz w:val="24"/>
                            <w:szCs w:val="24"/>
                          </w:rPr>
                          <w:t xml:space="preserve"> </w:t>
                        </w:r>
                        <w:r>
                          <w:rPr>
                            <w:rFonts w:ascii="Times New Roman" w:hAnsi="Times New Roman" w:eastAsia="Times New Roman" w:cs="Times New Roman"/>
                            <w:i/>
                            <w:spacing w:val="16"/>
                            <w:position w:val="-9"/>
                            <w:sz w:val="24"/>
                            <w:szCs w:val="2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17"/>
                            <w:position w:val="-9"/>
                            <w:sz w:val="24"/>
                            <w:szCs w:val="24"/>
                          </w:rPr>
                          <w:t xml:space="preserve"> </w:t>
                        </w:r>
                        <w:r>
                          <w:rPr>
                            <w:rFonts w:ascii="Times New Roman" w:hAnsi="Times New Roman" w:eastAsia="Times New Roman" w:cs="Times New Roman"/>
                            <w:i/>
                            <w:spacing w:val="-5"/>
                            <w:w w:val="100"/>
                            <w:sz w:val="14"/>
                            <w:szCs w:val="14"/>
                            <w:u w:val="single" w:color="000000"/>
                          </w:rPr>
                          <w:t xml:space="preserve"> </w:t>
                        </w:r>
                        <w:r>
                          <w:rPr>
                            <w:rFonts w:ascii="Times New Roman" w:hAnsi="Times New Roman" w:eastAsia="Times New Roman" w:cs="Times New Roman"/>
                            <w:i/>
                            <w:spacing w:val="-14"/>
                            <w:w w:val="100"/>
                            <w:position w:val="6"/>
                            <w:sz w:val="24"/>
                            <w:szCs w:val="24"/>
                          </w:rPr>
                          <w:t>F</w:t>
                        </w:r>
                        <w:r>
                          <w:rPr>
                            <w:rFonts w:ascii="Times New Roman" w:hAnsi="Times New Roman" w:eastAsia="Times New Roman" w:cs="Times New Roman"/>
                            <w:i/>
                            <w:w w:val="100"/>
                            <w:sz w:val="14"/>
                            <w:szCs w:val="14"/>
                            <w:u w:val="single" w:color="000000"/>
                          </w:rPr>
                          <w:t>t</w:t>
                        </w:r>
                        <w:r>
                          <w:rPr>
                            <w:rFonts w:ascii="Times New Roman" w:hAnsi="Times New Roman" w:eastAsia="Times New Roman" w:cs="Times New Roman"/>
                            <w:i/>
                            <w:spacing w:val="-17"/>
                            <w:w w:val="100"/>
                            <w:sz w:val="14"/>
                            <w:szCs w:val="14"/>
                            <w:u w:val="single" w:color="000000"/>
                          </w:rPr>
                          <w:t xml:space="preserve"> </w:t>
                        </w:r>
                        <w:r>
                          <w:rPr>
                            <w:rFonts w:ascii="Times New Roman" w:hAnsi="Times New Roman" w:eastAsia="Times New Roman" w:cs="Times New Roman"/>
                            <w:w w:val="100"/>
                            <w:sz w:val="14"/>
                            <w:szCs w:val="14"/>
                            <w:u w:val="single" w:color="000000"/>
                          </w:rPr>
                          <w:t xml:space="preserve">2 </w:t>
                        </w:r>
                        <w:r>
                          <w:rPr>
                            <w:rFonts w:ascii="Times New Roman" w:hAnsi="Times New Roman" w:eastAsia="Times New Roman" w:cs="Times New Roman"/>
                            <w:spacing w:val="9"/>
                            <w:sz w:val="14"/>
                            <w:szCs w:val="14"/>
                            <w:u w:val="single" w:color="000000"/>
                          </w:rPr>
                          <w:t xml:space="preserve"> </w:t>
                        </w:r>
                        <w:r>
                          <w:rPr>
                            <w:rFonts w:ascii="Times New Roman" w:hAnsi="Times New Roman" w:eastAsia="Times New Roman" w:cs="Times New Roman"/>
                            <w:spacing w:val="-9"/>
                            <w:sz w:val="14"/>
                            <w:szCs w:val="1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3"/>
                            <w:position w:val="-9"/>
                            <w:sz w:val="24"/>
                            <w:szCs w:val="24"/>
                          </w:rPr>
                          <w:t xml:space="preserve"> </w:t>
                        </w:r>
                        <w:r>
                          <w:rPr>
                            <w:rFonts w:ascii="Times New Roman" w:hAnsi="Times New Roman" w:eastAsia="Times New Roman" w:cs="Times New Roman"/>
                            <w:i/>
                            <w:w w:val="100"/>
                            <w:position w:val="-9"/>
                            <w:sz w:val="24"/>
                            <w:szCs w:val="24"/>
                          </w:rPr>
                          <w:t>B</w:t>
                        </w:r>
                        <w:r>
                          <w:rPr>
                            <w:rFonts w:ascii="Times New Roman" w:hAnsi="Times New Roman" w:eastAsia="Times New Roman" w:cs="Times New Roman"/>
                            <w:i/>
                            <w:position w:val="-9"/>
                            <w:sz w:val="24"/>
                            <w:szCs w:val="24"/>
                          </w:rPr>
                          <w:t xml:space="preserve"> </w:t>
                        </w:r>
                        <w:r>
                          <w:rPr>
                            <w:rFonts w:ascii="Times New Roman" w:hAnsi="Times New Roman" w:eastAsia="Times New Roman" w:cs="Times New Roman"/>
                            <w:i/>
                            <w:spacing w:val="7"/>
                            <w:position w:val="-9"/>
                            <w:sz w:val="24"/>
                            <w:szCs w:val="24"/>
                          </w:rPr>
                          <w:t xml:space="preserve"> </w:t>
                        </w:r>
                        <w:r>
                          <w:rPr>
                            <w:rFonts w:ascii="Symbol" w:hAnsi="Symbol" w:eastAsia="Symbol" w:cs="Symbol"/>
                            <w:w w:val="100"/>
                            <w:position w:val="-9"/>
                            <w:sz w:val="24"/>
                            <w:szCs w:val="24"/>
                          </w:rPr>
                          <w:t></w:t>
                        </w:r>
                        <w:r>
                          <w:rPr>
                            <w:rFonts w:ascii="Times New Roman" w:hAnsi="Times New Roman" w:eastAsia="Times New Roman" w:cs="Times New Roman"/>
                            <w:spacing w:val="-17"/>
                            <w:position w:val="-9"/>
                            <w:sz w:val="24"/>
                            <w:szCs w:val="24"/>
                          </w:rPr>
                          <w:t xml:space="preserve"> </w:t>
                        </w:r>
                        <w:r>
                          <w:rPr>
                            <w:rFonts w:ascii="Times New Roman" w:hAnsi="Times New Roman" w:eastAsia="Times New Roman" w:cs="Times New Roman"/>
                            <w:i/>
                            <w:spacing w:val="-3"/>
                            <w:w w:val="100"/>
                            <w:sz w:val="14"/>
                            <w:szCs w:val="14"/>
                            <w:u w:val="single" w:color="000000"/>
                          </w:rPr>
                          <w:t xml:space="preserve"> </w:t>
                        </w:r>
                        <w:r>
                          <w:rPr>
                            <w:rFonts w:ascii="Times New Roman" w:hAnsi="Times New Roman" w:eastAsia="Times New Roman" w:cs="Times New Roman"/>
                            <w:i/>
                            <w:spacing w:val="-13"/>
                            <w:w w:val="100"/>
                            <w:position w:val="6"/>
                            <w:sz w:val="24"/>
                            <w:szCs w:val="24"/>
                          </w:rPr>
                          <w:t>F</w:t>
                        </w:r>
                        <w:r>
                          <w:rPr>
                            <w:rFonts w:ascii="Times New Roman" w:hAnsi="Times New Roman" w:eastAsia="Times New Roman" w:cs="Times New Roman"/>
                            <w:i/>
                            <w:w w:val="100"/>
                            <w:sz w:val="14"/>
                            <w:szCs w:val="14"/>
                            <w:u w:val="single" w:color="000000"/>
                          </w:rPr>
                          <w:t>t</w:t>
                        </w:r>
                        <w:r>
                          <w:rPr>
                            <w:rFonts w:ascii="Times New Roman" w:hAnsi="Times New Roman" w:eastAsia="Times New Roman" w:cs="Times New Roman"/>
                            <w:i/>
                            <w:spacing w:val="-21"/>
                            <w:w w:val="100"/>
                            <w:sz w:val="14"/>
                            <w:szCs w:val="14"/>
                            <w:u w:val="single" w:color="000000"/>
                          </w:rPr>
                          <w:t xml:space="preserve"> </w:t>
                        </w:r>
                        <w:r>
                          <w:rPr>
                            <w:rFonts w:ascii="Times New Roman" w:hAnsi="Times New Roman" w:eastAsia="Times New Roman" w:cs="Times New Roman"/>
                            <w:w w:val="100"/>
                            <w:sz w:val="14"/>
                            <w:szCs w:val="14"/>
                            <w:u w:val="single" w:color="000000"/>
                          </w:rPr>
                          <w:t xml:space="preserve">3 </w:t>
                        </w:r>
                        <w:r>
                          <w:rPr>
                            <w:rFonts w:ascii="Times New Roman" w:hAnsi="Times New Roman" w:eastAsia="Times New Roman" w:cs="Times New Roman"/>
                            <w:spacing w:val="6"/>
                            <w:sz w:val="14"/>
                            <w:szCs w:val="14"/>
                            <w:u w:val="single" w:color="000000"/>
                          </w:rPr>
                          <w:t xml:space="preserve"> </w:t>
                        </w:r>
                        <w:r>
                          <w:rPr>
                            <w:rFonts w:ascii="Times New Roman" w:hAnsi="Times New Roman" w:eastAsia="Times New Roman" w:cs="Times New Roman"/>
                            <w:spacing w:val="-9"/>
                            <w:sz w:val="14"/>
                            <w:szCs w:val="14"/>
                          </w:rPr>
                          <w:t xml:space="preserve"> </w:t>
                        </w:r>
                        <w:r>
                          <w:rPr>
                            <w:rFonts w:ascii="Symbol" w:hAnsi="Symbol" w:eastAsia="Symbol" w:cs="Symbol"/>
                            <w:spacing w:val="28"/>
                            <w:w w:val="100"/>
                            <w:position w:val="-9"/>
                            <w:sz w:val="24"/>
                            <w:szCs w:val="24"/>
                          </w:rPr>
                          <w:t></w:t>
                        </w:r>
                        <w:r>
                          <w:rPr>
                            <w:rFonts w:ascii="MT Extra" w:hAnsi="MT Extra" w:eastAsia="MT Extra" w:cs="MT Extra"/>
                            <w:spacing w:val="28"/>
                            <w:w w:val="100"/>
                            <w:position w:val="-9"/>
                            <w:sz w:val="24"/>
                            <w:szCs w:val="24"/>
                          </w:rPr>
                          <w:t></w:t>
                        </w:r>
                        <w:r>
                          <w:rPr>
                            <w:rFonts w:ascii="Symbol" w:hAnsi="Symbol" w:eastAsia="Symbol" w:cs="Symbol"/>
                            <w:w w:val="100"/>
                            <w:position w:val="-9"/>
                            <w:sz w:val="24"/>
                            <w:szCs w:val="24"/>
                          </w:rPr>
                          <w:t></w:t>
                        </w:r>
                      </w:p>
                    </w:tc>
                    <w:tc>
                      <w:tcPr>
                        <w:tcW w:w="1257" w:type="dxa"/>
                        <w:tcBorders>
                          <w:top w:val="nil"/>
                          <w:left w:val="nil"/>
                          <w:bottom w:val="nil"/>
                          <w:right w:val="nil"/>
                        </w:tcBorders>
                      </w:tcPr>
                      <w:p>
                        <w:pPr>
                          <w:pStyle w:val="25"/>
                          <w:spacing w:before="72" w:line="240" w:lineRule="auto"/>
                          <w:ind w:left="671" w:right="0"/>
                          <w:jc w:val="left"/>
                          <w:rPr>
                            <w:rFonts w:ascii="Symbol" w:hAnsi="Symbol" w:eastAsia="Symbol" w:cs="Symbol"/>
                            <w:sz w:val="24"/>
                            <w:szCs w:val="24"/>
                          </w:rPr>
                        </w:pPr>
                        <w:r>
                          <w:rPr>
                            <w:rFonts w:ascii="Times New Roman" w:hAnsi="Times New Roman" w:eastAsia="Times New Roman" w:cs="Times New Roman"/>
                            <w:i/>
                            <w:w w:val="100"/>
                            <w:sz w:val="24"/>
                            <w:szCs w:val="24"/>
                          </w:rPr>
                          <w:t>F</w:t>
                        </w:r>
                        <w:r>
                          <w:rPr>
                            <w:rFonts w:ascii="Times New Roman" w:hAnsi="Times New Roman" w:eastAsia="Times New Roman" w:cs="Times New Roman"/>
                            <w:i/>
                            <w:sz w:val="24"/>
                            <w:szCs w:val="24"/>
                          </w:rPr>
                          <w:t xml:space="preserve">  </w:t>
                        </w:r>
                        <w:r>
                          <w:rPr>
                            <w:rFonts w:ascii="Times New Roman" w:hAnsi="Times New Roman" w:eastAsia="Times New Roman" w:cs="Times New Roman"/>
                            <w:i/>
                            <w:spacing w:val="13"/>
                            <w:sz w:val="24"/>
                            <w:szCs w:val="24"/>
                          </w:rPr>
                          <w:t xml:space="preserve"> </w:t>
                        </w:r>
                        <w:r>
                          <w:rPr>
                            <w:rFonts w:ascii="Symbol" w:hAnsi="Symbol" w:eastAsia="Symbol" w:cs="Symbol"/>
                            <w:w w:val="100"/>
                            <w:position w:val="1"/>
                            <w:sz w:val="24"/>
                            <w:szCs w:val="24"/>
                          </w:rPr>
                          <w:t></w:t>
                        </w:r>
                      </w:p>
                    </w:tc>
                    <w:tc>
                      <w:tcPr>
                        <w:tcW w:w="300" w:type="dxa"/>
                        <w:tcBorders>
                          <w:top w:val="nil"/>
                          <w:left w:val="nil"/>
                          <w:bottom w:val="nil"/>
                          <w:right w:val="nil"/>
                        </w:tcBorders>
                      </w:tcPr>
                      <w:p>
                        <w:pPr>
                          <w:pStyle w:val="25"/>
                          <w:spacing w:before="54" w:line="240" w:lineRule="exact"/>
                          <w:ind w:left="152" w:right="0"/>
                          <w:jc w:val="left"/>
                          <w:rPr>
                            <w:rFonts w:ascii="Symbol" w:hAnsi="Symbol" w:eastAsia="Symbol" w:cs="Symbol"/>
                            <w:sz w:val="24"/>
                            <w:szCs w:val="24"/>
                          </w:rPr>
                        </w:pPr>
                        <w:r>
                          <w:rPr>
                            <w:rFonts w:ascii="Symbol" w:hAnsi="Symbol" w:eastAsia="Symbol" w:cs="Symbol"/>
                            <w:w w:val="100"/>
                            <w:sz w:val="24"/>
                            <w:szCs w:val="24"/>
                          </w:rPr>
                          <w:t></w:t>
                        </w:r>
                      </w:p>
                      <w:p>
                        <w:pPr>
                          <w:pStyle w:val="25"/>
                          <w:spacing w:line="168" w:lineRule="exact"/>
                          <w:ind w:left="-107" w:right="0"/>
                          <w:jc w:val="left"/>
                          <w:rPr>
                            <w:rFonts w:ascii="Symbol" w:hAnsi="Symbol" w:eastAsia="Symbol" w:cs="Symbol"/>
                            <w:sz w:val="24"/>
                            <w:szCs w:val="24"/>
                          </w:rPr>
                        </w:pPr>
                        <w:r>
                          <w:rPr>
                            <w:rFonts w:ascii="Symbol" w:hAnsi="Symbol" w:eastAsia="Symbol" w:cs="Symbol"/>
                            <w:w w:val="100"/>
                            <w:sz w:val="24"/>
                            <w:szCs w:val="24"/>
                          </w:rPr>
                          <w:t></w:t>
                        </w:r>
                        <w:r>
                          <w:rPr>
                            <w:rFonts w:ascii="Times New Roman" w:hAnsi="Times New Roman" w:eastAsia="Times New Roman" w:cs="Times New Roman"/>
                            <w:spacing w:val="-39"/>
                            <w:sz w:val="24"/>
                            <w:szCs w:val="24"/>
                          </w:rPr>
                          <w:t xml:space="preserve"> </w:t>
                        </w:r>
                        <w:r>
                          <w:rPr>
                            <w:rFonts w:ascii="Times New Roman" w:hAnsi="Times New Roman" w:eastAsia="Times New Roman" w:cs="Times New Roman"/>
                            <w:spacing w:val="-16"/>
                            <w:w w:val="100"/>
                            <w:sz w:val="24"/>
                            <w:szCs w:val="24"/>
                          </w:rPr>
                          <w:t>1</w:t>
                        </w:r>
                        <w:r>
                          <w:rPr>
                            <w:rFonts w:ascii="Symbol" w:hAnsi="Symbol" w:eastAsia="Symbol" w:cs="Symbol"/>
                            <w:w w:val="100"/>
                            <w:position w:val="-3"/>
                            <w:sz w:val="24"/>
                            <w:szCs w:val="24"/>
                          </w:rPr>
                          <w:t></w:t>
                        </w:r>
                      </w:p>
                    </w:tc>
                  </w:tr>
                  <w:tr>
                    <w:tblPrEx>
                      <w:tblCellMar>
                        <w:top w:w="0" w:type="dxa"/>
                        <w:left w:w="0" w:type="dxa"/>
                        <w:bottom w:w="0" w:type="dxa"/>
                        <w:right w:w="0" w:type="dxa"/>
                      </w:tblCellMar>
                    </w:tblPrEx>
                    <w:trPr>
                      <w:trHeight w:val="430" w:hRule="exact"/>
                    </w:trPr>
                    <w:tc>
                      <w:tcPr>
                        <w:tcW w:w="341" w:type="dxa"/>
                        <w:tcBorders>
                          <w:top w:val="nil"/>
                          <w:left w:val="nil"/>
                          <w:bottom w:val="nil"/>
                          <w:right w:val="nil"/>
                        </w:tcBorders>
                      </w:tcPr>
                      <w:p>
                        <w:pPr>
                          <w:pStyle w:val="25"/>
                          <w:spacing w:before="46" w:line="240" w:lineRule="auto"/>
                          <w:ind w:left="55" w:right="0"/>
                          <w:jc w:val="left"/>
                          <w:rPr>
                            <w:rFonts w:ascii="Symbol" w:hAnsi="Symbol" w:eastAsia="Symbol" w:cs="Symbol"/>
                            <w:sz w:val="24"/>
                            <w:szCs w:val="24"/>
                          </w:rPr>
                        </w:pPr>
                        <w:r>
                          <w:rPr>
                            <w:rFonts w:ascii="Symbol" w:hAnsi="Symbol" w:eastAsia="Symbol" w:cs="Symbol"/>
                            <w:w w:val="100"/>
                            <w:sz w:val="24"/>
                            <w:szCs w:val="24"/>
                          </w:rPr>
                          <w:t></w:t>
                        </w:r>
                      </w:p>
                    </w:tc>
                    <w:tc>
                      <w:tcPr>
                        <w:tcW w:w="540" w:type="dxa"/>
                        <w:tcBorders>
                          <w:top w:val="nil"/>
                          <w:left w:val="nil"/>
                          <w:bottom w:val="nil"/>
                          <w:right w:val="nil"/>
                        </w:tcBorders>
                      </w:tcPr>
                      <w:p>
                        <w:pPr>
                          <w:pStyle w:val="25"/>
                          <w:spacing w:line="68" w:lineRule="exact"/>
                          <w:ind w:right="12"/>
                          <w:jc w:val="right"/>
                          <w:rPr>
                            <w:rFonts w:ascii="Times New Roman" w:hAnsi="Times New Roman" w:eastAsia="Times New Roman" w:cs="Times New Roman"/>
                            <w:sz w:val="14"/>
                            <w:szCs w:val="14"/>
                          </w:rPr>
                        </w:pPr>
                        <w:r>
                          <w:rPr>
                            <w:rFonts w:ascii="Times New Roman"/>
                            <w:w w:val="100"/>
                            <w:sz w:val="14"/>
                          </w:rPr>
                          <w:t>1</w:t>
                        </w:r>
                      </w:p>
                      <w:p>
                        <w:pPr>
                          <w:pStyle w:val="25"/>
                          <w:spacing w:line="253" w:lineRule="exact"/>
                          <w:ind w:right="58"/>
                          <w:jc w:val="center"/>
                          <w:rPr>
                            <w:rFonts w:ascii="Symbol" w:hAnsi="Symbol" w:eastAsia="Symbol" w:cs="Symbol"/>
                            <w:sz w:val="24"/>
                            <w:szCs w:val="24"/>
                          </w:rPr>
                        </w:pPr>
                        <w:r>
                          <w:rPr>
                            <w:rFonts w:ascii="Symbol" w:hAnsi="Symbol" w:eastAsia="Symbol" w:cs="Symbol"/>
                            <w:w w:val="100"/>
                            <w:sz w:val="24"/>
                            <w:szCs w:val="24"/>
                          </w:rPr>
                          <w:t></w:t>
                        </w:r>
                      </w:p>
                    </w:tc>
                    <w:tc>
                      <w:tcPr>
                        <w:tcW w:w="843" w:type="dxa"/>
                        <w:tcBorders>
                          <w:top w:val="nil"/>
                          <w:left w:val="nil"/>
                          <w:bottom w:val="nil"/>
                          <w:right w:val="nil"/>
                        </w:tcBorders>
                      </w:tcPr>
                      <w:p>
                        <w:pPr>
                          <w:pStyle w:val="25"/>
                          <w:spacing w:line="295" w:lineRule="exact"/>
                          <w:ind w:left="238" w:right="0"/>
                          <w:jc w:val="left"/>
                          <w:rPr>
                            <w:rFonts w:ascii="Times New Roman" w:hAnsi="Times New Roman" w:eastAsia="Times New Roman" w:cs="Times New Roman"/>
                            <w:sz w:val="14"/>
                            <w:szCs w:val="14"/>
                          </w:rPr>
                        </w:pPr>
                        <w:r>
                          <w:rPr>
                            <w:rFonts w:ascii="Times New Roman"/>
                            <w:i/>
                            <w:spacing w:val="-11"/>
                            <w:w w:val="100"/>
                            <w:position w:val="6"/>
                            <w:sz w:val="24"/>
                          </w:rPr>
                          <w:t>F</w:t>
                        </w:r>
                        <w:r>
                          <w:rPr>
                            <w:rFonts w:ascii="Times New Roman"/>
                            <w:w w:val="100"/>
                            <w:sz w:val="14"/>
                          </w:rPr>
                          <w:t>01</w:t>
                        </w:r>
                      </w:p>
                    </w:tc>
                    <w:tc>
                      <w:tcPr>
                        <w:tcW w:w="1037" w:type="dxa"/>
                        <w:tcBorders>
                          <w:top w:val="nil"/>
                          <w:left w:val="nil"/>
                          <w:bottom w:val="nil"/>
                          <w:right w:val="nil"/>
                        </w:tcBorders>
                      </w:tcPr>
                      <w:p>
                        <w:pPr>
                          <w:pStyle w:val="25"/>
                          <w:tabs>
                            <w:tab w:val="left" w:pos="435"/>
                          </w:tabs>
                          <w:spacing w:line="197" w:lineRule="exact"/>
                          <w:ind w:left="100" w:right="0"/>
                          <w:jc w:val="left"/>
                          <w:rPr>
                            <w:rFonts w:ascii="Times New Roman" w:hAnsi="Times New Roman" w:eastAsia="Times New Roman" w:cs="Times New Roman"/>
                            <w:sz w:val="24"/>
                            <w:szCs w:val="24"/>
                          </w:rPr>
                        </w:pPr>
                        <w:r>
                          <w:rPr>
                            <w:rFonts w:ascii="Times New Roman"/>
                            <w:w w:val="100"/>
                            <w:sz w:val="14"/>
                          </w:rPr>
                          <w:t>2</w:t>
                        </w:r>
                        <w:r>
                          <w:rPr>
                            <w:rFonts w:ascii="Times New Roman"/>
                            <w:sz w:val="14"/>
                          </w:rPr>
                          <w:tab/>
                        </w:r>
                        <w:r>
                          <w:rPr>
                            <w:rFonts w:ascii="Times New Roman"/>
                            <w:i/>
                            <w:w w:val="100"/>
                            <w:position w:val="-12"/>
                            <w:sz w:val="24"/>
                          </w:rPr>
                          <w:t>F</w:t>
                        </w:r>
                      </w:p>
                      <w:p>
                        <w:pPr>
                          <w:pStyle w:val="25"/>
                          <w:spacing w:line="98" w:lineRule="exact"/>
                          <w:ind w:left="571" w:right="0"/>
                          <w:jc w:val="left"/>
                          <w:rPr>
                            <w:rFonts w:ascii="Times New Roman" w:hAnsi="Times New Roman" w:eastAsia="Times New Roman" w:cs="Times New Roman"/>
                            <w:sz w:val="14"/>
                            <w:szCs w:val="14"/>
                          </w:rPr>
                        </w:pPr>
                        <w:r>
                          <w:rPr>
                            <w:rFonts w:ascii="Times New Roman"/>
                            <w:w w:val="100"/>
                            <w:sz w:val="14"/>
                          </w:rPr>
                          <w:t>02</w:t>
                        </w:r>
                      </w:p>
                    </w:tc>
                    <w:tc>
                      <w:tcPr>
                        <w:tcW w:w="1267" w:type="dxa"/>
                        <w:tcBorders>
                          <w:top w:val="nil"/>
                          <w:left w:val="nil"/>
                          <w:bottom w:val="nil"/>
                          <w:right w:val="nil"/>
                        </w:tcBorders>
                      </w:tcPr>
                      <w:p>
                        <w:pPr>
                          <w:pStyle w:val="25"/>
                          <w:tabs>
                            <w:tab w:val="left" w:pos="438"/>
                          </w:tabs>
                          <w:spacing w:line="197" w:lineRule="exact"/>
                          <w:ind w:left="108" w:right="0"/>
                          <w:jc w:val="left"/>
                          <w:rPr>
                            <w:rFonts w:ascii="Times New Roman" w:hAnsi="Times New Roman" w:eastAsia="Times New Roman" w:cs="Times New Roman"/>
                            <w:sz w:val="24"/>
                            <w:szCs w:val="24"/>
                          </w:rPr>
                        </w:pPr>
                        <w:r>
                          <w:rPr>
                            <w:rFonts w:ascii="Times New Roman"/>
                            <w:w w:val="100"/>
                            <w:sz w:val="14"/>
                          </w:rPr>
                          <w:t>3</w:t>
                        </w:r>
                        <w:r>
                          <w:rPr>
                            <w:rFonts w:ascii="Times New Roman"/>
                            <w:sz w:val="14"/>
                          </w:rPr>
                          <w:tab/>
                        </w:r>
                        <w:r>
                          <w:rPr>
                            <w:rFonts w:ascii="Times New Roman"/>
                            <w:i/>
                            <w:w w:val="100"/>
                            <w:position w:val="-12"/>
                            <w:sz w:val="24"/>
                          </w:rPr>
                          <w:t>F</w:t>
                        </w:r>
                      </w:p>
                      <w:p>
                        <w:pPr>
                          <w:pStyle w:val="25"/>
                          <w:spacing w:line="98" w:lineRule="exact"/>
                          <w:ind w:left="23" w:right="0"/>
                          <w:jc w:val="center"/>
                          <w:rPr>
                            <w:rFonts w:ascii="Times New Roman" w:hAnsi="Times New Roman" w:eastAsia="Times New Roman" w:cs="Times New Roman"/>
                            <w:sz w:val="14"/>
                            <w:szCs w:val="14"/>
                          </w:rPr>
                        </w:pPr>
                        <w:r>
                          <w:rPr>
                            <w:rFonts w:ascii="Times New Roman"/>
                            <w:w w:val="100"/>
                            <w:sz w:val="14"/>
                          </w:rPr>
                          <w:t>03</w:t>
                        </w:r>
                      </w:p>
                    </w:tc>
                    <w:tc>
                      <w:tcPr>
                        <w:tcW w:w="1257" w:type="dxa"/>
                        <w:tcBorders>
                          <w:top w:val="nil"/>
                          <w:left w:val="nil"/>
                          <w:bottom w:val="nil"/>
                          <w:right w:val="nil"/>
                        </w:tcBorders>
                      </w:tcPr>
                      <w:p>
                        <w:pPr>
                          <w:pStyle w:val="25"/>
                          <w:tabs>
                            <w:tab w:val="left" w:pos="650"/>
                          </w:tabs>
                          <w:spacing w:line="144" w:lineRule="exact"/>
                          <w:ind w:left="313" w:right="0"/>
                          <w:jc w:val="left"/>
                          <w:rPr>
                            <w:rFonts w:ascii="Times New Roman" w:hAnsi="Times New Roman" w:eastAsia="Times New Roman" w:cs="Times New Roman"/>
                            <w:sz w:val="24"/>
                            <w:szCs w:val="24"/>
                          </w:rPr>
                        </w:pPr>
                        <w:r>
                          <w:rPr>
                            <w:rFonts w:ascii="Times New Roman"/>
                            <w:i/>
                            <w:w w:val="100"/>
                            <w:sz w:val="14"/>
                          </w:rPr>
                          <w:t>n</w:t>
                        </w:r>
                        <w:r>
                          <w:rPr>
                            <w:rFonts w:ascii="Times New Roman"/>
                            <w:i/>
                            <w:sz w:val="14"/>
                          </w:rPr>
                          <w:tab/>
                        </w:r>
                        <w:r>
                          <w:rPr>
                            <w:rFonts w:ascii="Times New Roman"/>
                            <w:i/>
                            <w:w w:val="100"/>
                            <w:position w:val="-12"/>
                            <w:sz w:val="24"/>
                          </w:rPr>
                          <w:t>F</w:t>
                        </w:r>
                      </w:p>
                      <w:p>
                        <w:pPr>
                          <w:pStyle w:val="25"/>
                          <w:spacing w:line="177" w:lineRule="exact"/>
                          <w:ind w:left="786" w:right="0"/>
                          <w:jc w:val="left"/>
                          <w:rPr>
                            <w:rFonts w:ascii="Symbol" w:hAnsi="Symbol" w:eastAsia="Symbol" w:cs="Symbol"/>
                            <w:sz w:val="24"/>
                            <w:szCs w:val="24"/>
                          </w:rPr>
                        </w:pPr>
                        <w:r>
                          <w:rPr>
                            <w:rFonts w:ascii="Times New Roman" w:hAnsi="Times New Roman" w:eastAsia="Times New Roman" w:cs="Times New Roman"/>
                            <w:spacing w:val="9"/>
                            <w:w w:val="100"/>
                            <w:sz w:val="14"/>
                            <w:szCs w:val="14"/>
                          </w:rPr>
                          <w:t>0</w:t>
                        </w:r>
                        <w:r>
                          <w:rPr>
                            <w:rFonts w:ascii="Times New Roman" w:hAnsi="Times New Roman" w:eastAsia="Times New Roman" w:cs="Times New Roman"/>
                            <w:i/>
                            <w:w w:val="100"/>
                            <w:sz w:val="14"/>
                            <w:szCs w:val="14"/>
                          </w:rPr>
                          <w:t>n</w:t>
                        </w:r>
                        <w:r>
                          <w:rPr>
                            <w:rFonts w:ascii="Times New Roman" w:hAnsi="Times New Roman" w:eastAsia="Times New Roman" w:cs="Times New Roman"/>
                            <w:i/>
                            <w:sz w:val="14"/>
                            <w:szCs w:val="14"/>
                          </w:rPr>
                          <w:t xml:space="preserve"> </w:t>
                        </w:r>
                        <w:r>
                          <w:rPr>
                            <w:rFonts w:ascii="Times New Roman" w:hAnsi="Times New Roman" w:eastAsia="Times New Roman" w:cs="Times New Roman"/>
                            <w:i/>
                            <w:spacing w:val="5"/>
                            <w:sz w:val="14"/>
                            <w:szCs w:val="14"/>
                          </w:rPr>
                          <w:t xml:space="preserve"> </w:t>
                        </w:r>
                        <w:r>
                          <w:rPr>
                            <w:rFonts w:ascii="Symbol" w:hAnsi="Symbol" w:eastAsia="Symbol" w:cs="Symbol"/>
                            <w:w w:val="100"/>
                            <w:sz w:val="24"/>
                            <w:szCs w:val="24"/>
                          </w:rPr>
                          <w:t></w:t>
                        </w:r>
                      </w:p>
                    </w:tc>
                    <w:tc>
                      <w:tcPr>
                        <w:tcW w:w="300" w:type="dxa"/>
                        <w:tcBorders>
                          <w:top w:val="nil"/>
                          <w:left w:val="nil"/>
                          <w:bottom w:val="nil"/>
                          <w:right w:val="nil"/>
                        </w:tcBorders>
                      </w:tcPr>
                      <w:p>
                        <w:pPr>
                          <w:pStyle w:val="25"/>
                          <w:spacing w:before="46" w:line="240" w:lineRule="auto"/>
                          <w:ind w:left="152" w:right="0"/>
                          <w:jc w:val="left"/>
                          <w:rPr>
                            <w:rFonts w:ascii="Symbol" w:hAnsi="Symbol" w:eastAsia="Symbol" w:cs="Symbol"/>
                            <w:sz w:val="24"/>
                            <w:szCs w:val="24"/>
                          </w:rPr>
                        </w:pPr>
                        <w:r>
                          <w:rPr>
                            <w:rFonts w:ascii="Symbol" w:hAnsi="Symbol" w:eastAsia="Symbol" w:cs="Symbol"/>
                            <w:w w:val="100"/>
                            <w:sz w:val="24"/>
                            <w:szCs w:val="24"/>
                          </w:rPr>
                          <w:t></w:t>
                        </w:r>
                      </w:p>
                    </w:tc>
                  </w:tr>
                </w:tbl>
                <w:p/>
              </w:txbxContent>
            </v:textbox>
          </v:shape>
        </w:pict>
      </w:r>
      <w:r>
        <w:rPr>
          <w:rFonts w:ascii="Symbol" w:hAnsi="Symbol" w:eastAsia="Symbol" w:cs="Symbol"/>
          <w:sz w:val="24"/>
          <w:szCs w:val="24"/>
        </w:rPr>
        <w:t></w:t>
      </w:r>
      <w:r>
        <w:rPr>
          <w:rFonts w:ascii="Times New Roman" w:hAnsi="Times New Roman" w:eastAsia="Times New Roman" w:cs="Times New Roman"/>
          <w:i/>
          <w:sz w:val="24"/>
          <w:szCs w:val="24"/>
        </w:rPr>
        <w:t xml:space="preserve">P </w:t>
      </w:r>
      <w:r>
        <w:rPr>
          <w:rFonts w:ascii="Symbol" w:hAnsi="Symbol" w:eastAsia="Symbol" w:cs="Symbol"/>
          <w:sz w:val="24"/>
          <w:szCs w:val="24"/>
        </w:rPr>
        <w:t></w:t>
      </w:r>
      <w:r>
        <w:rPr>
          <w:rFonts w:ascii="Symbol" w:hAnsi="Symbol" w:eastAsia="Symbol" w:cs="Symbol"/>
          <w:spacing w:val="16"/>
          <w:sz w:val="24"/>
          <w:szCs w:val="24"/>
        </w:rPr>
        <w:t></w:t>
      </w:r>
      <w:r>
        <w:rPr>
          <w:rFonts w:ascii="Times New Roman" w:hAnsi="Times New Roman" w:eastAsia="Times New Roman" w:cs="Times New Roman"/>
          <w:i/>
          <w:spacing w:val="-16"/>
          <w:sz w:val="24"/>
          <w:szCs w:val="24"/>
        </w:rPr>
        <w:t>P</w:t>
      </w:r>
      <w:r>
        <w:rPr>
          <w:rFonts w:ascii="Times New Roman" w:hAnsi="Times New Roman" w:eastAsia="Times New Roman" w:cs="Times New Roman"/>
          <w:spacing w:val="-16"/>
          <w:position w:val="-5"/>
          <w:sz w:val="14"/>
          <w:szCs w:val="14"/>
        </w:rPr>
        <w:t>0</w:t>
      </w:r>
    </w:p>
    <w:p>
      <w:pPr>
        <w:spacing w:before="59"/>
        <w:ind w:left="305" w:right="0" w:firstLine="0"/>
        <w:jc w:val="left"/>
        <w:rPr>
          <w:rFonts w:ascii="Times New Roman" w:hAnsi="Times New Roman" w:eastAsia="Times New Roman" w:cs="Times New Roman"/>
          <w:sz w:val="24"/>
          <w:szCs w:val="24"/>
        </w:rPr>
      </w:pPr>
      <w:r>
        <w:br w:type="column"/>
      </w:r>
      <w:r>
        <w:rPr>
          <w:rFonts w:ascii="Symbol" w:hAnsi="Symbol" w:eastAsia="Symbol" w:cs="Symbol"/>
          <w:sz w:val="24"/>
          <w:szCs w:val="24"/>
        </w:rPr>
        <w:t></w:t>
      </w:r>
      <w:r>
        <w:rPr>
          <w:rFonts w:ascii="Symbol" w:hAnsi="Symbol" w:eastAsia="Symbol" w:cs="Symbol"/>
          <w:spacing w:val="-47"/>
          <w:position w:val="-9"/>
          <w:sz w:val="24"/>
          <w:szCs w:val="24"/>
        </w:rPr>
        <w:t></w:t>
      </w:r>
      <w:r>
        <w:rPr>
          <w:rFonts w:ascii="Symbol" w:hAnsi="Symbol" w:eastAsia="Symbol" w:cs="Symbol"/>
          <w:spacing w:val="-47"/>
          <w:position w:val="1"/>
          <w:sz w:val="24"/>
          <w:szCs w:val="24"/>
        </w:rPr>
        <w:t></w:t>
      </w:r>
      <w:r>
        <w:rPr>
          <w:rFonts w:ascii="Symbol" w:hAnsi="Symbol" w:eastAsia="Symbol" w:cs="Symbol"/>
          <w:spacing w:val="-40"/>
          <w:position w:val="1"/>
          <w:sz w:val="24"/>
          <w:szCs w:val="24"/>
        </w:rPr>
        <w:t></w:t>
      </w:r>
      <w:r>
        <w:rPr>
          <w:rFonts w:ascii="Times New Roman" w:hAnsi="Times New Roman" w:eastAsia="Times New Roman" w:cs="Times New Roman"/>
          <w:i/>
          <w:sz w:val="24"/>
          <w:szCs w:val="24"/>
        </w:rPr>
        <w:t>B</w:t>
      </w:r>
    </w:p>
    <w:p>
      <w:pPr>
        <w:spacing w:before="50"/>
        <w:ind w:left="1415" w:right="0" w:firstLine="0"/>
        <w:jc w:val="left"/>
        <w:rPr>
          <w:rFonts w:ascii="Symbol" w:hAnsi="Symbol" w:eastAsia="Symbol" w:cs="Symbol"/>
          <w:sz w:val="24"/>
          <w:szCs w:val="24"/>
        </w:rPr>
      </w:pPr>
      <w:r>
        <w:br w:type="column"/>
      </w:r>
      <w:r>
        <w:rPr>
          <w:rFonts w:ascii="Times New Roman" w:hAnsi="Times New Roman" w:eastAsia="Times New Roman" w:cs="Times New Roman"/>
          <w:i/>
          <w:position w:val="-9"/>
          <w:sz w:val="24"/>
          <w:szCs w:val="24"/>
        </w:rPr>
        <w:t xml:space="preserve">B  </w:t>
      </w:r>
      <w:r>
        <w:rPr>
          <w:rFonts w:ascii="Symbol" w:hAnsi="Symbol" w:eastAsia="Symbol" w:cs="Symbol"/>
          <w:position w:val="-9"/>
          <w:sz w:val="24"/>
          <w:szCs w:val="24"/>
        </w:rPr>
        <w:t></w:t>
      </w:r>
      <w:r>
        <w:rPr>
          <w:rFonts w:ascii="Times New Roman" w:hAnsi="Times New Roman" w:eastAsia="Times New Roman" w:cs="Times New Roman"/>
          <w:i/>
          <w:spacing w:val="-4"/>
          <w:sz w:val="14"/>
          <w:szCs w:val="14"/>
          <w:u w:val="single" w:color="000000"/>
        </w:rPr>
        <w:t xml:space="preserve">tn  </w:t>
      </w:r>
      <w:r>
        <w:rPr>
          <w:rFonts w:ascii="Times New Roman" w:hAnsi="Times New Roman" w:eastAsia="Times New Roman" w:cs="Times New Roman"/>
          <w:i/>
          <w:spacing w:val="8"/>
          <w:sz w:val="14"/>
          <w:szCs w:val="14"/>
          <w:u w:val="single" w:color="000000"/>
        </w:rPr>
        <w:t xml:space="preserve"> </w:t>
      </w:r>
      <w:r>
        <w:rPr>
          <w:rFonts w:ascii="Symbol" w:hAnsi="Symbol" w:eastAsia="Symbol" w:cs="Symbol"/>
          <w:spacing w:val="-93"/>
          <w:position w:val="-7"/>
          <w:sz w:val="24"/>
          <w:szCs w:val="24"/>
        </w:rPr>
        <w:t></w:t>
      </w:r>
    </w:p>
    <w:p>
      <w:pPr>
        <w:spacing w:after="0"/>
        <w:jc w:val="left"/>
        <w:rPr>
          <w:rFonts w:ascii="Symbol" w:hAnsi="Symbol" w:eastAsia="Symbol" w:cs="Symbol"/>
          <w:sz w:val="24"/>
          <w:szCs w:val="24"/>
        </w:rPr>
        <w:sectPr>
          <w:type w:val="continuous"/>
          <w:pgSz w:w="11910" w:h="16840"/>
          <w:pgMar w:top="940" w:right="1180" w:bottom="280" w:left="1300" w:header="720" w:footer="720" w:gutter="0"/>
          <w:cols w:equalWidth="0" w:num="3">
            <w:col w:w="2165" w:space="40"/>
            <w:col w:w="756" w:space="1968"/>
            <w:col w:w="4501"/>
          </w:cols>
        </w:sectPr>
      </w:pPr>
    </w:p>
    <w:p>
      <w:pPr>
        <w:spacing w:before="0" w:line="240" w:lineRule="auto"/>
        <w:rPr>
          <w:rFonts w:ascii="Symbol" w:hAnsi="Symbol" w:eastAsia="Symbol" w:cs="Symbol"/>
          <w:sz w:val="20"/>
          <w:szCs w:val="20"/>
        </w:rPr>
      </w:pPr>
    </w:p>
    <w:p>
      <w:pPr>
        <w:spacing w:before="6" w:line="240" w:lineRule="auto"/>
        <w:rPr>
          <w:rFonts w:ascii="Symbol" w:hAnsi="Symbol" w:eastAsia="Symbol" w:cs="Symbol"/>
          <w:sz w:val="20"/>
          <w:szCs w:val="20"/>
        </w:rPr>
      </w:pPr>
    </w:p>
    <w:p>
      <w:pPr>
        <w:pStyle w:val="14"/>
        <w:spacing w:before="0" w:line="611" w:lineRule="exact"/>
        <w:ind w:left="598" w:right="0"/>
        <w:jc w:val="left"/>
      </w:pPr>
      <w:r>
        <w:pict>
          <v:shape id="_x0000_s1045" o:spid="_x0000_s1045" o:spt="202" type="#_x0000_t202" style="position:absolute;left:0pt;margin-left:424.55pt;margin-top:-37.4pt;height:11.95pt;width:4.65pt;mso-position-horizontal-relative:page;z-index:-275456;mso-width-relative:page;mso-height-relative:page;" filled="f" stroked="f" coordsize="21600,21600">
            <v:path/>
            <v:fill on="f" focussize="0,0"/>
            <v:stroke on="f" joinstyle="miter"/>
            <v:imagedata o:title=""/>
            <o:lock v:ext="edit"/>
            <v:textbox inset="0mm,0mm,0mm,0mm">
              <w:txbxContent>
                <w:p>
                  <w:pPr>
                    <w:pStyle w:val="14"/>
                    <w:spacing w:before="0" w:line="238" w:lineRule="exact"/>
                    <w:ind w:left="0" w:right="0"/>
                    <w:jc w:val="left"/>
                    <w:rPr>
                      <w:rFonts w:ascii="Symbol" w:hAnsi="Symbol" w:eastAsia="Symbol" w:cs="Symbol"/>
                    </w:rPr>
                  </w:pPr>
                  <w:r>
                    <w:rPr>
                      <w:rFonts w:ascii="Symbol" w:hAnsi="Symbol" w:eastAsia="Symbol" w:cs="Symbol"/>
                      <w:w w:val="100"/>
                    </w:rPr>
                    <w:t></w:t>
                  </w:r>
                </w:p>
              </w:txbxContent>
            </v:textbox>
          </v:shape>
        </w:pict>
      </w:r>
      <w:r>
        <w:t xml:space="preserve">式中： </w:t>
      </w:r>
      <w:r>
        <w:rPr>
          <w:rFonts w:ascii="Cambria Math" w:hAnsi="Cambria Math" w:eastAsia="Cambria Math" w:cs="Cambria Math"/>
        </w:rPr>
        <w:t>△</w:t>
      </w:r>
      <w:r>
        <w:rPr>
          <w:rFonts w:ascii="Times New Roman" w:hAnsi="Times New Roman" w:eastAsia="Times New Roman" w:cs="Times New Roman"/>
          <w:i/>
        </w:rPr>
        <w:t xml:space="preserve">P </w:t>
      </w:r>
      <w:r>
        <w:rPr>
          <w:rFonts w:ascii="Times New Roman" w:hAnsi="Times New Roman" w:eastAsia="Times New Roman" w:cs="Times New Roman"/>
        </w:rPr>
        <w:t xml:space="preserve">— </w:t>
      </w:r>
      <w:r>
        <w:rPr>
          <w:rFonts w:ascii="Times New Roman" w:hAnsi="Times New Roman" w:eastAsia="Times New Roman" w:cs="Times New Roman"/>
          <w:spacing w:val="25"/>
        </w:rPr>
        <w:t xml:space="preserve"> </w:t>
      </w:r>
      <w:r>
        <w:t>需调整的价格差额；</w:t>
      </w:r>
    </w:p>
    <w:p>
      <w:pPr>
        <w:pStyle w:val="14"/>
        <w:spacing w:before="0" w:line="169" w:lineRule="exact"/>
        <w:ind w:right="0" w:firstLine="1319"/>
        <w:jc w:val="left"/>
      </w:pPr>
      <w:r>
        <w:rPr>
          <w:rFonts w:ascii="Times New Roman" w:hAnsi="Times New Roman" w:eastAsia="Times New Roman" w:cs="Times New Roman"/>
          <w:i/>
          <w:position w:val="2"/>
        </w:rPr>
        <w:t>P</w:t>
      </w:r>
      <w:r>
        <w:rPr>
          <w:rFonts w:ascii="Times New Roman" w:hAnsi="Times New Roman" w:eastAsia="Times New Roman" w:cs="Times New Roman"/>
          <w:sz w:val="16"/>
          <w:szCs w:val="16"/>
        </w:rPr>
        <w:t>0</w:t>
      </w:r>
      <w:r>
        <w:rPr>
          <w:rFonts w:ascii="Times New Roman" w:hAnsi="Times New Roman" w:eastAsia="Times New Roman" w:cs="Times New Roman"/>
          <w:spacing w:val="20"/>
          <w:sz w:val="16"/>
          <w:szCs w:val="16"/>
        </w:rPr>
        <w:t xml:space="preserve"> </w:t>
      </w:r>
      <w:r>
        <w:rPr>
          <w:rFonts w:ascii="Times New Roman" w:hAnsi="Times New Roman" w:eastAsia="Times New Roman" w:cs="Times New Roman"/>
          <w:position w:val="2"/>
        </w:rPr>
        <w:t>—</w:t>
      </w:r>
      <w:r>
        <w:rPr>
          <w:rFonts w:ascii="Times New Roman" w:hAnsi="Times New Roman" w:eastAsia="Times New Roman" w:cs="Times New Roman"/>
          <w:spacing w:val="59"/>
          <w:position w:val="2"/>
        </w:rPr>
        <w:t xml:space="preserve"> </w:t>
      </w:r>
      <w:r>
        <w:rPr>
          <w:position w:val="2"/>
        </w:rPr>
        <w:t>第</w:t>
      </w:r>
      <w:r>
        <w:rPr>
          <w:spacing w:val="-61"/>
          <w:position w:val="2"/>
        </w:rPr>
        <w:t xml:space="preserve"> </w:t>
      </w:r>
      <w:r>
        <w:rPr>
          <w:rFonts w:ascii="Times New Roman" w:hAnsi="Times New Roman" w:eastAsia="Times New Roman" w:cs="Times New Roman"/>
          <w:position w:val="2"/>
        </w:rPr>
        <w:t>17.3.3</w:t>
      </w:r>
      <w:r>
        <w:rPr>
          <w:rFonts w:ascii="Times New Roman" w:hAnsi="Times New Roman" w:eastAsia="Times New Roman" w:cs="Times New Roman"/>
          <w:spacing w:val="-1"/>
          <w:position w:val="2"/>
        </w:rPr>
        <w:t xml:space="preserve"> </w:t>
      </w:r>
      <w:r>
        <w:rPr>
          <w:spacing w:val="-32"/>
          <w:position w:val="2"/>
        </w:rPr>
        <w:t>项、第</w:t>
      </w:r>
      <w:r>
        <w:rPr>
          <w:spacing w:val="-61"/>
          <w:position w:val="2"/>
        </w:rPr>
        <w:t xml:space="preserve"> </w:t>
      </w:r>
      <w:r>
        <w:rPr>
          <w:rFonts w:ascii="Times New Roman" w:hAnsi="Times New Roman" w:eastAsia="Times New Roman" w:cs="Times New Roman"/>
          <w:position w:val="2"/>
        </w:rPr>
        <w:t>17.5.2</w:t>
      </w:r>
      <w:r>
        <w:rPr>
          <w:rFonts w:ascii="Times New Roman" w:hAnsi="Times New Roman" w:eastAsia="Times New Roman" w:cs="Times New Roman"/>
          <w:spacing w:val="-1"/>
          <w:position w:val="2"/>
        </w:rPr>
        <w:t xml:space="preserve"> </w:t>
      </w:r>
      <w:r>
        <w:rPr>
          <w:position w:val="2"/>
        </w:rPr>
        <w:t>项和第</w:t>
      </w:r>
      <w:r>
        <w:rPr>
          <w:spacing w:val="-61"/>
          <w:position w:val="2"/>
        </w:rPr>
        <w:t xml:space="preserve"> </w:t>
      </w:r>
      <w:r>
        <w:rPr>
          <w:rFonts w:ascii="Times New Roman" w:hAnsi="Times New Roman" w:eastAsia="Times New Roman" w:cs="Times New Roman"/>
          <w:position w:val="2"/>
        </w:rPr>
        <w:t>17.6.2</w:t>
      </w:r>
      <w:r>
        <w:rPr>
          <w:rFonts w:ascii="Times New Roman" w:hAnsi="Times New Roman" w:eastAsia="Times New Roman" w:cs="Times New Roman"/>
          <w:spacing w:val="-1"/>
          <w:position w:val="2"/>
        </w:rPr>
        <w:t xml:space="preserve"> </w:t>
      </w:r>
      <w:r>
        <w:rPr>
          <w:position w:val="2"/>
        </w:rPr>
        <w:t>项约定的付款证书中承包人应得</w:t>
      </w:r>
    </w:p>
    <w:p>
      <w:pPr>
        <w:pStyle w:val="14"/>
        <w:spacing w:before="86" w:line="312" w:lineRule="auto"/>
        <w:ind w:right="0"/>
        <w:jc w:val="left"/>
      </w:pPr>
      <w:r>
        <w:rPr>
          <w:spacing w:val="-5"/>
        </w:rPr>
        <w:t>到的已完成工程量的金额。此项金额应不包括价格调整、不计质量保证金的扣留和支付、</w:t>
      </w:r>
      <w:r>
        <w:rPr>
          <w:spacing w:val="-94"/>
        </w:rPr>
        <w:t xml:space="preserve"> </w:t>
      </w:r>
      <w:r>
        <w:t xml:space="preserve">预付款的支付和扣回。第 </w:t>
      </w:r>
      <w:r>
        <w:rPr>
          <w:rFonts w:ascii="Times New Roman" w:hAnsi="Times New Roman" w:eastAsia="Times New Roman" w:cs="Times New Roman"/>
        </w:rPr>
        <w:t>15</w:t>
      </w:r>
      <w:r>
        <w:rPr>
          <w:rFonts w:ascii="Times New Roman" w:hAnsi="Times New Roman" w:eastAsia="Times New Roman" w:cs="Times New Roman"/>
          <w:spacing w:val="10"/>
        </w:rPr>
        <w:t xml:space="preserve"> </w:t>
      </w:r>
      <w:r>
        <w:t>条约定的变更及其它金额已按现行价格计价的，也不计在 内；</w:t>
      </w:r>
    </w:p>
    <w:p>
      <w:pPr>
        <w:spacing w:before="33"/>
        <w:ind w:left="1438" w:right="0" w:firstLine="0"/>
        <w:jc w:val="left"/>
        <w:rPr>
          <w:rFonts w:ascii="宋体" w:hAnsi="宋体" w:eastAsia="宋体" w:cs="宋体"/>
          <w:sz w:val="24"/>
          <w:szCs w:val="24"/>
        </w:rPr>
      </w:pPr>
      <w:r>
        <w:rPr>
          <w:rFonts w:ascii="Times New Roman" w:hAnsi="Times New Roman" w:eastAsia="Times New Roman" w:cs="Times New Roman"/>
          <w:i/>
          <w:position w:val="2"/>
          <w:sz w:val="24"/>
          <w:szCs w:val="24"/>
        </w:rPr>
        <w:t xml:space="preserve">A </w:t>
      </w:r>
      <w:r>
        <w:rPr>
          <w:rFonts w:ascii="Times New Roman" w:hAnsi="Times New Roman" w:eastAsia="Times New Roman" w:cs="Times New Roman"/>
          <w:position w:val="2"/>
          <w:sz w:val="24"/>
          <w:szCs w:val="24"/>
        </w:rPr>
        <w:t xml:space="preserve">—  </w:t>
      </w:r>
      <w:r>
        <w:rPr>
          <w:rFonts w:ascii="宋体" w:hAnsi="宋体" w:eastAsia="宋体" w:cs="宋体"/>
          <w:spacing w:val="-8"/>
          <w:position w:val="2"/>
          <w:sz w:val="24"/>
          <w:szCs w:val="24"/>
        </w:rPr>
        <w:t>定值权重（即不调部分的权重），</w:t>
      </w:r>
      <w:r>
        <w:rPr>
          <w:rFonts w:ascii="Times New Roman" w:hAnsi="Times New Roman" w:eastAsia="Times New Roman" w:cs="Times New Roman"/>
          <w:i/>
          <w:spacing w:val="-8"/>
          <w:position w:val="2"/>
          <w:sz w:val="24"/>
          <w:szCs w:val="24"/>
        </w:rPr>
        <w:t xml:space="preserve">A </w:t>
      </w:r>
      <w:r>
        <w:rPr>
          <w:rFonts w:ascii="Times New Roman" w:hAnsi="Times New Roman" w:eastAsia="Times New Roman" w:cs="Times New Roman"/>
          <w:position w:val="2"/>
          <w:sz w:val="24"/>
          <w:szCs w:val="24"/>
        </w:rPr>
        <w:t>=</w:t>
      </w:r>
      <w:r>
        <w:rPr>
          <w:rFonts w:ascii="Times New Roman" w:hAnsi="Times New Roman" w:eastAsia="Times New Roman" w:cs="Times New Roman"/>
          <w:spacing w:val="20"/>
          <w:position w:val="2"/>
          <w:sz w:val="24"/>
          <w:szCs w:val="24"/>
        </w:rPr>
        <w:t xml:space="preserve"> </w:t>
      </w:r>
      <w:r>
        <w:rPr>
          <w:rFonts w:ascii="Times New Roman" w:hAnsi="Times New Roman" w:eastAsia="Times New Roman" w:cs="Times New Roman"/>
          <w:spacing w:val="-14"/>
          <w:position w:val="2"/>
          <w:sz w:val="24"/>
          <w:szCs w:val="24"/>
        </w:rPr>
        <w:t>1</w:t>
      </w:r>
      <w:r>
        <w:rPr>
          <w:rFonts w:ascii="宋体" w:hAnsi="宋体" w:eastAsia="宋体" w:cs="宋体"/>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1</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2</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3</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B</w:t>
      </w:r>
      <w:r>
        <w:rPr>
          <w:rFonts w:ascii="Times New Roman" w:hAnsi="Times New Roman" w:eastAsia="Times New Roman" w:cs="Times New Roman"/>
          <w:spacing w:val="-14"/>
          <w:sz w:val="16"/>
          <w:szCs w:val="16"/>
        </w:rPr>
        <w:t>n</w:t>
      </w:r>
      <w:r>
        <w:rPr>
          <w:rFonts w:ascii="宋体" w:hAnsi="宋体" w:eastAsia="宋体" w:cs="宋体"/>
          <w:spacing w:val="-14"/>
          <w:position w:val="2"/>
          <w:sz w:val="24"/>
          <w:szCs w:val="24"/>
        </w:rPr>
        <w:t>）；</w:t>
      </w:r>
    </w:p>
    <w:p>
      <w:pPr>
        <w:pStyle w:val="14"/>
        <w:spacing w:before="85" w:line="302" w:lineRule="auto"/>
        <w:ind w:right="0" w:firstLine="1319"/>
        <w:jc w:val="left"/>
      </w:pP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1</w:t>
      </w:r>
      <w:r>
        <w:rPr>
          <w:spacing w:val="-3"/>
          <w:position w:val="2"/>
        </w:rPr>
        <w:t>、</w:t>
      </w: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2</w:t>
      </w:r>
      <w:r>
        <w:rPr>
          <w:spacing w:val="-3"/>
          <w:position w:val="2"/>
        </w:rPr>
        <w:t>、</w:t>
      </w: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3</w:t>
      </w:r>
      <w:r>
        <w:rPr>
          <w:rFonts w:ascii="Times New Roman" w:hAnsi="Times New Roman" w:eastAsia="Times New Roman" w:cs="Times New Roman"/>
          <w:spacing w:val="-3"/>
          <w:position w:val="2"/>
        </w:rPr>
        <w:t>……</w:t>
      </w:r>
      <w:r>
        <w:rPr>
          <w:rFonts w:ascii="Times New Roman" w:hAnsi="Times New Roman" w:eastAsia="Times New Roman" w:cs="Times New Roman"/>
          <w:i/>
          <w:spacing w:val="-3"/>
          <w:position w:val="2"/>
        </w:rPr>
        <w:t>B</w:t>
      </w:r>
      <w:r>
        <w:rPr>
          <w:rFonts w:ascii="Times New Roman" w:hAnsi="Times New Roman" w:eastAsia="Times New Roman" w:cs="Times New Roman"/>
          <w:spacing w:val="-3"/>
          <w:sz w:val="16"/>
          <w:szCs w:val="16"/>
        </w:rPr>
        <w:t xml:space="preserve">n </w:t>
      </w:r>
      <w:r>
        <w:rPr>
          <w:rFonts w:ascii="Times New Roman" w:hAnsi="Times New Roman" w:eastAsia="Times New Roman" w:cs="Times New Roman"/>
          <w:position w:val="2"/>
        </w:rPr>
        <w:t>—</w:t>
      </w:r>
      <w:r>
        <w:rPr>
          <w:rFonts w:ascii="Times New Roman" w:hAnsi="Times New Roman" w:eastAsia="Times New Roman" w:cs="Times New Roman"/>
          <w:spacing w:val="57"/>
          <w:position w:val="2"/>
        </w:rPr>
        <w:t xml:space="preserve"> </w:t>
      </w:r>
      <w:r>
        <w:rPr>
          <w:position w:val="2"/>
        </w:rPr>
        <w:t xml:space="preserve">各可调因子的变值权重（即可调部分的权重）为各可 </w:t>
      </w:r>
      <w:r>
        <w:t>调因子在投标函投标总报价中所占的比例；</w:t>
      </w:r>
    </w:p>
    <w:p>
      <w:pPr>
        <w:spacing w:before="43"/>
        <w:ind w:left="1438" w:right="0" w:firstLine="0"/>
        <w:jc w:val="left"/>
        <w:rPr>
          <w:rFonts w:ascii="Times New Roman" w:hAnsi="Times New Roman" w:eastAsia="Times New Roman" w:cs="Times New Roman"/>
          <w:sz w:val="24"/>
          <w:szCs w:val="24"/>
        </w:rPr>
      </w:pP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t1</w:t>
      </w:r>
      <w:r>
        <w:rPr>
          <w:rFonts w:ascii="宋体" w:hAnsi="宋体" w:eastAsia="宋体" w:cs="宋体"/>
          <w:spacing w:val="-14"/>
          <w:position w:val="2"/>
          <w:sz w:val="24"/>
          <w:szCs w:val="24"/>
        </w:rPr>
        <w:t>、</w:t>
      </w: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t2</w:t>
      </w:r>
      <w:r>
        <w:rPr>
          <w:rFonts w:ascii="宋体" w:hAnsi="宋体" w:eastAsia="宋体" w:cs="宋体"/>
          <w:spacing w:val="-14"/>
          <w:position w:val="2"/>
          <w:sz w:val="24"/>
          <w:szCs w:val="24"/>
        </w:rPr>
        <w:t>、</w:t>
      </w: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t3</w:t>
      </w:r>
      <w:r>
        <w:rPr>
          <w:rFonts w:ascii="Times New Roman" w:hAnsi="Times New Roman" w:eastAsia="Times New Roman" w:cs="Times New Roman"/>
          <w:spacing w:val="-14"/>
          <w:position w:val="2"/>
          <w:sz w:val="24"/>
          <w:szCs w:val="24"/>
        </w:rPr>
        <w:t>……</w:t>
      </w:r>
      <w:r>
        <w:rPr>
          <w:rFonts w:ascii="Times New Roman" w:hAnsi="Times New Roman" w:eastAsia="Times New Roman" w:cs="Times New Roman"/>
          <w:i/>
          <w:spacing w:val="-14"/>
          <w:position w:val="2"/>
          <w:sz w:val="24"/>
          <w:szCs w:val="24"/>
        </w:rPr>
        <w:t>F</w:t>
      </w:r>
      <w:r>
        <w:rPr>
          <w:rFonts w:ascii="Times New Roman" w:hAnsi="Times New Roman" w:eastAsia="Times New Roman" w:cs="Times New Roman"/>
          <w:spacing w:val="-14"/>
          <w:sz w:val="16"/>
          <w:szCs w:val="16"/>
        </w:rPr>
        <w:t xml:space="preserve">tn  </w:t>
      </w:r>
      <w:r>
        <w:rPr>
          <w:rFonts w:ascii="Times New Roman" w:hAnsi="Times New Roman" w:eastAsia="Times New Roman" w:cs="Times New Roman"/>
          <w:position w:val="2"/>
          <w:sz w:val="24"/>
          <w:szCs w:val="24"/>
        </w:rPr>
        <w:t xml:space="preserve">—  </w:t>
      </w:r>
      <w:r>
        <w:rPr>
          <w:rFonts w:ascii="宋体" w:hAnsi="宋体" w:eastAsia="宋体" w:cs="宋体"/>
          <w:spacing w:val="-7"/>
          <w:position w:val="2"/>
          <w:sz w:val="24"/>
          <w:szCs w:val="24"/>
        </w:rPr>
        <w:t xml:space="preserve">各可调因子的现行价格指数，指第 </w:t>
      </w:r>
      <w:r>
        <w:rPr>
          <w:rFonts w:ascii="Times New Roman" w:hAnsi="Times New Roman" w:eastAsia="Times New Roman" w:cs="Times New Roman"/>
          <w:position w:val="2"/>
          <w:sz w:val="24"/>
          <w:szCs w:val="24"/>
        </w:rPr>
        <w:t xml:space="preserve">17.3.3 </w:t>
      </w:r>
      <w:r>
        <w:rPr>
          <w:rFonts w:ascii="宋体" w:hAnsi="宋体" w:eastAsia="宋体" w:cs="宋体"/>
          <w:spacing w:val="-35"/>
          <w:position w:val="2"/>
          <w:sz w:val="24"/>
          <w:szCs w:val="24"/>
        </w:rPr>
        <w:t>项、第</w:t>
      </w:r>
      <w:r>
        <w:rPr>
          <w:rFonts w:ascii="宋体" w:hAnsi="宋体" w:eastAsia="宋体" w:cs="宋体"/>
          <w:spacing w:val="-94"/>
          <w:position w:val="2"/>
          <w:sz w:val="24"/>
          <w:szCs w:val="24"/>
        </w:rPr>
        <w:t xml:space="preserve"> </w:t>
      </w:r>
      <w:r>
        <w:rPr>
          <w:rFonts w:ascii="Times New Roman" w:hAnsi="Times New Roman" w:eastAsia="Times New Roman" w:cs="Times New Roman"/>
          <w:position w:val="2"/>
          <w:sz w:val="24"/>
          <w:szCs w:val="24"/>
        </w:rPr>
        <w:t>17.5.2</w:t>
      </w:r>
    </w:p>
    <w:p>
      <w:pPr>
        <w:pStyle w:val="14"/>
        <w:spacing w:before="86" w:line="240" w:lineRule="auto"/>
        <w:ind w:right="0"/>
        <w:jc w:val="left"/>
      </w:pPr>
      <w:r>
        <w:t>项和第</w:t>
      </w:r>
      <w:r>
        <w:rPr>
          <w:spacing w:val="-73"/>
        </w:rPr>
        <w:t xml:space="preserve"> </w:t>
      </w:r>
      <w:r>
        <w:rPr>
          <w:rFonts w:ascii="Times New Roman" w:hAnsi="Times New Roman" w:eastAsia="Times New Roman" w:cs="Times New Roman"/>
        </w:rPr>
        <w:t>17.6.2</w:t>
      </w:r>
      <w:r>
        <w:rPr>
          <w:rFonts w:ascii="Times New Roman" w:hAnsi="Times New Roman" w:eastAsia="Times New Roman" w:cs="Times New Roman"/>
          <w:spacing w:val="-12"/>
        </w:rPr>
        <w:t xml:space="preserve"> </w:t>
      </w:r>
      <w:r>
        <w:t>项约定的付款证书相关周期最后一天的前</w:t>
      </w:r>
      <w:r>
        <w:rPr>
          <w:spacing w:val="-71"/>
        </w:rPr>
        <w:t xml:space="preserve"> </w:t>
      </w:r>
      <w:r>
        <w:rPr>
          <w:rFonts w:ascii="Times New Roman" w:hAnsi="Times New Roman" w:eastAsia="Times New Roman" w:cs="Times New Roman"/>
        </w:rPr>
        <w:t>42</w:t>
      </w:r>
      <w:r>
        <w:rPr>
          <w:rFonts w:ascii="Times New Roman" w:hAnsi="Times New Roman" w:eastAsia="Times New Roman" w:cs="Times New Roman"/>
          <w:spacing w:val="-12"/>
        </w:rPr>
        <w:t xml:space="preserve"> </w:t>
      </w:r>
      <w:r>
        <w:t>天的各可调因子的价格指数；</w:t>
      </w:r>
    </w:p>
    <w:p>
      <w:pPr>
        <w:spacing w:before="87" w:line="302" w:lineRule="auto"/>
        <w:ind w:left="118" w:right="0" w:firstLine="1319"/>
        <w:jc w:val="left"/>
        <w:rPr>
          <w:rFonts w:ascii="宋体" w:hAnsi="宋体" w:eastAsia="宋体" w:cs="宋体"/>
          <w:sz w:val="24"/>
          <w:szCs w:val="24"/>
        </w:rPr>
      </w:pP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01</w:t>
      </w:r>
      <w:r>
        <w:rPr>
          <w:rFonts w:ascii="宋体" w:hAnsi="宋体" w:eastAsia="宋体" w:cs="宋体"/>
          <w:position w:val="2"/>
          <w:sz w:val="24"/>
          <w:szCs w:val="24"/>
        </w:rPr>
        <w:t>、</w:t>
      </w: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02</w:t>
      </w:r>
      <w:r>
        <w:rPr>
          <w:rFonts w:ascii="宋体" w:hAnsi="宋体" w:eastAsia="宋体" w:cs="宋体"/>
          <w:position w:val="2"/>
          <w:sz w:val="24"/>
          <w:szCs w:val="24"/>
        </w:rPr>
        <w:t>、</w:t>
      </w: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03</w:t>
      </w:r>
      <w:r>
        <w:rPr>
          <w:rFonts w:ascii="Times New Roman" w:hAnsi="Times New Roman" w:eastAsia="Times New Roman" w:cs="Times New Roman"/>
          <w:position w:val="2"/>
          <w:sz w:val="24"/>
          <w:szCs w:val="24"/>
        </w:rPr>
        <w:t>……</w:t>
      </w:r>
      <w:r>
        <w:rPr>
          <w:rFonts w:ascii="Times New Roman" w:hAnsi="Times New Roman" w:eastAsia="Times New Roman" w:cs="Times New Roman"/>
          <w:i/>
          <w:position w:val="2"/>
          <w:sz w:val="24"/>
          <w:szCs w:val="24"/>
        </w:rPr>
        <w:t>F</w:t>
      </w:r>
      <w:r>
        <w:rPr>
          <w:rFonts w:ascii="Times New Roman" w:hAnsi="Times New Roman" w:eastAsia="Times New Roman" w:cs="Times New Roman"/>
          <w:sz w:val="16"/>
          <w:szCs w:val="16"/>
        </w:rPr>
        <w:t xml:space="preserve">0n </w:t>
      </w:r>
      <w:r>
        <w:rPr>
          <w:rFonts w:ascii="Times New Roman" w:hAnsi="Times New Roman" w:eastAsia="Times New Roman" w:cs="Times New Roman"/>
          <w:position w:val="2"/>
          <w:sz w:val="24"/>
          <w:szCs w:val="24"/>
        </w:rPr>
        <w:t>—</w:t>
      </w:r>
      <w:r>
        <w:rPr>
          <w:rFonts w:ascii="Times New Roman" w:hAnsi="Times New Roman" w:eastAsia="Times New Roman" w:cs="Times New Roman"/>
          <w:spacing w:val="33"/>
          <w:position w:val="2"/>
          <w:sz w:val="24"/>
          <w:szCs w:val="24"/>
        </w:rPr>
        <w:t xml:space="preserve"> </w:t>
      </w:r>
      <w:r>
        <w:rPr>
          <w:rFonts w:ascii="宋体" w:hAnsi="宋体" w:eastAsia="宋体" w:cs="宋体"/>
          <w:position w:val="2"/>
          <w:sz w:val="24"/>
          <w:szCs w:val="24"/>
        </w:rPr>
        <w:t>各可调因子的基本价格指数，指基准日期的各可</w:t>
      </w:r>
      <w:r>
        <w:rPr>
          <w:rFonts w:ascii="宋体" w:hAnsi="宋体" w:eastAsia="宋体" w:cs="宋体"/>
          <w:spacing w:val="2"/>
          <w:position w:val="2"/>
          <w:sz w:val="24"/>
          <w:szCs w:val="24"/>
        </w:rPr>
        <w:t xml:space="preserve"> </w:t>
      </w:r>
      <w:r>
        <w:rPr>
          <w:rFonts w:ascii="宋体" w:hAnsi="宋体" w:eastAsia="宋体" w:cs="宋体"/>
          <w:sz w:val="24"/>
          <w:szCs w:val="24"/>
        </w:rPr>
        <w:t>调因子的价格指数。</w:t>
      </w:r>
    </w:p>
    <w:p>
      <w:pPr>
        <w:spacing w:after="0" w:line="302" w:lineRule="auto"/>
        <w:jc w:val="left"/>
        <w:rPr>
          <w:rFonts w:ascii="宋体" w:hAnsi="宋体" w:eastAsia="宋体" w:cs="宋体"/>
          <w:sz w:val="24"/>
          <w:szCs w:val="24"/>
        </w:rPr>
        <w:sectPr>
          <w:type w:val="continuous"/>
          <w:pgSz w:w="11910" w:h="16840"/>
          <w:pgMar w:top="940" w:right="1180" w:bottom="280" w:left="1300" w:header="720" w:footer="720" w:gutter="0"/>
        </w:sectPr>
      </w:pPr>
    </w:p>
    <w:p>
      <w:pPr>
        <w:pStyle w:val="14"/>
        <w:spacing w:before="46" w:line="314" w:lineRule="auto"/>
        <w:ind w:right="0" w:firstLine="480"/>
        <w:jc w:val="left"/>
      </w:pPr>
      <w:r>
        <w:rPr>
          <w:spacing w:val="-2"/>
        </w:rPr>
        <w:t>（</w:t>
      </w:r>
      <w:r>
        <w:rPr>
          <w:rFonts w:ascii="Times New Roman" w:hAnsi="Times New Roman" w:eastAsia="Times New Roman" w:cs="Times New Roman"/>
          <w:spacing w:val="-2"/>
        </w:rPr>
        <w:t>1</w:t>
      </w:r>
      <w:r>
        <w:rPr>
          <w:spacing w:val="-2"/>
        </w:rPr>
        <w:t>）以上价格调整公式中的各可调因子、定值权重，以及基本价格指数及其来源，</w:t>
      </w:r>
      <w:r>
        <w:t xml:space="preserve"> 由发包人在投标函附录价格指数和权重表中约定。价格指数应首先采用国家或省、市价 格有关部门或统计部门提供的价格指数，缺乏上述价格指数时，可采用上述部门提供的 价格代替。</w:t>
      </w:r>
    </w:p>
    <w:p>
      <w:pPr>
        <w:pStyle w:val="14"/>
        <w:spacing w:before="31" w:line="312" w:lineRule="auto"/>
        <w:ind w:right="234" w:firstLine="480"/>
        <w:jc w:val="both"/>
      </w:pPr>
      <w:r>
        <w:t>（</w:t>
      </w:r>
      <w:r>
        <w:rPr>
          <w:rFonts w:ascii="Times New Roman" w:hAnsi="Times New Roman" w:eastAsia="Times New Roman" w:cs="Times New Roman"/>
        </w:rPr>
        <w:t>2</w:t>
      </w:r>
      <w:r>
        <w:t xml:space="preserve">）价格调整公式中的变值权重，由发包人根据项目实际情况测算确定范围，并 </w:t>
      </w:r>
      <w:r>
        <w:rPr>
          <w:spacing w:val="-2"/>
        </w:rPr>
        <w:t>在投标函附录价格指数和权重表中约定范围；承包人在投标时在此范围内填写各可调因</w:t>
      </w:r>
      <w:r>
        <w:rPr>
          <w:spacing w:val="-94"/>
        </w:rPr>
        <w:t xml:space="preserve"> </w:t>
      </w:r>
      <w:r>
        <w:t>子的权重，合同实施期间将按此权重进行调价。</w:t>
      </w:r>
    </w:p>
    <w:p>
      <w:pPr>
        <w:pStyle w:val="14"/>
        <w:tabs>
          <w:tab w:val="left" w:pos="1618"/>
        </w:tabs>
        <w:spacing w:before="34" w:line="302" w:lineRule="auto"/>
        <w:ind w:left="598" w:right="235"/>
        <w:jc w:val="left"/>
      </w:pPr>
      <w:r>
        <w:rPr>
          <w:rFonts w:ascii="Times New Roman" w:hAnsi="Times New Roman" w:eastAsia="Times New Roman" w:cs="Times New Roman"/>
        </w:rPr>
        <w:t>16.1.1.2</w:t>
      </w:r>
      <w:r>
        <w:rPr>
          <w:rFonts w:ascii="Times New Roman" w:hAnsi="Times New Roman" w:eastAsia="Times New Roman" w:cs="Times New Roman"/>
        </w:rPr>
        <w:tab/>
      </w:r>
      <w:r>
        <w:t xml:space="preserve">暂时确定调整差额 </w:t>
      </w:r>
      <w:r>
        <w:rPr>
          <w:spacing w:val="-2"/>
        </w:rPr>
        <w:t>在计算调整差额时得不到现行价格指数的，可暂用上一次价格指数计算，并在以后</w:t>
      </w:r>
    </w:p>
    <w:p>
      <w:pPr>
        <w:pStyle w:val="14"/>
        <w:spacing w:before="44" w:line="240" w:lineRule="auto"/>
        <w:ind w:right="0"/>
        <w:jc w:val="both"/>
      </w:pPr>
      <w:r>
        <w:t>的付款中再按实际价格指数进行调整。</w:t>
      </w:r>
    </w:p>
    <w:p>
      <w:pPr>
        <w:pStyle w:val="14"/>
        <w:tabs>
          <w:tab w:val="left" w:pos="1618"/>
        </w:tabs>
        <w:spacing w:before="106" w:line="240" w:lineRule="auto"/>
        <w:ind w:left="598" w:right="0"/>
        <w:jc w:val="left"/>
      </w:pPr>
      <w:r>
        <w:rPr>
          <w:rFonts w:ascii="Times New Roman" w:hAnsi="Times New Roman" w:eastAsia="Times New Roman" w:cs="Times New Roman"/>
        </w:rPr>
        <w:t>16.1.1.3</w:t>
      </w:r>
      <w:r>
        <w:rPr>
          <w:rFonts w:ascii="Times New Roman" w:hAnsi="Times New Roman" w:eastAsia="Times New Roman" w:cs="Times New Roman"/>
        </w:rPr>
        <w:tab/>
      </w:r>
      <w:r>
        <w:t>权重的调整</w:t>
      </w:r>
    </w:p>
    <w:p>
      <w:pPr>
        <w:pStyle w:val="14"/>
        <w:spacing w:line="302" w:lineRule="auto"/>
        <w:ind w:right="0" w:firstLine="480"/>
        <w:jc w:val="left"/>
      </w:pPr>
      <w:r>
        <w:t>按第</w:t>
      </w:r>
      <w:r>
        <w:rPr>
          <w:spacing w:val="-54"/>
        </w:rPr>
        <w:t xml:space="preserve"> </w:t>
      </w:r>
      <w:r>
        <w:rPr>
          <w:rFonts w:ascii="Times New Roman" w:hAnsi="Times New Roman" w:eastAsia="Times New Roman" w:cs="Times New Roman"/>
        </w:rPr>
        <w:t>15.1</w:t>
      </w:r>
      <w:r>
        <w:rPr>
          <w:rFonts w:ascii="Times New Roman" w:hAnsi="Times New Roman" w:eastAsia="Times New Roman" w:cs="Times New Roman"/>
          <w:spacing w:val="8"/>
        </w:rPr>
        <w:t xml:space="preserve"> </w:t>
      </w:r>
      <w:r>
        <w:rPr>
          <w:spacing w:val="-4"/>
        </w:rPr>
        <w:t>款约定的变更导致原定合同中的权重不合理时，由监理人与承包人和发包</w:t>
      </w:r>
      <w:r>
        <w:t xml:space="preserve"> 人协商后进行调整。</w:t>
      </w:r>
    </w:p>
    <w:p>
      <w:pPr>
        <w:pStyle w:val="14"/>
        <w:tabs>
          <w:tab w:val="left" w:pos="1618"/>
        </w:tabs>
        <w:spacing w:before="43" w:line="302" w:lineRule="auto"/>
        <w:ind w:left="598" w:right="248"/>
        <w:jc w:val="left"/>
      </w:pPr>
      <w:r>
        <w:rPr>
          <w:rFonts w:ascii="Times New Roman" w:hAnsi="Times New Roman" w:eastAsia="Times New Roman" w:cs="Times New Roman"/>
        </w:rPr>
        <w:t>16.1.1.4</w:t>
      </w:r>
      <w:r>
        <w:rPr>
          <w:rFonts w:ascii="Times New Roman" w:hAnsi="Times New Roman" w:eastAsia="Times New Roman" w:cs="Times New Roman"/>
        </w:rPr>
        <w:tab/>
      </w:r>
      <w:r>
        <w:t xml:space="preserve">承包人工期延误后的价格调整 </w:t>
      </w:r>
      <w:r>
        <w:rPr>
          <w:spacing w:val="4"/>
        </w:rPr>
        <w:t>由于承包人原因未在约定的工期内竣工的，则对原约定竣工日期后继续施工的工</w:t>
      </w:r>
    </w:p>
    <w:p>
      <w:pPr>
        <w:pStyle w:val="14"/>
        <w:spacing w:before="43" w:line="302" w:lineRule="auto"/>
        <w:ind w:right="0"/>
        <w:jc w:val="left"/>
      </w:pPr>
      <w:r>
        <w:t>程，在使用第</w:t>
      </w:r>
      <w:r>
        <w:rPr>
          <w:spacing w:val="-56"/>
        </w:rPr>
        <w:t xml:space="preserve"> </w:t>
      </w:r>
      <w:r>
        <w:rPr>
          <w:rFonts w:ascii="Times New Roman" w:hAnsi="Times New Roman" w:eastAsia="Times New Roman" w:cs="Times New Roman"/>
        </w:rPr>
        <w:t>16.1.1.1</w:t>
      </w:r>
      <w:r>
        <w:rPr>
          <w:rFonts w:ascii="Times New Roman" w:hAnsi="Times New Roman" w:eastAsia="Times New Roman" w:cs="Times New Roman"/>
          <w:spacing w:val="4"/>
        </w:rPr>
        <w:t xml:space="preserve"> </w:t>
      </w:r>
      <w:r>
        <w:t>目价格调整公式时，应采用原约定竣工日期与实际竣工日期的两 个价格指数中较低的一个作为现行价格指数。</w:t>
      </w:r>
    </w:p>
    <w:p>
      <w:pPr>
        <w:pStyle w:val="14"/>
        <w:tabs>
          <w:tab w:val="left" w:pos="1438"/>
        </w:tabs>
        <w:spacing w:before="43" w:line="304" w:lineRule="auto"/>
        <w:ind w:left="598" w:right="235"/>
        <w:jc w:val="left"/>
      </w:pPr>
      <w:r>
        <w:rPr>
          <w:rFonts w:ascii="Times New Roman" w:hAnsi="Times New Roman" w:eastAsia="Times New Roman" w:cs="Times New Roman"/>
        </w:rPr>
        <w:t>16.1.2</w:t>
      </w:r>
      <w:r>
        <w:rPr>
          <w:rFonts w:ascii="Times New Roman" w:hAnsi="Times New Roman" w:eastAsia="Times New Roman" w:cs="Times New Roman"/>
        </w:rPr>
        <w:tab/>
      </w:r>
      <w:r>
        <w:t xml:space="preserve">采用造价信息调整价格差额 </w:t>
      </w:r>
      <w:r>
        <w:rPr>
          <w:spacing w:val="-2"/>
        </w:rPr>
        <w:t>施工期内，因人工、材料、设备和机械台班价格波动影响合同价格时，人工、机械</w:t>
      </w:r>
    </w:p>
    <w:p>
      <w:pPr>
        <w:pStyle w:val="14"/>
        <w:spacing w:before="41" w:line="321" w:lineRule="auto"/>
        <w:ind w:right="184"/>
        <w:jc w:val="both"/>
      </w:pPr>
      <w:r>
        <w:rPr>
          <w:spacing w:val="-2"/>
        </w:rPr>
        <w:t>使用费按照国家或省、自治区、直辖市建设行政管理部门、行业建设管理部门或其授权</w:t>
      </w:r>
      <w:r>
        <w:rPr>
          <w:spacing w:val="-95"/>
        </w:rPr>
        <w:t xml:space="preserve"> </w:t>
      </w:r>
      <w:r>
        <w:t xml:space="preserve">的工程造价管理机构发布的人工成本信息、机械台班单价或机械使用费系数进行调整； </w:t>
      </w:r>
      <w:r>
        <w:rPr>
          <w:spacing w:val="-2"/>
        </w:rPr>
        <w:t>需要进行价格调整的材料，其单价和采购数应由监理人复核，监理人确认需调整的材料</w:t>
      </w:r>
      <w:r>
        <w:rPr>
          <w:spacing w:val="-92"/>
        </w:rPr>
        <w:t xml:space="preserve"> </w:t>
      </w:r>
      <w:r>
        <w:t>单价及数量，作为调整工程合同价格差额的依据。</w:t>
      </w:r>
    </w:p>
    <w:p>
      <w:pPr>
        <w:spacing w:before="144"/>
        <w:ind w:left="118" w:right="0" w:firstLine="0"/>
        <w:jc w:val="both"/>
        <w:rPr>
          <w:rFonts w:ascii="黑体" w:hAnsi="黑体" w:eastAsia="黑体" w:cs="黑体"/>
          <w:sz w:val="24"/>
          <w:szCs w:val="24"/>
        </w:rPr>
      </w:pPr>
      <w:bookmarkStart w:id="194" w:name="_bookmark194"/>
      <w:bookmarkEnd w:id="194"/>
      <w:r>
        <w:rPr>
          <w:rFonts w:ascii="Times New Roman" w:hAnsi="Times New Roman" w:eastAsia="Times New Roman" w:cs="Times New Roman"/>
          <w:b/>
          <w:bCs/>
          <w:sz w:val="24"/>
          <w:szCs w:val="24"/>
        </w:rPr>
        <w:t xml:space="preserve">16.2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法律变化引起的价格调整</w:t>
      </w:r>
    </w:p>
    <w:p>
      <w:pPr>
        <w:pStyle w:val="14"/>
        <w:spacing w:before="207" w:line="312" w:lineRule="auto"/>
        <w:ind w:right="0" w:firstLine="480"/>
        <w:jc w:val="left"/>
      </w:pPr>
      <w:r>
        <w:t>在基准日后，因法律变化导致承包人在合同履行中所需要的工程费用发生除第</w:t>
      </w:r>
      <w:r>
        <w:rPr>
          <w:spacing w:val="-77"/>
        </w:rPr>
        <w:t xml:space="preserve"> </w:t>
      </w:r>
      <w:r>
        <w:rPr>
          <w:rFonts w:ascii="Times New Roman" w:hAnsi="Times New Roman" w:eastAsia="Times New Roman" w:cs="Times New Roman"/>
        </w:rPr>
        <w:t xml:space="preserve">16.1 </w:t>
      </w:r>
      <w:r>
        <w:rPr>
          <w:spacing w:val="-5"/>
        </w:rPr>
        <w:t>款约定以外的增减时，监理人应根据法律、国家或省、自治区、直辖市有关部门的规定，</w:t>
      </w:r>
      <w:r>
        <w:rPr>
          <w:spacing w:val="-98"/>
        </w:rPr>
        <w:t xml:space="preserve"> </w:t>
      </w:r>
      <w:r>
        <w:t>按第</w:t>
      </w:r>
      <w:r>
        <w:rPr>
          <w:spacing w:val="-60"/>
        </w:rPr>
        <w:t xml:space="preserve"> </w:t>
      </w:r>
      <w:r>
        <w:rPr>
          <w:rFonts w:ascii="Times New Roman" w:hAnsi="Times New Roman" w:eastAsia="Times New Roman" w:cs="Times New Roman"/>
        </w:rPr>
        <w:t>3.5</w:t>
      </w:r>
      <w:r>
        <w:rPr>
          <w:rFonts w:ascii="Times New Roman" w:hAnsi="Times New Roman" w:eastAsia="Times New Roman" w:cs="Times New Roman"/>
          <w:spacing w:val="-1"/>
        </w:rPr>
        <w:t xml:space="preserve"> </w:t>
      </w:r>
      <w:r>
        <w:t>款商定或确定需调整的合同价款。</w:t>
      </w:r>
    </w:p>
    <w:p>
      <w:pPr>
        <w:pStyle w:val="11"/>
        <w:spacing w:before="82" w:line="240" w:lineRule="auto"/>
        <w:ind w:right="0"/>
        <w:jc w:val="both"/>
        <w:rPr>
          <w:rFonts w:ascii="黑体" w:hAnsi="黑体" w:eastAsia="黑体" w:cs="黑体"/>
        </w:rPr>
      </w:pPr>
      <w:bookmarkStart w:id="195" w:name="_bookmark195"/>
      <w:bookmarkEnd w:id="195"/>
      <w:r>
        <w:rPr>
          <w:rFonts w:ascii="Times New Roman" w:hAnsi="Times New Roman" w:eastAsia="Times New Roman" w:cs="Times New Roman"/>
        </w:rPr>
        <w:t>17</w:t>
      </w:r>
      <w:r>
        <w:rPr>
          <w:rFonts w:ascii="黑体" w:hAnsi="黑体" w:eastAsia="黑体" w:cs="黑体"/>
        </w:rPr>
        <w:t>．计量与支付</w:t>
      </w:r>
    </w:p>
    <w:p>
      <w:pPr>
        <w:spacing w:before="199"/>
        <w:ind w:left="118" w:right="0" w:firstLine="0"/>
        <w:jc w:val="both"/>
        <w:rPr>
          <w:rFonts w:ascii="黑体" w:hAnsi="黑体" w:eastAsia="黑体" w:cs="黑体"/>
          <w:sz w:val="24"/>
          <w:szCs w:val="24"/>
        </w:rPr>
      </w:pPr>
      <w:bookmarkStart w:id="196" w:name="_bookmark196"/>
      <w:bookmarkEnd w:id="196"/>
      <w:r>
        <w:rPr>
          <w:rFonts w:ascii="Times New Roman" w:hAnsi="Times New Roman" w:eastAsia="Times New Roman" w:cs="Times New Roman"/>
          <w:b/>
          <w:bCs/>
          <w:sz w:val="24"/>
          <w:szCs w:val="24"/>
        </w:rPr>
        <w:t xml:space="preserve">17.1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计量</w:t>
      </w:r>
    </w:p>
    <w:p>
      <w:pPr>
        <w:pStyle w:val="14"/>
        <w:tabs>
          <w:tab w:val="left" w:pos="1438"/>
        </w:tabs>
        <w:spacing w:before="207" w:line="302" w:lineRule="auto"/>
        <w:ind w:left="598" w:right="5465"/>
        <w:jc w:val="left"/>
      </w:pPr>
      <w:r>
        <w:rPr>
          <w:rFonts w:ascii="Times New Roman" w:hAnsi="Times New Roman" w:eastAsia="Times New Roman" w:cs="Times New Roman"/>
        </w:rPr>
        <w:t>17.1.1</w:t>
      </w:r>
      <w:r>
        <w:rPr>
          <w:rFonts w:ascii="Times New Roman" w:hAnsi="Times New Roman" w:eastAsia="Times New Roman" w:cs="Times New Roman"/>
        </w:rPr>
        <w:tab/>
      </w:r>
      <w:r>
        <w:t>计量单位 计量采用国家法定的计量单位。</w:t>
      </w:r>
    </w:p>
    <w:p>
      <w:pPr>
        <w:spacing w:after="0" w:line="302" w:lineRule="auto"/>
        <w:jc w:val="left"/>
        <w:sectPr>
          <w:pgSz w:w="11910" w:h="16840"/>
          <w:pgMar w:top="1580" w:right="1180" w:bottom="1340" w:left="1300" w:header="0" w:footer="1141" w:gutter="0"/>
        </w:sectPr>
      </w:pPr>
    </w:p>
    <w:p>
      <w:pPr>
        <w:pStyle w:val="14"/>
        <w:tabs>
          <w:tab w:val="left" w:pos="1438"/>
        </w:tabs>
        <w:spacing w:before="46" w:line="302" w:lineRule="auto"/>
        <w:ind w:left="598" w:right="157"/>
        <w:jc w:val="left"/>
      </w:pPr>
      <w:r>
        <w:rPr>
          <w:rFonts w:ascii="Times New Roman" w:hAnsi="Times New Roman" w:eastAsia="Times New Roman" w:cs="Times New Roman"/>
        </w:rPr>
        <w:t>17.1.2</w:t>
      </w:r>
      <w:r>
        <w:rPr>
          <w:rFonts w:ascii="Times New Roman" w:hAnsi="Times New Roman" w:eastAsia="Times New Roman" w:cs="Times New Roman"/>
        </w:rPr>
        <w:tab/>
      </w:r>
      <w:r>
        <w:t xml:space="preserve">计量方法（适用于小修保养工程） </w:t>
      </w:r>
      <w:r>
        <w:rPr>
          <w:spacing w:val="-2"/>
        </w:rPr>
        <w:t>小修保养工程的总承包项目，须经发包人或公路行业主管部门进行的养护检查和考</w:t>
      </w:r>
    </w:p>
    <w:p>
      <w:pPr>
        <w:pStyle w:val="14"/>
        <w:spacing w:before="43" w:line="321" w:lineRule="auto"/>
        <w:ind w:right="154"/>
        <w:jc w:val="left"/>
      </w:pPr>
      <w:r>
        <w:rPr>
          <w:spacing w:val="-2"/>
        </w:rPr>
        <w:t>核，如对本合同养护工程质量目标能达标（或基本达标）的，发包人可以进行小修保养</w:t>
      </w:r>
      <w:r>
        <w:rPr>
          <w:spacing w:val="-92"/>
        </w:rPr>
        <w:t xml:space="preserve"> </w:t>
      </w:r>
      <w:r>
        <w:t>季（年）度总承包养护价款的支付。</w:t>
      </w:r>
    </w:p>
    <w:p>
      <w:pPr>
        <w:pStyle w:val="14"/>
        <w:spacing w:before="24" w:line="321" w:lineRule="auto"/>
        <w:ind w:right="155" w:firstLine="480"/>
        <w:jc w:val="both"/>
      </w:pPr>
      <w:r>
        <w:rPr>
          <w:spacing w:val="-2"/>
        </w:rPr>
        <w:t>专项养护工程的工程计量以工程细目的实际完成工程量按量计价，并经验收合格进</w:t>
      </w:r>
      <w:r>
        <w:t xml:space="preserve"> 行工程的计量。</w:t>
      </w:r>
    </w:p>
    <w:p>
      <w:pPr>
        <w:pStyle w:val="14"/>
        <w:spacing w:before="24" w:line="321" w:lineRule="auto"/>
        <w:ind w:right="156" w:firstLine="480"/>
        <w:jc w:val="both"/>
      </w:pPr>
      <w:r>
        <w:rPr>
          <w:spacing w:val="-2"/>
        </w:rPr>
        <w:t>承包人应与发包人共同参与对专项养护工程的计量，提供计量所需的详细资料和必</w:t>
      </w:r>
      <w:r>
        <w:t xml:space="preserve"> 要的人员、设备及相关的记录或者图纸。</w:t>
      </w:r>
    </w:p>
    <w:p>
      <w:pPr>
        <w:pStyle w:val="14"/>
        <w:tabs>
          <w:tab w:val="left" w:pos="1438"/>
        </w:tabs>
        <w:spacing w:before="24" w:line="304" w:lineRule="auto"/>
        <w:ind w:left="598" w:right="154"/>
        <w:jc w:val="left"/>
      </w:pPr>
      <w:r>
        <w:rPr>
          <w:rFonts w:ascii="Times New Roman" w:hAnsi="Times New Roman" w:eastAsia="Times New Roman" w:cs="Times New Roman"/>
        </w:rPr>
        <w:t>17.1.2</w:t>
      </w:r>
      <w:r>
        <w:rPr>
          <w:rFonts w:ascii="Times New Roman" w:hAnsi="Times New Roman" w:eastAsia="Times New Roman" w:cs="Times New Roman"/>
        </w:rPr>
        <w:tab/>
      </w:r>
      <w:r>
        <w:t xml:space="preserve">计量方法（适用于大中修养护工程） </w:t>
      </w:r>
      <w:r>
        <w:rPr>
          <w:spacing w:val="-2"/>
        </w:rPr>
        <w:t>工程的计量以净值为准，除非项目专用合同条款另有约定。工程量清单值各个子目</w:t>
      </w:r>
    </w:p>
    <w:p>
      <w:pPr>
        <w:pStyle w:val="14"/>
        <w:spacing w:before="41" w:line="240" w:lineRule="auto"/>
        <w:ind w:right="154"/>
        <w:jc w:val="left"/>
      </w:pPr>
      <w:r>
        <w:t>的具体计量方法按本合同文件技术规范中的规定执行。</w:t>
      </w:r>
    </w:p>
    <w:p>
      <w:pPr>
        <w:pStyle w:val="14"/>
        <w:tabs>
          <w:tab w:val="left" w:pos="1438"/>
        </w:tabs>
        <w:spacing w:before="106" w:line="302" w:lineRule="auto"/>
        <w:ind w:left="598" w:right="154"/>
        <w:jc w:val="left"/>
      </w:pPr>
      <w:r>
        <w:rPr>
          <w:rFonts w:ascii="Times New Roman" w:hAnsi="Times New Roman" w:eastAsia="Times New Roman" w:cs="Times New Roman"/>
        </w:rPr>
        <w:t>17.1.3</w:t>
      </w:r>
      <w:r>
        <w:rPr>
          <w:rFonts w:ascii="Times New Roman" w:hAnsi="Times New Roman" w:eastAsia="Times New Roman" w:cs="Times New Roman"/>
        </w:rPr>
        <w:tab/>
      </w:r>
      <w:r>
        <w:t xml:space="preserve">计量周期 </w:t>
      </w:r>
      <w:r>
        <w:rPr>
          <w:spacing w:val="-2"/>
        </w:rPr>
        <w:t>除专用合同条款另有约定外，单价子目已完成工程量按月计量，总价子目的计量周</w:t>
      </w:r>
    </w:p>
    <w:p>
      <w:pPr>
        <w:pStyle w:val="14"/>
        <w:spacing w:before="43" w:line="240" w:lineRule="auto"/>
        <w:ind w:right="154"/>
        <w:jc w:val="left"/>
      </w:pPr>
      <w:r>
        <w:t>期按批准的支付分解报告确定。</w:t>
      </w:r>
    </w:p>
    <w:p>
      <w:pPr>
        <w:pStyle w:val="14"/>
        <w:tabs>
          <w:tab w:val="left" w:pos="1438"/>
        </w:tabs>
        <w:spacing w:before="106" w:line="240" w:lineRule="auto"/>
        <w:ind w:left="598" w:right="154"/>
        <w:jc w:val="left"/>
      </w:pPr>
      <w:r>
        <w:rPr>
          <w:rFonts w:ascii="Times New Roman" w:hAnsi="Times New Roman" w:eastAsia="Times New Roman" w:cs="Times New Roman"/>
        </w:rPr>
        <w:t>17.1.4</w:t>
      </w:r>
      <w:r>
        <w:rPr>
          <w:rFonts w:ascii="Times New Roman" w:hAnsi="Times New Roman" w:eastAsia="Times New Roman" w:cs="Times New Roman"/>
        </w:rPr>
        <w:tab/>
      </w:r>
      <w:r>
        <w:t>单价子目的计量</w:t>
      </w:r>
    </w:p>
    <w:p>
      <w:pPr>
        <w:pStyle w:val="14"/>
        <w:spacing w:line="302" w:lineRule="auto"/>
        <w:ind w:right="154" w:firstLine="480"/>
        <w:jc w:val="both"/>
      </w:pPr>
      <w:r>
        <w:t>（</w:t>
      </w:r>
      <w:r>
        <w:rPr>
          <w:rFonts w:ascii="Times New Roman" w:hAnsi="Times New Roman" w:eastAsia="Times New Roman" w:cs="Times New Roman"/>
        </w:rPr>
        <w:t>1</w:t>
      </w:r>
      <w:r>
        <w:t>）已标价工程量清单中的单价子目工程量为估算工程量。结算工程量是承包人</w:t>
      </w:r>
      <w:r>
        <w:rPr>
          <w:spacing w:val="2"/>
        </w:rPr>
        <w:t xml:space="preserve"> </w:t>
      </w:r>
      <w:r>
        <w:t>实际完成的，并按合同约定的计量方法进行计量的工程量。</w:t>
      </w:r>
    </w:p>
    <w:p>
      <w:pPr>
        <w:pStyle w:val="14"/>
        <w:spacing w:before="43" w:line="304" w:lineRule="auto"/>
        <w:ind w:right="159" w:firstLine="480"/>
        <w:jc w:val="both"/>
      </w:pPr>
      <w:r>
        <w:t>（</w:t>
      </w:r>
      <w:r>
        <w:rPr>
          <w:rFonts w:ascii="Times New Roman" w:hAnsi="Times New Roman" w:eastAsia="Times New Roman" w:cs="Times New Roman"/>
        </w:rPr>
        <w:t>2</w:t>
      </w:r>
      <w:r>
        <w:t>）承包人对已完成的工程进行计量，向监理人提交进度付款申请单、已完成工 程量报表和有关计量资料。</w:t>
      </w:r>
    </w:p>
    <w:p>
      <w:pPr>
        <w:pStyle w:val="14"/>
        <w:spacing w:before="41" w:line="309" w:lineRule="auto"/>
        <w:ind w:right="105" w:firstLine="480"/>
        <w:jc w:val="both"/>
      </w:pPr>
      <w:r>
        <w:t>（</w:t>
      </w:r>
      <w:r>
        <w:rPr>
          <w:rFonts w:ascii="Times New Roman" w:hAnsi="Times New Roman" w:eastAsia="Times New Roman" w:cs="Times New Roman"/>
        </w:rPr>
        <w:t>3</w:t>
      </w:r>
      <w:r>
        <w:t>）监理人对承包人提交的工程量报表进行复核，以确定实际完成的工程量。对 数量有异议的，可要求承包人按第</w:t>
      </w:r>
      <w:r>
        <w:rPr>
          <w:spacing w:val="-55"/>
        </w:rPr>
        <w:t xml:space="preserve"> </w:t>
      </w:r>
      <w:r>
        <w:rPr>
          <w:rFonts w:ascii="Times New Roman" w:hAnsi="Times New Roman" w:eastAsia="Times New Roman" w:cs="Times New Roman"/>
        </w:rPr>
        <w:t>8.2</w:t>
      </w:r>
      <w:r>
        <w:rPr>
          <w:rFonts w:ascii="Times New Roman" w:hAnsi="Times New Roman" w:eastAsia="Times New Roman" w:cs="Times New Roman"/>
          <w:spacing w:val="4"/>
        </w:rPr>
        <w:t xml:space="preserve"> </w:t>
      </w:r>
      <w:r>
        <w:t>款约定进行共同复核和抽样复测。承包人应协助 监理人进行复核并按监理人要求提供补充计量资料。承包人未按监理人要求参加复核， 监理人复核或修正的工程量视为承包人实际完成的工程量。</w:t>
      </w:r>
    </w:p>
    <w:p>
      <w:pPr>
        <w:pStyle w:val="14"/>
        <w:spacing w:before="36" w:line="302" w:lineRule="auto"/>
        <w:ind w:right="159" w:firstLine="480"/>
        <w:jc w:val="both"/>
      </w:pPr>
      <w:r>
        <w:t>（</w:t>
      </w:r>
      <w:r>
        <w:rPr>
          <w:rFonts w:ascii="Times New Roman" w:hAnsi="Times New Roman" w:eastAsia="Times New Roman" w:cs="Times New Roman"/>
        </w:rPr>
        <w:t>4</w:t>
      </w:r>
      <w:r>
        <w:t>）监理人认为有必要时，可通知承包人共同进行联合测量、计量，承包人应遵 照执行。</w:t>
      </w:r>
    </w:p>
    <w:p>
      <w:pPr>
        <w:pStyle w:val="14"/>
        <w:spacing w:before="43" w:line="314" w:lineRule="auto"/>
        <w:ind w:right="154" w:firstLine="480"/>
        <w:jc w:val="both"/>
      </w:pPr>
      <w:r>
        <w:t>（</w:t>
      </w:r>
      <w:r>
        <w:rPr>
          <w:rFonts w:ascii="Times New Roman" w:hAnsi="Times New Roman" w:eastAsia="Times New Roman" w:cs="Times New Roman"/>
        </w:rPr>
        <w:t>5</w:t>
      </w:r>
      <w:r>
        <w:t>）承包人完成工程量清单中每个子目的工程量后，监理人应要求承包人派员共</w:t>
      </w:r>
      <w:r>
        <w:rPr>
          <w:spacing w:val="2"/>
        </w:rPr>
        <w:t xml:space="preserve"> </w:t>
      </w:r>
      <w:r>
        <w:rPr>
          <w:spacing w:val="-2"/>
        </w:rPr>
        <w:t>同对每个子目的历次计量报表进行汇总，以核实最终结算工程量。监理人可要求承包人</w:t>
      </w:r>
      <w:r>
        <w:rPr>
          <w:spacing w:val="-93"/>
        </w:rPr>
        <w:t xml:space="preserve"> </w:t>
      </w:r>
      <w:r>
        <w:rPr>
          <w:spacing w:val="-2"/>
        </w:rPr>
        <w:t>提供补充计量资料，以确定最后一次进度付款的准确工程量。承包人未按监理人要求派</w:t>
      </w:r>
      <w:r>
        <w:rPr>
          <w:spacing w:val="-92"/>
        </w:rPr>
        <w:t xml:space="preserve"> </w:t>
      </w:r>
      <w:r>
        <w:t>员参加的，监理人最终核实的工程量视为承包人完成该子目的准确工程量。</w:t>
      </w:r>
    </w:p>
    <w:p>
      <w:pPr>
        <w:pStyle w:val="14"/>
        <w:spacing w:before="31" w:line="312" w:lineRule="auto"/>
        <w:ind w:right="155" w:firstLine="480"/>
        <w:jc w:val="both"/>
      </w:pPr>
      <w:r>
        <w:t>（</w:t>
      </w:r>
      <w:r>
        <w:rPr>
          <w:rFonts w:ascii="Times New Roman" w:hAnsi="Times New Roman" w:eastAsia="Times New Roman" w:cs="Times New Roman"/>
        </w:rPr>
        <w:t>6</w:t>
      </w:r>
      <w:r>
        <w:t xml:space="preserve">）监理人应在收到承包人提交的工程量报表后的 </w:t>
      </w:r>
      <w:r>
        <w:rPr>
          <w:rFonts w:ascii="Times New Roman" w:hAnsi="Times New Roman" w:eastAsia="Times New Roman" w:cs="Times New Roman"/>
        </w:rPr>
        <w:t>7</w:t>
      </w:r>
      <w:r>
        <w:rPr>
          <w:rFonts w:ascii="Times New Roman" w:hAnsi="Times New Roman" w:eastAsia="Times New Roman" w:cs="Times New Roman"/>
          <w:spacing w:val="9"/>
        </w:rPr>
        <w:t xml:space="preserve"> </w:t>
      </w:r>
      <w:r>
        <w:t xml:space="preserve">天内进行复核，监理人未在 </w:t>
      </w:r>
      <w:r>
        <w:rPr>
          <w:spacing w:val="4"/>
        </w:rPr>
        <w:t>约定时间内复核的，承包人提交的工程量报表中的工程量视为承包人实际完成的工程</w:t>
      </w:r>
      <w:r>
        <w:rPr>
          <w:spacing w:val="-113"/>
        </w:rPr>
        <w:t xml:space="preserve"> </w:t>
      </w:r>
      <w:r>
        <w:t>量，据此计算工程价款。</w:t>
      </w:r>
    </w:p>
    <w:p>
      <w:pPr>
        <w:spacing w:after="0" w:line="312" w:lineRule="auto"/>
        <w:jc w:val="both"/>
        <w:sectPr>
          <w:pgSz w:w="11910" w:h="16840"/>
          <w:pgMar w:top="1580" w:right="1260" w:bottom="1340" w:left="1300" w:header="0" w:footer="1142" w:gutter="0"/>
        </w:sectPr>
      </w:pPr>
    </w:p>
    <w:p>
      <w:pPr>
        <w:pStyle w:val="14"/>
        <w:spacing w:before="46" w:line="302" w:lineRule="auto"/>
        <w:ind w:right="242" w:firstLine="480"/>
        <w:jc w:val="both"/>
      </w:pPr>
      <w:r>
        <w:t>（</w:t>
      </w:r>
      <w:r>
        <w:rPr>
          <w:rFonts w:ascii="Times New Roman" w:hAnsi="Times New Roman" w:eastAsia="Times New Roman" w:cs="Times New Roman"/>
        </w:rPr>
        <w:t>7</w:t>
      </w:r>
      <w:r>
        <w:t>）承包人未在已标价工程量清单中填入单价或总额价的工程子目，将被认为其 已包含在本合同的其它子目的单价和总额价中，发包人将不另行支付。</w:t>
      </w:r>
    </w:p>
    <w:p>
      <w:pPr>
        <w:pStyle w:val="14"/>
        <w:spacing w:before="43" w:line="321" w:lineRule="auto"/>
        <w:ind w:right="233" w:firstLine="480"/>
        <w:jc w:val="both"/>
      </w:pPr>
      <w:r>
        <w:rPr>
          <w:spacing w:val="-2"/>
        </w:rPr>
        <w:t>工程量清单中的工程量计算规则应按有关国家标准、行业标准的规定，并在合同中</w:t>
      </w:r>
      <w:r>
        <w:t xml:space="preserve"> 约定执行。</w:t>
      </w:r>
    </w:p>
    <w:p>
      <w:pPr>
        <w:pStyle w:val="14"/>
        <w:tabs>
          <w:tab w:val="left" w:pos="1438"/>
        </w:tabs>
        <w:spacing w:before="24" w:line="302" w:lineRule="auto"/>
        <w:ind w:left="598" w:right="1144"/>
        <w:jc w:val="left"/>
      </w:pPr>
      <w:r>
        <w:rPr>
          <w:rFonts w:ascii="Times New Roman" w:hAnsi="Times New Roman" w:eastAsia="Times New Roman" w:cs="Times New Roman"/>
        </w:rPr>
        <w:t>17.1.5</w:t>
      </w:r>
      <w:r>
        <w:rPr>
          <w:rFonts w:ascii="Times New Roman" w:hAnsi="Times New Roman" w:eastAsia="Times New Roman" w:cs="Times New Roman"/>
        </w:rPr>
        <w:tab/>
      </w:r>
      <w:r>
        <w:t>总价子目的计量 除专用合同条款另有约定外，总价子目的分解和计量按照下述约定进行。</w:t>
      </w:r>
    </w:p>
    <w:p>
      <w:pPr>
        <w:pStyle w:val="14"/>
        <w:spacing w:before="43" w:line="302" w:lineRule="auto"/>
        <w:ind w:right="0" w:firstLine="480"/>
        <w:jc w:val="left"/>
      </w:pPr>
      <w:r>
        <w:rPr>
          <w:spacing w:val="-5"/>
        </w:rPr>
        <w:t>（</w:t>
      </w:r>
      <w:r>
        <w:rPr>
          <w:rFonts w:ascii="Times New Roman" w:hAnsi="Times New Roman" w:eastAsia="Times New Roman" w:cs="Times New Roman"/>
          <w:spacing w:val="-5"/>
        </w:rPr>
        <w:t>1</w:t>
      </w:r>
      <w:r>
        <w:rPr>
          <w:spacing w:val="-5"/>
        </w:rPr>
        <w:t>）总价子目的计量和支付应以总价为基础，不因第</w:t>
      </w:r>
      <w:r>
        <w:rPr>
          <w:spacing w:val="-56"/>
        </w:rPr>
        <w:t xml:space="preserve"> </w:t>
      </w:r>
      <w:r>
        <w:rPr>
          <w:rFonts w:ascii="Times New Roman" w:hAnsi="Times New Roman" w:eastAsia="Times New Roman" w:cs="Times New Roman"/>
        </w:rPr>
        <w:t>16.1</w:t>
      </w:r>
      <w:r>
        <w:rPr>
          <w:rFonts w:ascii="Times New Roman" w:hAnsi="Times New Roman" w:eastAsia="Times New Roman" w:cs="Times New Roman"/>
          <w:spacing w:val="3"/>
        </w:rPr>
        <w:t xml:space="preserve"> </w:t>
      </w:r>
      <w:r>
        <w:t>款中的因素而进行调整。 承包人实际完成的工程量，是进行工程目标管理和控制进度支付的依据。</w:t>
      </w:r>
    </w:p>
    <w:p>
      <w:pPr>
        <w:pStyle w:val="14"/>
        <w:spacing w:before="43" w:line="314" w:lineRule="auto"/>
        <w:ind w:right="234" w:firstLine="480"/>
        <w:jc w:val="both"/>
      </w:pPr>
      <w:r>
        <w:t>（</w:t>
      </w:r>
      <w:r>
        <w:rPr>
          <w:rFonts w:ascii="Times New Roman" w:hAnsi="Times New Roman" w:eastAsia="Times New Roman" w:cs="Times New Roman"/>
        </w:rPr>
        <w:t>2</w:t>
      </w:r>
      <w:r>
        <w:t xml:space="preserve">）承包人在合同约定的每个计量周期内，对已完成的工程进行计量，并向监理 </w:t>
      </w:r>
      <w:r>
        <w:rPr>
          <w:spacing w:val="-2"/>
        </w:rPr>
        <w:t>人提交进度付款申请单、专用合同条款约定的合同总价支付分解表所表示的阶段性或分</w:t>
      </w:r>
      <w:r>
        <w:rPr>
          <w:spacing w:val="-94"/>
        </w:rPr>
        <w:t xml:space="preserve"> </w:t>
      </w:r>
      <w:r>
        <w:rPr>
          <w:spacing w:val="-2"/>
        </w:rPr>
        <w:t>项计量的支持性资料，以及所达到工程形象目标或分阶段需完成的工程量和有关计量资</w:t>
      </w:r>
      <w:r>
        <w:rPr>
          <w:spacing w:val="-95"/>
        </w:rPr>
        <w:t xml:space="preserve"> </w:t>
      </w:r>
      <w:r>
        <w:t>料。</w:t>
      </w:r>
    </w:p>
    <w:p>
      <w:pPr>
        <w:pStyle w:val="14"/>
        <w:spacing w:before="31" w:line="302" w:lineRule="auto"/>
        <w:ind w:right="236" w:firstLine="480"/>
        <w:jc w:val="both"/>
      </w:pPr>
      <w:r>
        <w:t>（</w:t>
      </w:r>
      <w:r>
        <w:rPr>
          <w:rFonts w:ascii="Times New Roman" w:hAnsi="Times New Roman" w:eastAsia="Times New Roman" w:cs="Times New Roman"/>
        </w:rPr>
        <w:t>3</w:t>
      </w:r>
      <w:r>
        <w:t>）监理人对承包人提交的上述资料进行复核，以确定分阶段实际完成的工程量 和工程形象目标。对其有异议的，可要求承包人按第</w:t>
      </w:r>
      <w:r>
        <w:rPr>
          <w:spacing w:val="-55"/>
        </w:rPr>
        <w:t xml:space="preserve"> </w:t>
      </w:r>
      <w:r>
        <w:rPr>
          <w:rFonts w:ascii="Times New Roman" w:hAnsi="Times New Roman" w:eastAsia="Times New Roman" w:cs="Times New Roman"/>
        </w:rPr>
        <w:t>8.2</w:t>
      </w:r>
      <w:r>
        <w:rPr>
          <w:rFonts w:ascii="Times New Roman" w:hAnsi="Times New Roman" w:eastAsia="Times New Roman" w:cs="Times New Roman"/>
          <w:spacing w:val="4"/>
        </w:rPr>
        <w:t xml:space="preserve"> </w:t>
      </w:r>
      <w:r>
        <w:t>款约定进行共同复核和抽样复 测。</w:t>
      </w:r>
    </w:p>
    <w:p>
      <w:pPr>
        <w:pStyle w:val="14"/>
        <w:spacing w:before="43" w:line="302" w:lineRule="auto"/>
        <w:ind w:right="233" w:firstLine="480"/>
        <w:jc w:val="both"/>
      </w:pPr>
      <w:r>
        <w:rPr>
          <w:spacing w:val="-4"/>
        </w:rPr>
        <w:t>（</w:t>
      </w:r>
      <w:r>
        <w:rPr>
          <w:rFonts w:ascii="Times New Roman" w:hAnsi="Times New Roman" w:eastAsia="Times New Roman" w:cs="Times New Roman"/>
          <w:spacing w:val="-4"/>
        </w:rPr>
        <w:t>4</w:t>
      </w:r>
      <w:r>
        <w:rPr>
          <w:spacing w:val="-4"/>
        </w:rPr>
        <w:t>）除按照第</w:t>
      </w:r>
      <w:r>
        <w:rPr>
          <w:spacing w:val="-70"/>
        </w:rPr>
        <w:t xml:space="preserve"> </w:t>
      </w:r>
      <w:r>
        <w:rPr>
          <w:rFonts w:ascii="Times New Roman" w:hAnsi="Times New Roman" w:eastAsia="Times New Roman" w:cs="Times New Roman"/>
        </w:rPr>
        <w:t>15</w:t>
      </w:r>
      <w:r>
        <w:rPr>
          <w:rFonts w:ascii="Times New Roman" w:hAnsi="Times New Roman" w:eastAsia="Times New Roman" w:cs="Times New Roman"/>
          <w:spacing w:val="-10"/>
        </w:rPr>
        <w:t xml:space="preserve"> </w:t>
      </w:r>
      <w:r>
        <w:t>条约定的变更外，总价子目的工程量是承包人用于结算的最终工 程量。</w:t>
      </w:r>
    </w:p>
    <w:p>
      <w:pPr>
        <w:tabs>
          <w:tab w:val="left" w:pos="778"/>
        </w:tabs>
        <w:spacing w:before="163"/>
        <w:ind w:left="118" w:right="0" w:firstLine="0"/>
        <w:jc w:val="left"/>
        <w:rPr>
          <w:rFonts w:ascii="黑体" w:hAnsi="黑体" w:eastAsia="黑体" w:cs="黑体"/>
          <w:sz w:val="24"/>
          <w:szCs w:val="24"/>
        </w:rPr>
      </w:pPr>
      <w:bookmarkStart w:id="197" w:name="_bookmark197"/>
      <w:bookmarkEnd w:id="197"/>
      <w:r>
        <w:rPr>
          <w:rFonts w:ascii="Times New Roman" w:hAnsi="Times New Roman" w:eastAsia="Times New Roman" w:cs="Times New Roman"/>
          <w:b/>
          <w:bCs/>
          <w:sz w:val="24"/>
          <w:szCs w:val="24"/>
        </w:rPr>
        <w:t>17.2</w:t>
      </w:r>
      <w:r>
        <w:rPr>
          <w:rFonts w:ascii="Times New Roman" w:hAnsi="Times New Roman" w:eastAsia="Times New Roman" w:cs="Times New Roman"/>
          <w:b/>
          <w:bCs/>
          <w:sz w:val="24"/>
          <w:szCs w:val="24"/>
        </w:rPr>
        <w:tab/>
      </w:r>
      <w:r>
        <w:rPr>
          <w:rFonts w:ascii="黑体" w:hAnsi="黑体" w:eastAsia="黑体" w:cs="黑体"/>
          <w:sz w:val="24"/>
          <w:szCs w:val="24"/>
        </w:rPr>
        <w:t>预付款</w:t>
      </w:r>
    </w:p>
    <w:p>
      <w:pPr>
        <w:pStyle w:val="14"/>
        <w:tabs>
          <w:tab w:val="left" w:pos="1438"/>
        </w:tabs>
        <w:spacing w:before="208" w:line="302" w:lineRule="auto"/>
        <w:ind w:left="598" w:right="237"/>
        <w:jc w:val="left"/>
      </w:pPr>
      <w:r>
        <w:rPr>
          <w:rFonts w:ascii="Times New Roman" w:hAnsi="Times New Roman" w:eastAsia="Times New Roman" w:cs="Times New Roman"/>
        </w:rPr>
        <w:t>17.2.1</w:t>
      </w:r>
      <w:r>
        <w:rPr>
          <w:rFonts w:ascii="Times New Roman" w:hAnsi="Times New Roman" w:eastAsia="Times New Roman" w:cs="Times New Roman"/>
        </w:rPr>
        <w:tab/>
      </w:r>
      <w:r>
        <w:t xml:space="preserve">预付款 </w:t>
      </w:r>
      <w:r>
        <w:rPr>
          <w:spacing w:val="-2"/>
        </w:rPr>
        <w:t>预付款用于承包人为合同工程施工购置材料、工程设备、施工设备、修建临时设施</w:t>
      </w:r>
    </w:p>
    <w:p>
      <w:pPr>
        <w:pStyle w:val="14"/>
        <w:spacing w:before="43" w:line="321" w:lineRule="auto"/>
        <w:ind w:left="598" w:right="0" w:hanging="480"/>
        <w:jc w:val="left"/>
      </w:pPr>
      <w:r>
        <w:t>以及组织施工队伍进场等。 预付款包括开工预付款和材料预付款。具体额度和预付办法如下：</w:t>
      </w:r>
    </w:p>
    <w:p>
      <w:pPr>
        <w:pStyle w:val="14"/>
        <w:spacing w:before="24" w:line="312" w:lineRule="auto"/>
        <w:ind w:right="234" w:firstLine="480"/>
        <w:jc w:val="both"/>
      </w:pPr>
      <w:r>
        <w:t>（</w:t>
      </w:r>
      <w:r>
        <w:rPr>
          <w:rFonts w:ascii="Times New Roman" w:hAnsi="Times New Roman" w:eastAsia="Times New Roman" w:cs="Times New Roman"/>
        </w:rPr>
        <w:t>1</w:t>
      </w:r>
      <w:r>
        <w:t>）开工预付款的金额在项目专用合同条款数据表中约定。在承包人签订了合同</w:t>
      </w:r>
      <w:r>
        <w:rPr>
          <w:spacing w:val="2"/>
        </w:rPr>
        <w:t xml:space="preserve"> </w:t>
      </w:r>
      <w:r>
        <w:rPr>
          <w:spacing w:val="-2"/>
        </w:rPr>
        <w:t>协议书并提交了开工预付款保函后，监理人应在当期进度付款证书中向承包人支付开工</w:t>
      </w:r>
      <w:r>
        <w:rPr>
          <w:spacing w:val="-95"/>
        </w:rPr>
        <w:t xml:space="preserve"> </w:t>
      </w:r>
      <w:r>
        <w:t>预付款的</w:t>
      </w:r>
      <w:r>
        <w:rPr>
          <w:spacing w:val="-62"/>
        </w:rPr>
        <w:t xml:space="preserve"> </w:t>
      </w:r>
      <w:r>
        <w:rPr>
          <w:rFonts w:ascii="Times New Roman" w:hAnsi="Times New Roman" w:eastAsia="Times New Roman" w:cs="Times New Roman"/>
        </w:rPr>
        <w:t>70%</w:t>
      </w:r>
      <w:r>
        <w:t>的价款；在承包人承诺的主要设备进场后，再支付预付款的</w:t>
      </w:r>
      <w:r>
        <w:rPr>
          <w:spacing w:val="-61"/>
        </w:rPr>
        <w:t xml:space="preserve"> </w:t>
      </w:r>
      <w:r>
        <w:rPr>
          <w:rFonts w:ascii="Times New Roman" w:hAnsi="Times New Roman" w:eastAsia="Times New Roman" w:cs="Times New Roman"/>
        </w:rPr>
        <w:t>30%</w:t>
      </w:r>
      <w:r>
        <w:t>。</w:t>
      </w:r>
    </w:p>
    <w:p>
      <w:pPr>
        <w:pStyle w:val="14"/>
        <w:spacing w:before="8" w:line="321" w:lineRule="auto"/>
        <w:ind w:right="233" w:firstLine="480"/>
        <w:jc w:val="both"/>
      </w:pPr>
      <w:r>
        <w:rPr>
          <w:spacing w:val="-2"/>
        </w:rPr>
        <w:t>承包人不得将该预付款用于与本工程无关的支出，监理人有权监督承包人对该项费</w:t>
      </w:r>
      <w:r>
        <w:t xml:space="preserve"> </w:t>
      </w:r>
      <w:r>
        <w:rPr>
          <w:spacing w:val="-2"/>
        </w:rPr>
        <w:t>用的使用，如经查实承包人滥用开工预付款，发包人有权立即通过向银行发出通知收回</w:t>
      </w:r>
      <w:r>
        <w:rPr>
          <w:spacing w:val="-92"/>
        </w:rPr>
        <w:t xml:space="preserve"> </w:t>
      </w:r>
      <w:r>
        <w:t>开工预付款保函的方式，将该款收回。</w:t>
      </w:r>
    </w:p>
    <w:p>
      <w:pPr>
        <w:pStyle w:val="14"/>
        <w:spacing w:before="24" w:line="312" w:lineRule="auto"/>
        <w:ind w:right="0" w:firstLine="480"/>
        <w:jc w:val="left"/>
      </w:pPr>
      <w:r>
        <w:t>（</w:t>
      </w:r>
      <w:r>
        <w:rPr>
          <w:rFonts w:ascii="Times New Roman" w:hAnsi="Times New Roman" w:eastAsia="Times New Roman" w:cs="Times New Roman"/>
        </w:rPr>
        <w:t>2</w:t>
      </w:r>
      <w:r>
        <w:t xml:space="preserve">）材料预付款按项目专用合同条款数据表中所列主要材料单据费用（进口的材 </w:t>
      </w:r>
      <w:r>
        <w:rPr>
          <w:spacing w:val="-5"/>
        </w:rPr>
        <w:t>料、设备为到岸价，国内采购的为出厂价或销售价，地方材料为堆场价）的百分比支付。</w:t>
      </w:r>
      <w:r>
        <w:rPr>
          <w:spacing w:val="-99"/>
        </w:rPr>
        <w:t xml:space="preserve"> </w:t>
      </w:r>
      <w:r>
        <w:t>其预付条件为：</w:t>
      </w:r>
    </w:p>
    <w:p>
      <w:pPr>
        <w:spacing w:after="0" w:line="312" w:lineRule="auto"/>
        <w:jc w:val="left"/>
        <w:sectPr>
          <w:pgSz w:w="11910" w:h="16840"/>
          <w:pgMar w:top="1580" w:right="1180" w:bottom="1340" w:left="1300" w:header="0" w:footer="1141" w:gutter="0"/>
        </w:sectPr>
      </w:pPr>
    </w:p>
    <w:p>
      <w:pPr>
        <w:pStyle w:val="14"/>
        <w:spacing w:before="46" w:line="302" w:lineRule="auto"/>
        <w:ind w:left="598" w:right="0"/>
        <w:jc w:val="left"/>
      </w:pPr>
      <w:r>
        <w:rPr>
          <w:rFonts w:ascii="Times New Roman" w:hAnsi="Times New Roman" w:eastAsia="Times New Roman" w:cs="Times New Roman"/>
        </w:rPr>
        <w:t>a</w:t>
      </w:r>
      <w:r>
        <w:t xml:space="preserve">．材料符合规范要求并经监理人认可； </w:t>
      </w:r>
      <w:r>
        <w:rPr>
          <w:rFonts w:ascii="Times New Roman" w:hAnsi="Times New Roman" w:eastAsia="Times New Roman" w:cs="Times New Roman"/>
        </w:rPr>
        <w:t>b</w:t>
      </w:r>
      <w:r>
        <w:t xml:space="preserve">．承包人已出具材料费用凭证或支付单据； </w:t>
      </w:r>
      <w:r>
        <w:rPr>
          <w:rFonts w:ascii="Times New Roman" w:hAnsi="Times New Roman" w:eastAsia="Times New Roman" w:cs="Times New Roman"/>
        </w:rPr>
        <w:t>c</w:t>
      </w:r>
      <w:r>
        <w:t xml:space="preserve">．材料已在现场交货，且存储良好，监理人认为材料的存储方法符合要求。 </w:t>
      </w:r>
      <w:r>
        <w:rPr>
          <w:spacing w:val="-2"/>
        </w:rPr>
        <w:t>则监理人应将此项金额作为材料预付款计入下一次的进度付款证书中。在预计交工</w:t>
      </w:r>
    </w:p>
    <w:p>
      <w:pPr>
        <w:pStyle w:val="14"/>
        <w:spacing w:before="43" w:line="240" w:lineRule="auto"/>
        <w:ind w:right="0"/>
        <w:jc w:val="both"/>
      </w:pPr>
      <w:r>
        <w:t>前</w:t>
      </w:r>
      <w:r>
        <w:rPr>
          <w:spacing w:val="-60"/>
        </w:rPr>
        <w:t xml:space="preserve"> </w:t>
      </w:r>
      <w:r>
        <w:rPr>
          <w:rFonts w:ascii="Times New Roman" w:hAnsi="Times New Roman" w:eastAsia="Times New Roman" w:cs="Times New Roman"/>
        </w:rPr>
        <w:t xml:space="preserve">3 </w:t>
      </w:r>
      <w:r>
        <w:t>个月，将不再支付材料、设备预付款。</w:t>
      </w:r>
    </w:p>
    <w:p>
      <w:pPr>
        <w:pStyle w:val="14"/>
        <w:tabs>
          <w:tab w:val="left" w:pos="1438"/>
        </w:tabs>
        <w:spacing w:line="302" w:lineRule="auto"/>
        <w:ind w:left="598" w:right="235"/>
        <w:jc w:val="left"/>
      </w:pPr>
      <w:r>
        <w:rPr>
          <w:rFonts w:ascii="Times New Roman" w:hAnsi="Times New Roman" w:eastAsia="Times New Roman" w:cs="Times New Roman"/>
        </w:rPr>
        <w:t>17.2.2</w:t>
      </w:r>
      <w:r>
        <w:rPr>
          <w:rFonts w:ascii="Times New Roman" w:hAnsi="Times New Roman" w:eastAsia="Times New Roman" w:cs="Times New Roman"/>
        </w:rPr>
        <w:tab/>
      </w:r>
      <w:r>
        <w:t xml:space="preserve">预付款保函 </w:t>
      </w:r>
      <w:r>
        <w:rPr>
          <w:spacing w:val="-2"/>
        </w:rPr>
        <w:t>除项目专用合同条款另有约定外，承包人应在收到开工预付款前向发包人提交开工</w:t>
      </w:r>
    </w:p>
    <w:p>
      <w:pPr>
        <w:pStyle w:val="14"/>
        <w:spacing w:before="43" w:line="314" w:lineRule="auto"/>
        <w:ind w:right="232"/>
        <w:jc w:val="both"/>
      </w:pPr>
      <w:r>
        <w:rPr>
          <w:spacing w:val="-2"/>
        </w:rPr>
        <w:t>预付款保函，开工预付款保函的担保金额应与开工预付款金额相同。出具保函的银行须</w:t>
      </w:r>
      <w:r>
        <w:rPr>
          <w:spacing w:val="-91"/>
        </w:rPr>
        <w:t xml:space="preserve"> </w:t>
      </w:r>
      <w:r>
        <w:t>与第</w:t>
      </w:r>
      <w:r>
        <w:rPr>
          <w:spacing w:val="-56"/>
        </w:rPr>
        <w:t xml:space="preserve"> </w:t>
      </w:r>
      <w:r>
        <w:rPr>
          <w:rFonts w:ascii="Times New Roman" w:hAnsi="Times New Roman" w:eastAsia="Times New Roman" w:cs="Times New Roman"/>
        </w:rPr>
        <w:t>4.2</w:t>
      </w:r>
      <w:r>
        <w:rPr>
          <w:rFonts w:ascii="Times New Roman" w:hAnsi="Times New Roman" w:eastAsia="Times New Roman" w:cs="Times New Roman"/>
          <w:spacing w:val="4"/>
        </w:rPr>
        <w:t xml:space="preserve"> </w:t>
      </w:r>
      <w:r>
        <w:t xml:space="preserve">款的要求相同，所需费用由承包人承担。银行保函的正本由发包人保存，该保 </w:t>
      </w:r>
      <w:r>
        <w:rPr>
          <w:spacing w:val="-2"/>
        </w:rPr>
        <w:t>函在发包人将开工预付款全部扣回之前一直有效，担保金额可根据开工预付款扣回的金</w:t>
      </w:r>
      <w:r>
        <w:rPr>
          <w:spacing w:val="-95"/>
        </w:rPr>
        <w:t xml:space="preserve"> </w:t>
      </w:r>
      <w:r>
        <w:t>额相应递减。</w:t>
      </w:r>
    </w:p>
    <w:p>
      <w:pPr>
        <w:pStyle w:val="14"/>
        <w:tabs>
          <w:tab w:val="left" w:pos="1438"/>
        </w:tabs>
        <w:spacing w:before="31" w:line="302" w:lineRule="auto"/>
        <w:ind w:left="598" w:right="4505"/>
        <w:jc w:val="left"/>
      </w:pPr>
      <w:r>
        <w:rPr>
          <w:rFonts w:ascii="Times New Roman" w:hAnsi="Times New Roman" w:eastAsia="Times New Roman" w:cs="Times New Roman"/>
        </w:rPr>
        <w:t>17.2.3</w:t>
      </w:r>
      <w:r>
        <w:rPr>
          <w:rFonts w:ascii="Times New Roman" w:hAnsi="Times New Roman" w:eastAsia="Times New Roman" w:cs="Times New Roman"/>
        </w:rPr>
        <w:tab/>
      </w:r>
      <w:r>
        <w:t>预付款的扣回与还清 预付款扣回办法在专用合同条款中约定。</w:t>
      </w:r>
    </w:p>
    <w:p>
      <w:pPr>
        <w:pStyle w:val="14"/>
        <w:spacing w:before="43" w:line="302" w:lineRule="auto"/>
        <w:ind w:right="235" w:firstLine="480"/>
        <w:jc w:val="both"/>
      </w:pPr>
      <w:r>
        <w:t>（</w:t>
      </w:r>
      <w:r>
        <w:rPr>
          <w:rFonts w:ascii="Times New Roman" w:hAnsi="Times New Roman" w:eastAsia="Times New Roman" w:cs="Times New Roman"/>
        </w:rPr>
        <w:t>1</w:t>
      </w:r>
      <w:r>
        <w:t>）开工预付款在进度付款证书的累计金额未达到签约合同价的</w:t>
      </w:r>
      <w:r>
        <w:rPr>
          <w:spacing w:val="-11"/>
        </w:rPr>
        <w:t xml:space="preserve"> </w:t>
      </w:r>
      <w:r>
        <w:rPr>
          <w:rFonts w:ascii="Times New Roman" w:hAnsi="Times New Roman" w:eastAsia="Times New Roman" w:cs="Times New Roman"/>
        </w:rPr>
        <w:t>30%</w:t>
      </w:r>
      <w:r>
        <w:t xml:space="preserve">之前不予扣 </w:t>
      </w:r>
      <w:r>
        <w:rPr>
          <w:spacing w:val="-3"/>
        </w:rPr>
        <w:t>回，在达到签约合同价</w:t>
      </w:r>
      <w:r>
        <w:rPr>
          <w:spacing w:val="-97"/>
        </w:rPr>
        <w:t xml:space="preserve"> </w:t>
      </w:r>
      <w:r>
        <w:rPr>
          <w:rFonts w:ascii="Times New Roman" w:hAnsi="Times New Roman" w:eastAsia="Times New Roman" w:cs="Times New Roman"/>
        </w:rPr>
        <w:t>30%</w:t>
      </w:r>
      <w:r>
        <w:t xml:space="preserve">之后，开始按工程进度以固定比例（即每完成签约合同价的 </w:t>
      </w:r>
      <w:r>
        <w:rPr>
          <w:rFonts w:ascii="Times New Roman" w:hAnsi="Times New Roman" w:eastAsia="Times New Roman" w:cs="Times New Roman"/>
        </w:rPr>
        <w:t>1%</w:t>
      </w:r>
      <w:r>
        <w:t>，扣回开工预付款的</w:t>
      </w:r>
      <w:r>
        <w:rPr>
          <w:spacing w:val="-89"/>
        </w:rPr>
        <w:t xml:space="preserve"> </w:t>
      </w:r>
      <w:r>
        <w:rPr>
          <w:rFonts w:ascii="Times New Roman" w:hAnsi="Times New Roman" w:eastAsia="Times New Roman" w:cs="Times New Roman"/>
        </w:rPr>
        <w:t>2%</w:t>
      </w:r>
      <w:r>
        <w:t>）分期从各月的进度付款证书中扣回，全部金额在进度付款 证书累计金额达到签约合同价的</w:t>
      </w:r>
      <w:r>
        <w:rPr>
          <w:spacing w:val="-61"/>
        </w:rPr>
        <w:t xml:space="preserve"> </w:t>
      </w:r>
      <w:r>
        <w:rPr>
          <w:rFonts w:ascii="Times New Roman" w:hAnsi="Times New Roman" w:eastAsia="Times New Roman" w:cs="Times New Roman"/>
        </w:rPr>
        <w:t>80%</w:t>
      </w:r>
      <w:r>
        <w:t>时扣完。</w:t>
      </w:r>
    </w:p>
    <w:p>
      <w:pPr>
        <w:pStyle w:val="14"/>
        <w:spacing w:before="18" w:line="304" w:lineRule="auto"/>
        <w:ind w:right="0" w:firstLine="480"/>
        <w:jc w:val="left"/>
      </w:pPr>
      <w:r>
        <w:t>（</w:t>
      </w:r>
      <w:r>
        <w:rPr>
          <w:rFonts w:ascii="Times New Roman" w:hAnsi="Times New Roman" w:eastAsia="Times New Roman" w:cs="Times New Roman"/>
        </w:rPr>
        <w:t>2</w:t>
      </w:r>
      <w:r>
        <w:t>）当材料已用于养护工程之中时，材料预付款应从进度付款证书中扣回，扣回 期不超过</w:t>
      </w:r>
      <w:r>
        <w:rPr>
          <w:spacing w:val="-61"/>
        </w:rPr>
        <w:t xml:space="preserve"> </w:t>
      </w:r>
      <w:r>
        <w:rPr>
          <w:rFonts w:ascii="Times New Roman" w:hAnsi="Times New Roman" w:eastAsia="Times New Roman" w:cs="Times New Roman"/>
        </w:rPr>
        <w:t xml:space="preserve">3 </w:t>
      </w:r>
      <w:r>
        <w:t>个月。已经支付材料预付款的材料的所有权应属于发包人。</w:t>
      </w:r>
    </w:p>
    <w:p>
      <w:pPr>
        <w:pStyle w:val="14"/>
        <w:spacing w:before="16" w:line="321" w:lineRule="auto"/>
        <w:ind w:right="0" w:firstLine="480"/>
        <w:jc w:val="left"/>
      </w:pPr>
      <w:r>
        <w:rPr>
          <w:spacing w:val="-5"/>
        </w:rPr>
        <w:t>在颁发工程接收证书前，由于不可抗力或其它原因解除合同时，预付款尚未扣清的，</w:t>
      </w:r>
      <w:r>
        <w:t xml:space="preserve"> 其尚未扣清的预付款余额应作为承包人的到期应付款。</w:t>
      </w:r>
    </w:p>
    <w:p>
      <w:pPr>
        <w:spacing w:before="144"/>
        <w:ind w:left="118" w:right="0" w:firstLine="0"/>
        <w:jc w:val="both"/>
        <w:rPr>
          <w:rFonts w:ascii="黑体" w:hAnsi="黑体" w:eastAsia="黑体" w:cs="黑体"/>
          <w:sz w:val="24"/>
          <w:szCs w:val="24"/>
        </w:rPr>
      </w:pPr>
      <w:bookmarkStart w:id="198" w:name="_bookmark198"/>
      <w:bookmarkEnd w:id="198"/>
      <w:r>
        <w:rPr>
          <w:rFonts w:ascii="Times New Roman" w:hAnsi="Times New Roman" w:eastAsia="Times New Roman" w:cs="Times New Roman"/>
          <w:b/>
          <w:bCs/>
          <w:sz w:val="24"/>
          <w:szCs w:val="24"/>
        </w:rPr>
        <w:t xml:space="preserve">17.3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工程进度付款</w:t>
      </w:r>
    </w:p>
    <w:p>
      <w:pPr>
        <w:pStyle w:val="14"/>
        <w:tabs>
          <w:tab w:val="left" w:pos="1438"/>
        </w:tabs>
        <w:spacing w:before="207" w:line="312" w:lineRule="auto"/>
        <w:ind w:left="598" w:right="6305"/>
        <w:jc w:val="left"/>
      </w:pPr>
      <w:r>
        <w:rPr>
          <w:rFonts w:ascii="Times New Roman" w:hAnsi="Times New Roman" w:eastAsia="Times New Roman" w:cs="Times New Roman"/>
        </w:rPr>
        <w:t>17.3.1</w:t>
      </w:r>
      <w:r>
        <w:rPr>
          <w:rFonts w:ascii="Times New Roman" w:hAnsi="Times New Roman" w:eastAsia="Times New Roman" w:cs="Times New Roman"/>
        </w:rPr>
        <w:tab/>
      </w:r>
      <w:r>
        <w:t xml:space="preserve">付款周期 付款周期同计量周期。 </w:t>
      </w:r>
      <w:r>
        <w:rPr>
          <w:rFonts w:ascii="Times New Roman" w:hAnsi="Times New Roman" w:eastAsia="Times New Roman" w:cs="Times New Roman"/>
        </w:rPr>
        <w:t>17.3.2</w:t>
      </w:r>
      <w:r>
        <w:rPr>
          <w:rFonts w:ascii="Times New Roman" w:hAnsi="Times New Roman" w:eastAsia="Times New Roman" w:cs="Times New Roman"/>
        </w:rPr>
        <w:tab/>
      </w:r>
      <w:r>
        <w:t>进度付款申请单</w:t>
      </w:r>
    </w:p>
    <w:p>
      <w:pPr>
        <w:pStyle w:val="14"/>
        <w:spacing w:before="8" w:line="321" w:lineRule="auto"/>
        <w:ind w:right="0" w:firstLine="480"/>
        <w:jc w:val="left"/>
      </w:pPr>
      <w:r>
        <w:t xml:space="preserve">承包人应在每个付款周期末，按监理人批准的格式和专用合同条款约定的份数，向 </w:t>
      </w:r>
      <w:r>
        <w:rPr>
          <w:spacing w:val="-5"/>
        </w:rPr>
        <w:t>监理人提交进度付款申请单，并附相应的支持性证明文件。除专用合同条款另有约定外，</w:t>
      </w:r>
      <w:r>
        <w:rPr>
          <w:spacing w:val="-93"/>
        </w:rPr>
        <w:t xml:space="preserve"> </w:t>
      </w:r>
      <w:r>
        <w:t>进度付款申请单应包括下列内容：</w:t>
      </w:r>
    </w:p>
    <w:p>
      <w:pPr>
        <w:pStyle w:val="14"/>
        <w:spacing w:before="24" w:line="240" w:lineRule="auto"/>
        <w:ind w:left="598" w:right="0"/>
        <w:jc w:val="left"/>
      </w:pPr>
      <w:r>
        <w:t>（</w:t>
      </w:r>
      <w:r>
        <w:rPr>
          <w:rFonts w:ascii="Times New Roman" w:hAnsi="Times New Roman" w:eastAsia="Times New Roman" w:cs="Times New Roman"/>
        </w:rPr>
        <w:t>1</w:t>
      </w:r>
      <w:r>
        <w:t>）截至本次付款周期末已实施工程的价款；</w:t>
      </w:r>
    </w:p>
    <w:p>
      <w:pPr>
        <w:pStyle w:val="14"/>
        <w:spacing w:line="240" w:lineRule="auto"/>
        <w:ind w:left="598" w:right="0"/>
        <w:jc w:val="left"/>
      </w:pPr>
      <w:r>
        <w:t>（</w:t>
      </w:r>
      <w:r>
        <w:rPr>
          <w:rFonts w:ascii="Times New Roman" w:hAnsi="Times New Roman" w:eastAsia="Times New Roman" w:cs="Times New Roman"/>
        </w:rPr>
        <w:t>2</w:t>
      </w:r>
      <w:r>
        <w:t>）根据第</w:t>
      </w:r>
      <w:r>
        <w:rPr>
          <w:spacing w:val="-61"/>
        </w:rPr>
        <w:t xml:space="preserve"> </w:t>
      </w:r>
      <w:r>
        <w:rPr>
          <w:rFonts w:ascii="Times New Roman" w:hAnsi="Times New Roman" w:eastAsia="Times New Roman" w:cs="Times New Roman"/>
        </w:rPr>
        <w:t>15</w:t>
      </w:r>
      <w:r>
        <w:rPr>
          <w:rFonts w:ascii="Times New Roman" w:hAnsi="Times New Roman" w:eastAsia="Times New Roman" w:cs="Times New Roman"/>
          <w:spacing w:val="-1"/>
        </w:rPr>
        <w:t xml:space="preserve"> </w:t>
      </w:r>
      <w:r>
        <w:t>条应增加和扣减的变更金额；</w:t>
      </w:r>
    </w:p>
    <w:p>
      <w:pPr>
        <w:pStyle w:val="14"/>
        <w:spacing w:line="240" w:lineRule="auto"/>
        <w:ind w:left="598" w:right="0"/>
        <w:jc w:val="left"/>
      </w:pPr>
      <w:r>
        <w:t>（</w:t>
      </w:r>
      <w:r>
        <w:rPr>
          <w:rFonts w:ascii="Times New Roman" w:hAnsi="Times New Roman" w:eastAsia="Times New Roman" w:cs="Times New Roman"/>
        </w:rPr>
        <w:t>3</w:t>
      </w:r>
      <w:r>
        <w:t>）根据第</w:t>
      </w:r>
      <w:r>
        <w:rPr>
          <w:spacing w:val="-61"/>
        </w:rPr>
        <w:t xml:space="preserve"> </w:t>
      </w:r>
      <w:r>
        <w:rPr>
          <w:rFonts w:ascii="Times New Roman" w:hAnsi="Times New Roman" w:eastAsia="Times New Roman" w:cs="Times New Roman"/>
        </w:rPr>
        <w:t>23</w:t>
      </w:r>
      <w:r>
        <w:rPr>
          <w:rFonts w:ascii="Times New Roman" w:hAnsi="Times New Roman" w:eastAsia="Times New Roman" w:cs="Times New Roman"/>
          <w:spacing w:val="-1"/>
        </w:rPr>
        <w:t xml:space="preserve"> </w:t>
      </w:r>
      <w:r>
        <w:t>条应增加和扣减的索赔金额；</w:t>
      </w:r>
    </w:p>
    <w:p>
      <w:pPr>
        <w:spacing w:after="0" w:line="240" w:lineRule="auto"/>
        <w:jc w:val="left"/>
        <w:sectPr>
          <w:pgSz w:w="11910" w:h="16840"/>
          <w:pgMar w:top="1580" w:right="1180" w:bottom="1340" w:left="1300" w:header="0" w:footer="1142" w:gutter="0"/>
        </w:sectPr>
      </w:pPr>
    </w:p>
    <w:p>
      <w:pPr>
        <w:pStyle w:val="14"/>
        <w:spacing w:before="46" w:line="240" w:lineRule="auto"/>
        <w:ind w:left="598" w:right="385"/>
        <w:jc w:val="left"/>
      </w:pPr>
      <w:r>
        <w:t>（</w:t>
      </w:r>
      <w:r>
        <w:rPr>
          <w:rFonts w:ascii="Times New Roman" w:hAnsi="Times New Roman" w:eastAsia="Times New Roman" w:cs="Times New Roman"/>
        </w:rPr>
        <w:t>4</w:t>
      </w:r>
      <w:r>
        <w:t>）根据第</w:t>
      </w:r>
      <w:r>
        <w:rPr>
          <w:spacing w:val="-61"/>
        </w:rPr>
        <w:t xml:space="preserve"> </w:t>
      </w:r>
      <w:r>
        <w:rPr>
          <w:rFonts w:ascii="Times New Roman" w:hAnsi="Times New Roman" w:eastAsia="Times New Roman" w:cs="Times New Roman"/>
        </w:rPr>
        <w:t>17.2</w:t>
      </w:r>
      <w:r>
        <w:rPr>
          <w:rFonts w:ascii="Times New Roman" w:hAnsi="Times New Roman" w:eastAsia="Times New Roman" w:cs="Times New Roman"/>
          <w:spacing w:val="-1"/>
        </w:rPr>
        <w:t xml:space="preserve"> </w:t>
      </w:r>
      <w:r>
        <w:t>款约定应支付的预付款和扣减的返还预付款；</w:t>
      </w:r>
    </w:p>
    <w:p>
      <w:pPr>
        <w:pStyle w:val="14"/>
        <w:spacing w:line="240" w:lineRule="auto"/>
        <w:ind w:left="598" w:right="385"/>
        <w:jc w:val="left"/>
      </w:pPr>
      <w:r>
        <w:t>（</w:t>
      </w:r>
      <w:r>
        <w:rPr>
          <w:rFonts w:ascii="Times New Roman" w:hAnsi="Times New Roman" w:eastAsia="Times New Roman" w:cs="Times New Roman"/>
        </w:rPr>
        <w:t>5</w:t>
      </w:r>
      <w:r>
        <w:t>）根据第</w:t>
      </w:r>
      <w:r>
        <w:rPr>
          <w:spacing w:val="-61"/>
        </w:rPr>
        <w:t xml:space="preserve"> </w:t>
      </w:r>
      <w:r>
        <w:rPr>
          <w:rFonts w:ascii="Times New Roman" w:hAnsi="Times New Roman" w:eastAsia="Times New Roman" w:cs="Times New Roman"/>
        </w:rPr>
        <w:t>17.4.1</w:t>
      </w:r>
      <w:r>
        <w:rPr>
          <w:rFonts w:ascii="Times New Roman" w:hAnsi="Times New Roman" w:eastAsia="Times New Roman" w:cs="Times New Roman"/>
          <w:spacing w:val="-1"/>
        </w:rPr>
        <w:t xml:space="preserve"> </w:t>
      </w:r>
      <w:r>
        <w:t>项约定应扣减的质量保证金；</w:t>
      </w:r>
    </w:p>
    <w:p>
      <w:pPr>
        <w:pStyle w:val="14"/>
        <w:spacing w:line="240" w:lineRule="auto"/>
        <w:ind w:left="598" w:right="385"/>
        <w:jc w:val="left"/>
      </w:pPr>
      <w:r>
        <w:t>（</w:t>
      </w:r>
      <w:r>
        <w:rPr>
          <w:rFonts w:ascii="Times New Roman" w:hAnsi="Times New Roman" w:eastAsia="Times New Roman" w:cs="Times New Roman"/>
        </w:rPr>
        <w:t>6</w:t>
      </w:r>
      <w:r>
        <w:t>）根据合同应增加和扣减的其它金额。</w:t>
      </w:r>
    </w:p>
    <w:p>
      <w:pPr>
        <w:pStyle w:val="14"/>
        <w:tabs>
          <w:tab w:val="left" w:pos="1438"/>
        </w:tabs>
        <w:spacing w:line="240" w:lineRule="auto"/>
        <w:ind w:left="598" w:right="385"/>
        <w:jc w:val="left"/>
      </w:pPr>
      <w:r>
        <w:rPr>
          <w:rFonts w:ascii="Times New Roman" w:hAnsi="Times New Roman" w:eastAsia="Times New Roman" w:cs="Times New Roman"/>
        </w:rPr>
        <w:t>17.3.3</w:t>
      </w:r>
      <w:r>
        <w:rPr>
          <w:rFonts w:ascii="Times New Roman" w:hAnsi="Times New Roman" w:eastAsia="Times New Roman" w:cs="Times New Roman"/>
        </w:rPr>
        <w:tab/>
      </w:r>
      <w:r>
        <w:t>进度付款证书和支付时间</w:t>
      </w:r>
    </w:p>
    <w:p>
      <w:pPr>
        <w:pStyle w:val="14"/>
        <w:spacing w:line="314" w:lineRule="auto"/>
        <w:ind w:right="112" w:firstLine="480"/>
        <w:jc w:val="both"/>
      </w:pPr>
      <w:r>
        <w:t>（</w:t>
      </w:r>
      <w:r>
        <w:rPr>
          <w:rFonts w:ascii="Times New Roman" w:hAnsi="Times New Roman" w:eastAsia="Times New Roman" w:cs="Times New Roman"/>
        </w:rPr>
        <w:t>1</w:t>
      </w:r>
      <w:r>
        <w:t>）监理人在收到承包人进度付款申请单以及相应的支持性证明文件后的</w:t>
      </w:r>
      <w:r>
        <w:rPr>
          <w:spacing w:val="-84"/>
        </w:rPr>
        <w:t xml:space="preserve"> </w:t>
      </w:r>
      <w:r>
        <w:rPr>
          <w:rFonts w:ascii="Times New Roman" w:hAnsi="Times New Roman" w:eastAsia="Times New Roman" w:cs="Times New Roman"/>
        </w:rPr>
        <w:t>14</w:t>
      </w:r>
      <w:r>
        <w:rPr>
          <w:rFonts w:ascii="Times New Roman" w:hAnsi="Times New Roman" w:eastAsia="Times New Roman" w:cs="Times New Roman"/>
          <w:spacing w:val="-24"/>
        </w:rPr>
        <w:t xml:space="preserve"> </w:t>
      </w:r>
      <w:r>
        <w:t xml:space="preserve">天内 </w:t>
      </w:r>
      <w:r>
        <w:rPr>
          <w:spacing w:val="-2"/>
        </w:rPr>
        <w:t>完成核查，提出发包人到期应支付给承包人的金额以及相应的支持性材料，经发包人审</w:t>
      </w:r>
      <w:r>
        <w:rPr>
          <w:spacing w:val="-92"/>
        </w:rPr>
        <w:t xml:space="preserve"> </w:t>
      </w:r>
      <w:r>
        <w:rPr>
          <w:spacing w:val="-2"/>
        </w:rPr>
        <w:t>查同意后，由监理人向承包人出具经发包人签认的进度付款证书。监理人有权扣发承包</w:t>
      </w:r>
      <w:r>
        <w:rPr>
          <w:spacing w:val="-92"/>
        </w:rPr>
        <w:t xml:space="preserve"> </w:t>
      </w:r>
      <w:r>
        <w:t>人未能按照合同要求履行任何工作或义务的相应金额。</w:t>
      </w:r>
    </w:p>
    <w:p>
      <w:pPr>
        <w:pStyle w:val="14"/>
        <w:spacing w:before="31" w:line="240" w:lineRule="auto"/>
        <w:ind w:left="598" w:right="385"/>
        <w:jc w:val="left"/>
      </w:pPr>
      <w:r>
        <w:t>（</w:t>
      </w:r>
      <w:r>
        <w:rPr>
          <w:rFonts w:ascii="Times New Roman" w:hAnsi="Times New Roman" w:eastAsia="Times New Roman" w:cs="Times New Roman"/>
        </w:rPr>
        <w:t>2</w:t>
      </w:r>
      <w:r>
        <w:t>）小修保养年度总承包的养护工程价款的支付按以下办法进行：</w:t>
      </w:r>
    </w:p>
    <w:p>
      <w:pPr>
        <w:pStyle w:val="14"/>
        <w:spacing w:before="88" w:line="302" w:lineRule="auto"/>
        <w:ind w:right="113" w:firstLine="480"/>
        <w:jc w:val="both"/>
      </w:pPr>
      <w:r>
        <w:rPr>
          <w:rFonts w:ascii="Times New Roman" w:hAnsi="Times New Roman" w:eastAsia="Times New Roman" w:cs="Times New Roman"/>
        </w:rPr>
        <w:t>a</w:t>
      </w:r>
      <w:r>
        <w:t>．以小修保养年度总承包的工程价款支付，以签约合同总价分季度按比例支付，</w:t>
      </w:r>
      <w:r>
        <w:rPr>
          <w:spacing w:val="2"/>
        </w:rPr>
        <w:t xml:space="preserve"> </w:t>
      </w:r>
      <w:r>
        <w:t xml:space="preserve">第 </w:t>
      </w:r>
      <w:r>
        <w:rPr>
          <w:rFonts w:ascii="Times New Roman" w:hAnsi="Times New Roman" w:eastAsia="Times New Roman" w:cs="Times New Roman"/>
        </w:rPr>
        <w:t xml:space="preserve">1 </w:t>
      </w:r>
      <w:r>
        <w:t xml:space="preserve">个季度 </w:t>
      </w:r>
      <w:r>
        <w:rPr>
          <w:rFonts w:ascii="Times New Roman" w:hAnsi="Times New Roman" w:eastAsia="Times New Roman" w:cs="Times New Roman"/>
          <w:spacing w:val="-6"/>
        </w:rPr>
        <w:t>%</w:t>
      </w:r>
      <w:r>
        <w:rPr>
          <w:spacing w:val="-6"/>
        </w:rPr>
        <w:t xml:space="preserve">、第 </w:t>
      </w:r>
      <w:r>
        <w:rPr>
          <w:rFonts w:ascii="Times New Roman" w:hAnsi="Times New Roman" w:eastAsia="Times New Roman" w:cs="Times New Roman"/>
        </w:rPr>
        <w:t xml:space="preserve">2 </w:t>
      </w:r>
      <w:r>
        <w:t xml:space="preserve">个季度 </w:t>
      </w:r>
      <w:r>
        <w:rPr>
          <w:rFonts w:ascii="Times New Roman" w:hAnsi="Times New Roman" w:eastAsia="Times New Roman" w:cs="Times New Roman"/>
          <w:spacing w:val="-6"/>
        </w:rPr>
        <w:t>%</w:t>
      </w:r>
      <w:r>
        <w:rPr>
          <w:spacing w:val="-6"/>
        </w:rPr>
        <w:t xml:space="preserve">、第 </w:t>
      </w:r>
      <w:r>
        <w:rPr>
          <w:rFonts w:ascii="Times New Roman" w:hAnsi="Times New Roman" w:eastAsia="Times New Roman" w:cs="Times New Roman"/>
        </w:rPr>
        <w:t xml:space="preserve">3 </w:t>
      </w:r>
      <w:r>
        <w:t xml:space="preserve">个季度 </w:t>
      </w:r>
      <w:r>
        <w:rPr>
          <w:rFonts w:ascii="Times New Roman" w:hAnsi="Times New Roman" w:eastAsia="Times New Roman" w:cs="Times New Roman"/>
        </w:rPr>
        <w:t>%……</w:t>
      </w:r>
      <w:r>
        <w:t xml:space="preserve">。以每季首月的前 </w:t>
      </w:r>
      <w:r>
        <w:rPr>
          <w:rFonts w:ascii="Times New Roman" w:hAnsi="Times New Roman" w:eastAsia="Times New Roman" w:cs="Times New Roman"/>
        </w:rPr>
        <w:t>15</w:t>
      </w:r>
      <w:r>
        <w:rPr>
          <w:rFonts w:ascii="Times New Roman" w:hAnsi="Times New Roman" w:eastAsia="Times New Roman" w:cs="Times New Roman"/>
          <w:spacing w:val="53"/>
        </w:rPr>
        <w:t xml:space="preserve"> </w:t>
      </w:r>
      <w:r>
        <w:t>日 内支付。</w:t>
      </w:r>
    </w:p>
    <w:p>
      <w:pPr>
        <w:pStyle w:val="14"/>
        <w:spacing w:before="43" w:line="302" w:lineRule="auto"/>
        <w:ind w:right="115" w:firstLine="480"/>
        <w:jc w:val="both"/>
      </w:pPr>
      <w:r>
        <w:rPr>
          <w:rFonts w:ascii="Times New Roman" w:hAnsi="Times New Roman" w:eastAsia="Times New Roman" w:cs="Times New Roman"/>
          <w:spacing w:val="-4"/>
        </w:rPr>
        <w:t>b</w:t>
      </w:r>
      <w:r>
        <w:rPr>
          <w:spacing w:val="-4"/>
        </w:rPr>
        <w:t>．在支付第</w:t>
      </w:r>
      <w:r>
        <w:rPr>
          <w:spacing w:val="-69"/>
        </w:rPr>
        <w:t xml:space="preserve"> </w:t>
      </w:r>
      <w:r>
        <w:rPr>
          <w:rFonts w:ascii="Times New Roman" w:hAnsi="Times New Roman" w:eastAsia="Times New Roman" w:cs="Times New Roman"/>
        </w:rPr>
        <w:t>1</w:t>
      </w:r>
      <w:r>
        <w:rPr>
          <w:rFonts w:ascii="Times New Roman" w:hAnsi="Times New Roman" w:eastAsia="Times New Roman" w:cs="Times New Roman"/>
          <w:spacing w:val="-9"/>
        </w:rPr>
        <w:t xml:space="preserve"> </w:t>
      </w:r>
      <w:r>
        <w:t>个季度工程价款时，应扣除发包人代为承包人缴纳而存入银行</w:t>
      </w:r>
      <w:r>
        <w:rPr>
          <w:rFonts w:ascii="Times New Roman" w:hAnsi="Times New Roman" w:eastAsia="Times New Roman" w:cs="Times New Roman"/>
        </w:rPr>
        <w:t>“</w:t>
      </w:r>
      <w:r>
        <w:t>保证 金专用存款账户</w:t>
      </w:r>
      <w:r>
        <w:rPr>
          <w:rFonts w:ascii="Times New Roman" w:hAnsi="Times New Roman" w:eastAsia="Times New Roman" w:cs="Times New Roman"/>
        </w:rPr>
        <w:t>”</w:t>
      </w:r>
      <w:r>
        <w:t>的</w:t>
      </w:r>
      <w:r>
        <w:rPr>
          <w:rFonts w:ascii="Times New Roman" w:hAnsi="Times New Roman" w:eastAsia="Times New Roman" w:cs="Times New Roman"/>
        </w:rPr>
        <w:t>“</w:t>
      </w:r>
      <w:r>
        <w:t>农民工工资支付保证金</w:t>
      </w:r>
      <w:r>
        <w:rPr>
          <w:rFonts w:ascii="Times New Roman" w:hAnsi="Times New Roman" w:eastAsia="Times New Roman" w:cs="Times New Roman"/>
        </w:rPr>
        <w:t>”</w:t>
      </w:r>
      <w:r>
        <w:t>（签约合同总价的</w:t>
      </w:r>
      <w:r>
        <w:rPr>
          <w:spacing w:val="-89"/>
        </w:rPr>
        <w:t xml:space="preserve"> </w:t>
      </w:r>
      <w:r>
        <w:rPr>
          <w:rFonts w:ascii="Times New Roman" w:hAnsi="Times New Roman" w:eastAsia="Times New Roman" w:cs="Times New Roman"/>
        </w:rPr>
        <w:t>2%</w:t>
      </w:r>
      <w:r>
        <w:t>，每个标段最高不超 过</w:t>
      </w:r>
      <w:r>
        <w:rPr>
          <w:spacing w:val="-60"/>
        </w:rPr>
        <w:t xml:space="preserve"> </w:t>
      </w:r>
      <w:r>
        <w:rPr>
          <w:rFonts w:ascii="Times New Roman" w:hAnsi="Times New Roman" w:eastAsia="Times New Roman" w:cs="Times New Roman"/>
        </w:rPr>
        <w:t>300</w:t>
      </w:r>
      <w:r>
        <w:rPr>
          <w:rFonts w:ascii="Times New Roman" w:hAnsi="Times New Roman" w:eastAsia="Times New Roman" w:cs="Times New Roman"/>
          <w:spacing w:val="-1"/>
        </w:rPr>
        <w:t xml:space="preserve"> </w:t>
      </w:r>
      <w:r>
        <w:t>万元）。</w:t>
      </w:r>
    </w:p>
    <w:p>
      <w:pPr>
        <w:pStyle w:val="14"/>
        <w:spacing w:before="18" w:line="302" w:lineRule="auto"/>
        <w:ind w:right="113" w:firstLine="480"/>
        <w:jc w:val="both"/>
      </w:pPr>
      <w:r>
        <w:rPr>
          <w:rFonts w:ascii="Times New Roman" w:hAnsi="Times New Roman" w:eastAsia="Times New Roman" w:cs="Times New Roman"/>
        </w:rPr>
        <w:t>c</w:t>
      </w:r>
      <w:r>
        <w:t>．专项养护工程的养护合同工程价款，经发包人以各工程子目的计量并经验收合</w:t>
      </w:r>
      <w:r>
        <w:rPr>
          <w:spacing w:val="2"/>
        </w:rPr>
        <w:t xml:space="preserve"> </w:t>
      </w:r>
      <w:r>
        <w:t>格后，与总承包养护项目工程价款合并按季支付。</w:t>
      </w:r>
    </w:p>
    <w:p>
      <w:pPr>
        <w:pStyle w:val="14"/>
        <w:spacing w:before="43" w:line="304" w:lineRule="auto"/>
        <w:ind w:right="112" w:firstLine="480"/>
        <w:jc w:val="both"/>
      </w:pPr>
      <w:r>
        <w:rPr>
          <w:rFonts w:ascii="Times New Roman" w:hAnsi="Times New Roman" w:eastAsia="Times New Roman" w:cs="Times New Roman"/>
        </w:rPr>
        <w:t>d</w:t>
      </w:r>
      <w:r>
        <w:t>．承包人应填按季支付结账单报发包人审批。按季结算支付的中期支付证书应包</w:t>
      </w:r>
      <w:r>
        <w:rPr>
          <w:spacing w:val="2"/>
        </w:rPr>
        <w:t xml:space="preserve"> </w:t>
      </w:r>
      <w:r>
        <w:t>括材料预付款按规定扣回的款额。</w:t>
      </w:r>
    </w:p>
    <w:p>
      <w:pPr>
        <w:pStyle w:val="14"/>
        <w:spacing w:before="41" w:line="302" w:lineRule="auto"/>
        <w:ind w:right="113" w:firstLine="480"/>
        <w:jc w:val="both"/>
      </w:pPr>
      <w:r>
        <w:rPr>
          <w:rFonts w:ascii="Times New Roman" w:hAnsi="Times New Roman" w:eastAsia="Times New Roman" w:cs="Times New Roman"/>
        </w:rPr>
        <w:t>e</w:t>
      </w:r>
      <w:r>
        <w:t>．承包人应按月如实向发包人报送项目的农民工工资支付情况。承包人没有按时</w:t>
      </w:r>
      <w:r>
        <w:rPr>
          <w:spacing w:val="2"/>
        </w:rPr>
        <w:t xml:space="preserve"> </w:t>
      </w:r>
      <w:r>
        <w:t>报送农民工工资支付情况的，发包人将暂缓支付当季应支付的工程价款。</w:t>
      </w:r>
    </w:p>
    <w:p>
      <w:pPr>
        <w:pStyle w:val="14"/>
        <w:spacing w:before="43" w:line="302" w:lineRule="auto"/>
        <w:ind w:left="598" w:right="0"/>
        <w:jc w:val="left"/>
      </w:pPr>
      <w:r>
        <w:t>（</w:t>
      </w:r>
      <w:r>
        <w:rPr>
          <w:rFonts w:ascii="Times New Roman" w:hAnsi="Times New Roman" w:eastAsia="Times New Roman" w:cs="Times New Roman"/>
        </w:rPr>
        <w:t>3</w:t>
      </w:r>
      <w:r>
        <w:t xml:space="preserve">）大中修养护工程价款的支付按以下办法进行： </w:t>
      </w:r>
      <w:r>
        <w:rPr>
          <w:spacing w:val="4"/>
        </w:rPr>
        <w:t>如果该付款周期应结算的价款经扣留和扣回后的款额少于项目专用合同条款数据</w:t>
      </w:r>
    </w:p>
    <w:p>
      <w:pPr>
        <w:pStyle w:val="14"/>
        <w:spacing w:before="43" w:line="321" w:lineRule="auto"/>
        <w:ind w:right="114"/>
        <w:jc w:val="both"/>
      </w:pPr>
      <w:r>
        <w:rPr>
          <w:spacing w:val="-2"/>
        </w:rPr>
        <w:t>表中列明的进度付款证书的最低金额，则该付款周期监理人可不核证支付，上述款额将</w:t>
      </w:r>
      <w:r>
        <w:rPr>
          <w:spacing w:val="-92"/>
        </w:rPr>
        <w:t xml:space="preserve"> </w:t>
      </w:r>
      <w:r>
        <w:rPr>
          <w:spacing w:val="-2"/>
        </w:rPr>
        <w:t>按付款周期结转，直至累计应支付的款额达到项目专用合同条款数据表中列明的进度付</w:t>
      </w:r>
      <w:r>
        <w:rPr>
          <w:spacing w:val="-95"/>
        </w:rPr>
        <w:t xml:space="preserve"> </w:t>
      </w:r>
      <w:r>
        <w:t>款证书的最低金额为止。</w:t>
      </w:r>
    </w:p>
    <w:p>
      <w:pPr>
        <w:pStyle w:val="14"/>
        <w:spacing w:before="24" w:line="304" w:lineRule="auto"/>
        <w:ind w:right="112" w:firstLine="480"/>
        <w:jc w:val="both"/>
      </w:pPr>
      <w:r>
        <w:t>（</w:t>
      </w:r>
      <w:r>
        <w:rPr>
          <w:rFonts w:ascii="Times New Roman" w:hAnsi="Times New Roman" w:eastAsia="Times New Roman" w:cs="Times New Roman"/>
        </w:rPr>
        <w:t>4</w:t>
      </w:r>
      <w:r>
        <w:t>）发包人应在监理人收到进度付款申请单后的</w:t>
      </w:r>
      <w:r>
        <w:rPr>
          <w:spacing w:val="-83"/>
        </w:rPr>
        <w:t xml:space="preserve"> </w:t>
      </w:r>
      <w:r>
        <w:rPr>
          <w:rFonts w:ascii="Times New Roman" w:hAnsi="Times New Roman" w:eastAsia="Times New Roman" w:cs="Times New Roman"/>
        </w:rPr>
        <w:t>28</w:t>
      </w:r>
      <w:r>
        <w:rPr>
          <w:rFonts w:ascii="Times New Roman" w:hAnsi="Times New Roman" w:eastAsia="Times New Roman" w:cs="Times New Roman"/>
          <w:spacing w:val="-23"/>
        </w:rPr>
        <w:t xml:space="preserve"> </w:t>
      </w:r>
      <w:r>
        <w:t>天内，将进度应付款支付给承 包人。发包人不按期支付的，按专用合同条款的约定支付逾期付款违约金。</w:t>
      </w:r>
    </w:p>
    <w:p>
      <w:pPr>
        <w:pStyle w:val="14"/>
        <w:spacing w:before="41" w:line="321" w:lineRule="auto"/>
        <w:ind w:right="114" w:firstLine="480"/>
        <w:jc w:val="both"/>
      </w:pPr>
      <w:r>
        <w:rPr>
          <w:spacing w:val="-2"/>
        </w:rPr>
        <w:t>发包人不按期支付的，按项目专用合同条款数据表中约定的利率向承包人支付逾期</w:t>
      </w:r>
      <w:r>
        <w:t xml:space="preserve"> </w:t>
      </w:r>
      <w:r>
        <w:rPr>
          <w:spacing w:val="-2"/>
        </w:rPr>
        <w:t>付款违约金。违约金计算基数为发包人的全部未付款额，时间从应付而未付该款额之日</w:t>
      </w:r>
      <w:r>
        <w:rPr>
          <w:spacing w:val="-93"/>
        </w:rPr>
        <w:t xml:space="preserve"> </w:t>
      </w:r>
      <w:r>
        <w:rPr>
          <w:spacing w:val="-14"/>
        </w:rPr>
        <w:t>算起（不计复利）。</w:t>
      </w:r>
    </w:p>
    <w:p>
      <w:pPr>
        <w:pStyle w:val="14"/>
        <w:spacing w:before="24" w:line="240" w:lineRule="auto"/>
        <w:ind w:left="598" w:right="0"/>
        <w:jc w:val="left"/>
      </w:pPr>
      <w:r>
        <w:t>（</w:t>
      </w:r>
      <w:r>
        <w:rPr>
          <w:rFonts w:ascii="Times New Roman" w:hAnsi="Times New Roman" w:eastAsia="Times New Roman" w:cs="Times New Roman"/>
        </w:rPr>
        <w:t>5</w:t>
      </w:r>
      <w:r>
        <w:t>）监理人出具进度付款证书，不应视为监理人已同意、批准或接受了承包人完</w:t>
      </w:r>
    </w:p>
    <w:p>
      <w:pPr>
        <w:spacing w:after="0" w:line="240" w:lineRule="auto"/>
        <w:jc w:val="left"/>
        <w:sectPr>
          <w:pgSz w:w="11910" w:h="16840"/>
          <w:pgMar w:top="1580" w:right="1300" w:bottom="1340" w:left="1300" w:header="0" w:footer="1141" w:gutter="0"/>
        </w:sectPr>
      </w:pPr>
    </w:p>
    <w:p>
      <w:pPr>
        <w:pStyle w:val="14"/>
        <w:spacing w:before="46" w:line="240" w:lineRule="auto"/>
        <w:ind w:right="154"/>
        <w:jc w:val="left"/>
      </w:pPr>
      <w:r>
        <w:t>成的该部分工作。</w:t>
      </w:r>
    </w:p>
    <w:p>
      <w:pPr>
        <w:pStyle w:val="14"/>
        <w:spacing w:before="106" w:line="302" w:lineRule="auto"/>
        <w:ind w:right="162" w:firstLine="480"/>
        <w:jc w:val="both"/>
      </w:pPr>
      <w:r>
        <w:t>（</w:t>
      </w:r>
      <w:r>
        <w:rPr>
          <w:rFonts w:ascii="Times New Roman" w:hAnsi="Times New Roman" w:eastAsia="Times New Roman" w:cs="Times New Roman"/>
        </w:rPr>
        <w:t>6</w:t>
      </w:r>
      <w:r>
        <w:t>）进度付款涉及政府投资资金的，按照国库集中支付等国家相关规定和专用合 同条款的约定办理。</w:t>
      </w:r>
    </w:p>
    <w:p>
      <w:pPr>
        <w:pStyle w:val="14"/>
        <w:tabs>
          <w:tab w:val="left" w:pos="1438"/>
        </w:tabs>
        <w:spacing w:before="43" w:line="302" w:lineRule="auto"/>
        <w:ind w:left="598" w:right="154"/>
        <w:jc w:val="left"/>
      </w:pPr>
      <w:r>
        <w:rPr>
          <w:rFonts w:ascii="Times New Roman" w:hAnsi="Times New Roman" w:eastAsia="Times New Roman" w:cs="Times New Roman"/>
        </w:rPr>
        <w:t>17.3.4</w:t>
      </w:r>
      <w:r>
        <w:rPr>
          <w:rFonts w:ascii="Times New Roman" w:hAnsi="Times New Roman" w:eastAsia="Times New Roman" w:cs="Times New Roman"/>
        </w:rPr>
        <w:tab/>
      </w:r>
      <w:r>
        <w:t xml:space="preserve">工程进度付款的修正 </w:t>
      </w:r>
      <w:r>
        <w:rPr>
          <w:spacing w:val="-2"/>
        </w:rPr>
        <w:t>在对以往历次已签发的进度付款证书进行汇总和复核中发现错、漏或重复的，监理</w:t>
      </w:r>
    </w:p>
    <w:p>
      <w:pPr>
        <w:pStyle w:val="14"/>
        <w:spacing w:before="43" w:line="321" w:lineRule="auto"/>
        <w:ind w:right="154"/>
        <w:jc w:val="left"/>
      </w:pPr>
      <w:r>
        <w:rPr>
          <w:spacing w:val="-2"/>
        </w:rPr>
        <w:t>人有权予以修正，承包人也有权提出修正申请。经双方复核同意的修正，应在本次进度</w:t>
      </w:r>
      <w:r>
        <w:rPr>
          <w:spacing w:val="-95"/>
        </w:rPr>
        <w:t xml:space="preserve"> </w:t>
      </w:r>
      <w:r>
        <w:t>付款中支付或扣除。</w:t>
      </w:r>
    </w:p>
    <w:p>
      <w:pPr>
        <w:tabs>
          <w:tab w:val="left" w:pos="778"/>
        </w:tabs>
        <w:spacing w:before="144"/>
        <w:ind w:left="118" w:right="154" w:firstLine="0"/>
        <w:jc w:val="left"/>
        <w:rPr>
          <w:rFonts w:ascii="黑体" w:hAnsi="黑体" w:eastAsia="黑体" w:cs="黑体"/>
          <w:sz w:val="24"/>
          <w:szCs w:val="24"/>
        </w:rPr>
      </w:pPr>
      <w:bookmarkStart w:id="199" w:name="_bookmark199"/>
      <w:bookmarkEnd w:id="199"/>
      <w:r>
        <w:rPr>
          <w:rFonts w:ascii="Times New Roman" w:hAnsi="Times New Roman" w:eastAsia="Times New Roman" w:cs="Times New Roman"/>
          <w:b/>
          <w:bCs/>
          <w:sz w:val="24"/>
          <w:szCs w:val="24"/>
        </w:rPr>
        <w:t>17.4</w:t>
      </w:r>
      <w:r>
        <w:rPr>
          <w:rFonts w:ascii="Times New Roman" w:hAnsi="Times New Roman" w:eastAsia="Times New Roman" w:cs="Times New Roman"/>
          <w:b/>
          <w:bCs/>
          <w:sz w:val="24"/>
          <w:szCs w:val="24"/>
        </w:rPr>
        <w:tab/>
      </w:r>
      <w:r>
        <w:rPr>
          <w:rFonts w:ascii="黑体" w:hAnsi="黑体" w:eastAsia="黑体" w:cs="黑体"/>
          <w:sz w:val="24"/>
          <w:szCs w:val="24"/>
        </w:rPr>
        <w:t>质量保证金</w:t>
      </w:r>
    </w:p>
    <w:p>
      <w:pPr>
        <w:pStyle w:val="14"/>
        <w:spacing w:before="207" w:line="314" w:lineRule="auto"/>
        <w:ind w:right="154" w:firstLine="480"/>
        <w:jc w:val="both"/>
      </w:pPr>
      <w:r>
        <w:rPr>
          <w:rFonts w:ascii="Times New Roman" w:hAnsi="Times New Roman" w:eastAsia="Times New Roman" w:cs="Times New Roman"/>
        </w:rPr>
        <w:t>17.4.1</w:t>
      </w:r>
      <w:r>
        <w:rPr>
          <w:rFonts w:ascii="Times New Roman" w:hAnsi="Times New Roman" w:eastAsia="Times New Roman" w:cs="Times New Roman"/>
          <w:spacing w:val="13"/>
        </w:rPr>
        <w:t xml:space="preserve"> </w:t>
      </w:r>
      <w:r>
        <w:t xml:space="preserve">监理人应从第一个付款周期开始，在发包人的进度付款中，按项目专用合同 </w:t>
      </w:r>
      <w:r>
        <w:rPr>
          <w:spacing w:val="-2"/>
        </w:rPr>
        <w:t>条款数据表规定的百分比扣留质量保证金，直至扣留的质量保证金总额达到项目专用合</w:t>
      </w:r>
      <w:r>
        <w:rPr>
          <w:spacing w:val="-95"/>
        </w:rPr>
        <w:t xml:space="preserve"> </w:t>
      </w:r>
      <w:r>
        <w:rPr>
          <w:spacing w:val="-2"/>
        </w:rPr>
        <w:t>同条款数据表规定的限额为止。质量保证金的计算额度不包括预付款的支付以及扣回的</w:t>
      </w:r>
      <w:r>
        <w:rPr>
          <w:spacing w:val="-96"/>
        </w:rPr>
        <w:t xml:space="preserve"> </w:t>
      </w:r>
      <w:r>
        <w:t>金额。</w:t>
      </w:r>
    </w:p>
    <w:p>
      <w:pPr>
        <w:pStyle w:val="14"/>
        <w:tabs>
          <w:tab w:val="left" w:pos="1438"/>
        </w:tabs>
        <w:spacing w:before="31" w:line="240" w:lineRule="auto"/>
        <w:ind w:left="598" w:right="0"/>
        <w:jc w:val="left"/>
      </w:pPr>
      <w:r>
        <w:rPr>
          <w:rFonts w:ascii="Times New Roman" w:hAnsi="Times New Roman" w:eastAsia="Times New Roman" w:cs="Times New Roman"/>
        </w:rPr>
        <w:t>17.4.2</w:t>
      </w:r>
      <w:r>
        <w:rPr>
          <w:rFonts w:ascii="Times New Roman" w:hAnsi="Times New Roman" w:eastAsia="Times New Roman" w:cs="Times New Roman"/>
        </w:rPr>
        <w:tab/>
      </w:r>
      <w:r>
        <w:t>在第</w:t>
      </w:r>
      <w:r>
        <w:rPr>
          <w:spacing w:val="-56"/>
        </w:rPr>
        <w:t xml:space="preserve"> </w:t>
      </w:r>
      <w:r>
        <w:rPr>
          <w:rFonts w:ascii="Times New Roman" w:hAnsi="Times New Roman" w:eastAsia="Times New Roman" w:cs="Times New Roman"/>
        </w:rPr>
        <w:t>1.1.4.5</w:t>
      </w:r>
      <w:r>
        <w:rPr>
          <w:rFonts w:ascii="Times New Roman" w:hAnsi="Times New Roman" w:eastAsia="Times New Roman" w:cs="Times New Roman"/>
          <w:spacing w:val="4"/>
        </w:rPr>
        <w:t xml:space="preserve"> </w:t>
      </w:r>
      <w:r>
        <w:t>目约定的缺陷责任期满时，承包人向发包人申请到期应返还承</w:t>
      </w:r>
    </w:p>
    <w:p>
      <w:pPr>
        <w:pStyle w:val="14"/>
        <w:tabs>
          <w:tab w:val="left" w:pos="958"/>
        </w:tabs>
        <w:spacing w:line="312" w:lineRule="auto"/>
        <w:ind w:right="105"/>
        <w:jc w:val="right"/>
      </w:pPr>
      <w:r>
        <w:t xml:space="preserve">包人剩余的质量保证金金额，发包人应在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t xml:space="preserve">天内会同承包人按照合同约定的内容核实 承包人是否完成缺陷责任。如无异议，发包人应当在核实后将剩余保证金返还承包人。 </w:t>
      </w:r>
      <w:r>
        <w:rPr>
          <w:rFonts w:ascii="Times New Roman" w:hAnsi="Times New Roman" w:eastAsia="Times New Roman" w:cs="Times New Roman"/>
        </w:rPr>
        <w:t>17.4.3</w:t>
      </w:r>
      <w:r>
        <w:rPr>
          <w:rFonts w:ascii="Times New Roman" w:hAnsi="Times New Roman" w:eastAsia="Times New Roman" w:cs="Times New Roman"/>
        </w:rPr>
        <w:tab/>
      </w:r>
      <w:r>
        <w:t>在第</w:t>
      </w:r>
      <w:r>
        <w:rPr>
          <w:spacing w:val="-56"/>
        </w:rPr>
        <w:t xml:space="preserve"> </w:t>
      </w:r>
      <w:r>
        <w:rPr>
          <w:rFonts w:ascii="Times New Roman" w:hAnsi="Times New Roman" w:eastAsia="Times New Roman" w:cs="Times New Roman"/>
        </w:rPr>
        <w:t>1.1.4.5</w:t>
      </w:r>
      <w:r>
        <w:rPr>
          <w:rFonts w:ascii="Times New Roman" w:hAnsi="Times New Roman" w:eastAsia="Times New Roman" w:cs="Times New Roman"/>
          <w:spacing w:val="4"/>
        </w:rPr>
        <w:t xml:space="preserve"> </w:t>
      </w:r>
      <w:r>
        <w:t>目约定的缺陷责任期满时，承包人没有完成缺陷责任的，发包</w:t>
      </w:r>
    </w:p>
    <w:p>
      <w:pPr>
        <w:pStyle w:val="14"/>
        <w:spacing w:before="8" w:line="240" w:lineRule="auto"/>
        <w:ind w:right="0"/>
        <w:jc w:val="left"/>
        <w:rPr>
          <w:rFonts w:ascii="Times New Roman" w:hAnsi="Times New Roman" w:eastAsia="Times New Roman" w:cs="Times New Roman"/>
        </w:rPr>
      </w:pPr>
      <w:r>
        <w:rPr>
          <w:spacing w:val="-2"/>
        </w:rPr>
        <w:t>人有权扣留与未履行责任剩余工作所需金额相应的质量保证金余额，并有权根据第</w:t>
      </w:r>
      <w:r>
        <w:rPr>
          <w:spacing w:val="-38"/>
        </w:rPr>
        <w:t xml:space="preserve"> </w:t>
      </w:r>
      <w:r>
        <w:rPr>
          <w:rFonts w:ascii="Times New Roman" w:hAnsi="Times New Roman" w:eastAsia="Times New Roman" w:cs="Times New Roman"/>
        </w:rPr>
        <w:t>19.3</w:t>
      </w:r>
    </w:p>
    <w:p>
      <w:pPr>
        <w:pStyle w:val="14"/>
        <w:spacing w:line="240" w:lineRule="auto"/>
        <w:ind w:right="154"/>
        <w:jc w:val="left"/>
      </w:pPr>
      <w:r>
        <w:t>款约定要求延长缺陷责任期，直至完成剩余工作为止。</w:t>
      </w:r>
    </w:p>
    <w:p>
      <w:pPr>
        <w:spacing w:before="4" w:line="240" w:lineRule="auto"/>
        <w:rPr>
          <w:rFonts w:ascii="宋体" w:hAnsi="宋体" w:eastAsia="宋体" w:cs="宋体"/>
          <w:sz w:val="17"/>
          <w:szCs w:val="17"/>
        </w:rPr>
      </w:pPr>
    </w:p>
    <w:p>
      <w:pPr>
        <w:tabs>
          <w:tab w:val="left" w:pos="778"/>
        </w:tabs>
        <w:spacing w:before="0"/>
        <w:ind w:left="118" w:right="154" w:firstLine="0"/>
        <w:jc w:val="left"/>
        <w:rPr>
          <w:rFonts w:ascii="黑体" w:hAnsi="黑体" w:eastAsia="黑体" w:cs="黑体"/>
          <w:sz w:val="24"/>
          <w:szCs w:val="24"/>
        </w:rPr>
      </w:pPr>
      <w:bookmarkStart w:id="200" w:name="_bookmark200"/>
      <w:bookmarkEnd w:id="200"/>
      <w:r>
        <w:rPr>
          <w:rFonts w:ascii="Times New Roman" w:hAnsi="Times New Roman" w:eastAsia="Times New Roman" w:cs="Times New Roman"/>
          <w:b/>
          <w:bCs/>
          <w:sz w:val="24"/>
          <w:szCs w:val="24"/>
        </w:rPr>
        <w:t>17.5</w:t>
      </w:r>
      <w:r>
        <w:rPr>
          <w:rFonts w:ascii="Times New Roman" w:hAnsi="Times New Roman" w:eastAsia="Times New Roman" w:cs="Times New Roman"/>
          <w:b/>
          <w:bCs/>
          <w:sz w:val="24"/>
          <w:szCs w:val="24"/>
        </w:rPr>
        <w:tab/>
      </w:r>
      <w:r>
        <w:rPr>
          <w:rFonts w:ascii="黑体" w:hAnsi="黑体" w:eastAsia="黑体" w:cs="黑体"/>
          <w:sz w:val="24"/>
          <w:szCs w:val="24"/>
        </w:rPr>
        <w:t>交（竣）工结算</w:t>
      </w:r>
    </w:p>
    <w:p>
      <w:pPr>
        <w:pStyle w:val="14"/>
        <w:tabs>
          <w:tab w:val="left" w:pos="1438"/>
        </w:tabs>
        <w:spacing w:before="207" w:line="240" w:lineRule="auto"/>
        <w:ind w:left="598" w:right="154"/>
        <w:jc w:val="left"/>
      </w:pPr>
      <w:r>
        <w:rPr>
          <w:rFonts w:ascii="Times New Roman" w:hAnsi="Times New Roman" w:eastAsia="Times New Roman" w:cs="Times New Roman"/>
        </w:rPr>
        <w:t>17.5.1</w:t>
      </w:r>
      <w:r>
        <w:rPr>
          <w:rFonts w:ascii="Times New Roman" w:hAnsi="Times New Roman" w:eastAsia="Times New Roman" w:cs="Times New Roman"/>
        </w:rPr>
        <w:tab/>
      </w:r>
      <w:r>
        <w:t>交工付款申请单（适用于小修保养工程）</w:t>
      </w:r>
    </w:p>
    <w:p>
      <w:pPr>
        <w:pStyle w:val="14"/>
        <w:spacing w:line="302" w:lineRule="auto"/>
        <w:ind w:right="162" w:firstLine="480"/>
        <w:jc w:val="both"/>
      </w:pPr>
      <w:r>
        <w:t>（</w:t>
      </w:r>
      <w:r>
        <w:rPr>
          <w:rFonts w:ascii="Times New Roman" w:hAnsi="Times New Roman" w:eastAsia="Times New Roman" w:cs="Times New Roman"/>
        </w:rPr>
        <w:t>1</w:t>
      </w:r>
      <w:r>
        <w:t>）承包人向监理人提交交工付款申请单（包括相关证明材料）的份数在项目专 用合同条款数据表中约定；期限：交工验收证书签发后</w:t>
      </w:r>
      <w:r>
        <w:rPr>
          <w:spacing w:val="-60"/>
        </w:rPr>
        <w:t xml:space="preserve"> </w:t>
      </w:r>
      <w:r>
        <w:rPr>
          <w:rFonts w:ascii="Times New Roman" w:hAnsi="Times New Roman" w:eastAsia="Times New Roman" w:cs="Times New Roman"/>
        </w:rPr>
        <w:t xml:space="preserve">42 </w:t>
      </w:r>
      <w:r>
        <w:t>天内。</w:t>
      </w:r>
    </w:p>
    <w:p>
      <w:pPr>
        <w:pStyle w:val="14"/>
        <w:spacing w:before="18" w:line="314" w:lineRule="auto"/>
        <w:ind w:right="154" w:firstLine="480"/>
        <w:jc w:val="both"/>
      </w:pPr>
      <w:r>
        <w:t>（</w:t>
      </w:r>
      <w:r>
        <w:rPr>
          <w:rFonts w:ascii="Times New Roman" w:hAnsi="Times New Roman" w:eastAsia="Times New Roman" w:cs="Times New Roman"/>
        </w:rPr>
        <w:t>2</w:t>
      </w:r>
      <w:r>
        <w:t xml:space="preserve">）工程接收证书颁发后，承包人应按专用合同条款约定的份数和期限向监理人 </w:t>
      </w:r>
      <w:r>
        <w:rPr>
          <w:spacing w:val="-2"/>
        </w:rPr>
        <w:t>提交工付款申请单，并提供相关证明材料。除专用合同条款另有约定外，交工付款申请</w:t>
      </w:r>
      <w:r>
        <w:rPr>
          <w:spacing w:val="-95"/>
        </w:rPr>
        <w:t xml:space="preserve"> </w:t>
      </w:r>
      <w:r>
        <w:rPr>
          <w:spacing w:val="-2"/>
        </w:rPr>
        <w:t>单应包括下列内容：交工结算合同总价、发包人已支付承包人的工程价款、应扣留的质</w:t>
      </w:r>
      <w:r>
        <w:rPr>
          <w:spacing w:val="-95"/>
        </w:rPr>
        <w:t xml:space="preserve"> </w:t>
      </w:r>
      <w:r>
        <w:t>量保证金、应支付的交工付款金额。</w:t>
      </w:r>
    </w:p>
    <w:p>
      <w:pPr>
        <w:pStyle w:val="14"/>
        <w:spacing w:before="32" w:line="302" w:lineRule="auto"/>
        <w:ind w:right="154" w:firstLine="480"/>
        <w:jc w:val="both"/>
      </w:pPr>
      <w:r>
        <w:t>（</w:t>
      </w:r>
      <w:r>
        <w:rPr>
          <w:rFonts w:ascii="Times New Roman" w:hAnsi="Times New Roman" w:eastAsia="Times New Roman" w:cs="Times New Roman"/>
        </w:rPr>
        <w:t>3</w:t>
      </w:r>
      <w:r>
        <w:t>）监理人对交工付款申请单有异议的，有权要求承包人进行修正和提供补充资</w:t>
      </w:r>
      <w:r>
        <w:rPr>
          <w:spacing w:val="2"/>
        </w:rPr>
        <w:t xml:space="preserve"> </w:t>
      </w:r>
      <w:r>
        <w:t>料。经监理人和承包人协商后，由承包人向监理人提交修正后的交工付款申请单。</w:t>
      </w:r>
    </w:p>
    <w:p>
      <w:pPr>
        <w:pStyle w:val="14"/>
        <w:tabs>
          <w:tab w:val="left" w:pos="1438"/>
        </w:tabs>
        <w:spacing w:before="43" w:line="240" w:lineRule="auto"/>
        <w:ind w:left="598" w:right="154"/>
        <w:jc w:val="left"/>
      </w:pPr>
      <w:r>
        <w:rPr>
          <w:rFonts w:ascii="Times New Roman" w:hAnsi="Times New Roman" w:eastAsia="Times New Roman" w:cs="Times New Roman"/>
        </w:rPr>
        <w:t>17.5.1</w:t>
      </w:r>
      <w:r>
        <w:rPr>
          <w:rFonts w:ascii="Times New Roman" w:hAnsi="Times New Roman" w:eastAsia="Times New Roman" w:cs="Times New Roman"/>
        </w:rPr>
        <w:tab/>
      </w:r>
      <w:r>
        <w:t>竣工付款申请单（适用大中修养护工程）</w:t>
      </w:r>
    </w:p>
    <w:p>
      <w:pPr>
        <w:pStyle w:val="14"/>
        <w:spacing w:line="302" w:lineRule="auto"/>
        <w:ind w:right="155" w:firstLine="480"/>
        <w:jc w:val="both"/>
      </w:pPr>
      <w:r>
        <w:t>（</w:t>
      </w:r>
      <w:r>
        <w:rPr>
          <w:rFonts w:ascii="Times New Roman" w:hAnsi="Times New Roman" w:eastAsia="Times New Roman" w:cs="Times New Roman"/>
        </w:rPr>
        <w:t>1</w:t>
      </w:r>
      <w:r>
        <w:t xml:space="preserve">）工程接收证书颁发后，承包人应按专用合同条款约定的份数和期限向监理人 </w:t>
      </w:r>
      <w:r>
        <w:rPr>
          <w:spacing w:val="-2"/>
        </w:rPr>
        <w:t>提交竣工付款申请单，并提供相关证明材料。除专用合同条款另有约定外，竣工付款申</w:t>
      </w:r>
    </w:p>
    <w:p>
      <w:pPr>
        <w:spacing w:after="0" w:line="302" w:lineRule="auto"/>
        <w:jc w:val="both"/>
        <w:sectPr>
          <w:pgSz w:w="11910" w:h="16840"/>
          <w:pgMar w:top="1580" w:right="1260" w:bottom="1340" w:left="1300" w:header="0" w:footer="1142" w:gutter="0"/>
        </w:sectPr>
      </w:pPr>
    </w:p>
    <w:p>
      <w:pPr>
        <w:pStyle w:val="14"/>
        <w:spacing w:before="46" w:line="321" w:lineRule="auto"/>
        <w:ind w:right="0"/>
        <w:jc w:val="left"/>
      </w:pPr>
      <w:r>
        <w:rPr>
          <w:spacing w:val="-2"/>
        </w:rPr>
        <w:t>请单应包括下列内容：竣工结算合同总价、发包人已支付承包人的工程价款、应扣留的</w:t>
      </w:r>
      <w:r>
        <w:rPr>
          <w:spacing w:val="-95"/>
        </w:rPr>
        <w:t xml:space="preserve"> </w:t>
      </w:r>
      <w:r>
        <w:t>质量保证金、应支付的竣工付款金额。</w:t>
      </w:r>
    </w:p>
    <w:p>
      <w:pPr>
        <w:pStyle w:val="14"/>
        <w:spacing w:before="24" w:line="302" w:lineRule="auto"/>
        <w:ind w:right="0" w:firstLine="480"/>
        <w:jc w:val="left"/>
      </w:pPr>
      <w:r>
        <w:t>（</w:t>
      </w:r>
      <w:r>
        <w:rPr>
          <w:rFonts w:ascii="Times New Roman" w:hAnsi="Times New Roman" w:eastAsia="Times New Roman" w:cs="Times New Roman"/>
        </w:rPr>
        <w:t>2</w:t>
      </w:r>
      <w:r>
        <w:t>）监理人对竣工付款申请单有异议的，有权要求承包人进行修正和提供补充资 料。经监理人和承包人协商后，由承包人向监理人提交修正后的竣工付款申请单。</w:t>
      </w:r>
    </w:p>
    <w:p>
      <w:pPr>
        <w:pStyle w:val="14"/>
        <w:tabs>
          <w:tab w:val="left" w:pos="1438"/>
        </w:tabs>
        <w:spacing w:before="43" w:line="240" w:lineRule="auto"/>
        <w:ind w:left="598" w:right="0"/>
        <w:jc w:val="left"/>
      </w:pPr>
      <w:r>
        <w:rPr>
          <w:rFonts w:ascii="Times New Roman" w:hAnsi="Times New Roman" w:eastAsia="Times New Roman" w:cs="Times New Roman"/>
        </w:rPr>
        <w:t>17.5.2</w:t>
      </w:r>
      <w:r>
        <w:rPr>
          <w:rFonts w:ascii="Times New Roman" w:hAnsi="Times New Roman" w:eastAsia="Times New Roman" w:cs="Times New Roman"/>
        </w:rPr>
        <w:tab/>
      </w:r>
      <w:r>
        <w:t>竣工付款证书及支付时间</w:t>
      </w:r>
    </w:p>
    <w:p>
      <w:pPr>
        <w:pStyle w:val="14"/>
        <w:spacing w:line="240" w:lineRule="auto"/>
        <w:ind w:left="598" w:right="0"/>
        <w:jc w:val="left"/>
      </w:pPr>
      <w:r>
        <w:t>（</w:t>
      </w:r>
      <w:r>
        <w:rPr>
          <w:rFonts w:ascii="Times New Roman" w:hAnsi="Times New Roman" w:eastAsia="Times New Roman" w:cs="Times New Roman"/>
        </w:rPr>
        <w:t>1</w:t>
      </w:r>
      <w:r>
        <w:t>）监理人在收到承包人提交的竣工付款申请单后的</w:t>
      </w:r>
      <w:r>
        <w:rPr>
          <w:spacing w:val="-68"/>
        </w:rPr>
        <w:t xml:space="preserve">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rPr>
          <w:spacing w:val="-3"/>
        </w:rPr>
        <w:t>天内完成核查，提出发包</w:t>
      </w:r>
    </w:p>
    <w:p>
      <w:pPr>
        <w:pStyle w:val="14"/>
        <w:spacing w:line="316" w:lineRule="auto"/>
        <w:ind w:right="0"/>
        <w:jc w:val="left"/>
      </w:pPr>
      <w:r>
        <w:t xml:space="preserve">人到期应支付给承包人的价款送发包人审核并抄送承包人。发包人应在收到后 </w:t>
      </w:r>
      <w:r>
        <w:rPr>
          <w:rFonts w:ascii="Times New Roman" w:hAnsi="Times New Roman" w:eastAsia="Times New Roman" w:cs="Times New Roman"/>
        </w:rPr>
        <w:t>14</w:t>
      </w:r>
      <w:r>
        <w:rPr>
          <w:rFonts w:ascii="Times New Roman" w:hAnsi="Times New Roman" w:eastAsia="Times New Roman" w:cs="Times New Roman"/>
          <w:spacing w:val="13"/>
        </w:rPr>
        <w:t xml:space="preserve"> </w:t>
      </w:r>
      <w:r>
        <w:t xml:space="preserve">天内 审核完毕，由监理人向承包人出具经发包人签认的竣工付款证书。监理人未在约定时间 </w:t>
      </w:r>
      <w:r>
        <w:rPr>
          <w:spacing w:val="-5"/>
        </w:rPr>
        <w:t>内核查，又未提出具体意见的，视为承包人提交的竣工付款申请单已经监理人核查同意；</w:t>
      </w:r>
      <w:r>
        <w:rPr>
          <w:spacing w:val="-93"/>
        </w:rPr>
        <w:t xml:space="preserve"> </w:t>
      </w:r>
      <w:r>
        <w:t>发包人未在约定时间内审核又未提出具体意见的，监理人提出发包人到期应支付给承包 人的价款视为已经发包人同意。</w:t>
      </w:r>
    </w:p>
    <w:p>
      <w:pPr>
        <w:pStyle w:val="14"/>
        <w:spacing w:before="29" w:line="302" w:lineRule="auto"/>
        <w:ind w:right="0" w:firstLine="480"/>
        <w:jc w:val="left"/>
      </w:pPr>
      <w:r>
        <w:rPr>
          <w:spacing w:val="-5"/>
        </w:rPr>
        <w:t>（</w:t>
      </w:r>
      <w:r>
        <w:rPr>
          <w:rFonts w:ascii="Times New Roman" w:hAnsi="Times New Roman" w:eastAsia="Times New Roman" w:cs="Times New Roman"/>
          <w:spacing w:val="-5"/>
        </w:rPr>
        <w:t>2</w:t>
      </w:r>
      <w:r>
        <w:rPr>
          <w:spacing w:val="-5"/>
        </w:rPr>
        <w:t xml:space="preserve">）发包人应在监理人出具竣工付款证书后的 </w:t>
      </w:r>
      <w:r>
        <w:rPr>
          <w:rFonts w:ascii="Times New Roman" w:hAnsi="Times New Roman" w:eastAsia="Times New Roman" w:cs="Times New Roman"/>
        </w:rPr>
        <w:t>14</w:t>
      </w:r>
      <w:r>
        <w:rPr>
          <w:rFonts w:ascii="Times New Roman" w:hAnsi="Times New Roman" w:eastAsia="Times New Roman" w:cs="Times New Roman"/>
          <w:spacing w:val="-30"/>
        </w:rPr>
        <w:t xml:space="preserve"> </w:t>
      </w:r>
      <w:r>
        <w:rPr>
          <w:spacing w:val="-6"/>
        </w:rPr>
        <w:t>天内，将应支付款支付给承包人。</w:t>
      </w:r>
      <w:r>
        <w:t xml:space="preserve"> 发包人不按期支付的，按第</w:t>
      </w:r>
      <w:r>
        <w:rPr>
          <w:spacing w:val="-60"/>
        </w:rPr>
        <w:t xml:space="preserve"> </w:t>
      </w:r>
      <w:r>
        <w:rPr>
          <w:rFonts w:ascii="Times New Roman" w:hAnsi="Times New Roman" w:eastAsia="Times New Roman" w:cs="Times New Roman"/>
        </w:rPr>
        <w:t>17.3.3</w:t>
      </w:r>
      <w:r>
        <w:t>（</w:t>
      </w:r>
      <w:r>
        <w:rPr>
          <w:rFonts w:ascii="Times New Roman" w:hAnsi="Times New Roman" w:eastAsia="Times New Roman" w:cs="Times New Roman"/>
        </w:rPr>
        <w:t>2</w:t>
      </w:r>
      <w:r>
        <w:t>）目的约定，将逾期付款违约金支付给承包人。</w:t>
      </w:r>
    </w:p>
    <w:p>
      <w:pPr>
        <w:pStyle w:val="14"/>
        <w:spacing w:before="18" w:line="302" w:lineRule="auto"/>
        <w:ind w:right="0" w:firstLine="480"/>
        <w:jc w:val="left"/>
      </w:pPr>
      <w:r>
        <w:t>（</w:t>
      </w:r>
      <w:r>
        <w:rPr>
          <w:rFonts w:ascii="Times New Roman" w:hAnsi="Times New Roman" w:eastAsia="Times New Roman" w:cs="Times New Roman"/>
        </w:rPr>
        <w:t>3</w:t>
      </w:r>
      <w:r>
        <w:t>）承包人对发包人签认的竣工付款证书有异议的，发包人可出具竣工付款申请 单中承包人已同意部分的临时付款证书。存在争议的部分，按第</w:t>
      </w:r>
      <w:r>
        <w:rPr>
          <w:spacing w:val="-60"/>
        </w:rPr>
        <w:t xml:space="preserve"> </w:t>
      </w:r>
      <w:r>
        <w:rPr>
          <w:rFonts w:ascii="Times New Roman" w:hAnsi="Times New Roman" w:eastAsia="Times New Roman" w:cs="Times New Roman"/>
        </w:rPr>
        <w:t xml:space="preserve">24 </w:t>
      </w:r>
      <w:r>
        <w:t>条的约定办理。</w:t>
      </w:r>
    </w:p>
    <w:p>
      <w:pPr>
        <w:pStyle w:val="14"/>
        <w:spacing w:before="18" w:line="240" w:lineRule="auto"/>
        <w:ind w:left="598" w:right="0"/>
        <w:jc w:val="left"/>
      </w:pPr>
      <w:r>
        <w:t>（</w:t>
      </w:r>
      <w:r>
        <w:rPr>
          <w:rFonts w:ascii="Times New Roman" w:hAnsi="Times New Roman" w:eastAsia="Times New Roman" w:cs="Times New Roman"/>
        </w:rPr>
        <w:t>4</w:t>
      </w:r>
      <w:r>
        <w:t>）竣工付款涉及政府投资资金的，按第</w:t>
      </w:r>
      <w:r>
        <w:rPr>
          <w:spacing w:val="-61"/>
        </w:rPr>
        <w:t xml:space="preserve"> </w:t>
      </w:r>
      <w:r>
        <w:rPr>
          <w:rFonts w:ascii="Times New Roman" w:hAnsi="Times New Roman" w:eastAsia="Times New Roman" w:cs="Times New Roman"/>
        </w:rPr>
        <w:t>17.3.3</w:t>
      </w:r>
      <w:r>
        <w:t>（</w:t>
      </w:r>
      <w:r>
        <w:rPr>
          <w:rFonts w:ascii="Times New Roman" w:hAnsi="Times New Roman" w:eastAsia="Times New Roman" w:cs="Times New Roman"/>
        </w:rPr>
        <w:t>4</w:t>
      </w:r>
      <w:r>
        <w:t>）目的约定办理。</w:t>
      </w:r>
    </w:p>
    <w:p>
      <w:pPr>
        <w:tabs>
          <w:tab w:val="left" w:pos="778"/>
        </w:tabs>
        <w:spacing w:before="207"/>
        <w:ind w:left="118" w:right="0" w:firstLine="0"/>
        <w:jc w:val="left"/>
        <w:rPr>
          <w:rFonts w:ascii="黑体" w:hAnsi="黑体" w:eastAsia="黑体" w:cs="黑体"/>
          <w:sz w:val="24"/>
          <w:szCs w:val="24"/>
        </w:rPr>
      </w:pPr>
      <w:bookmarkStart w:id="201" w:name="_bookmark201"/>
      <w:bookmarkEnd w:id="201"/>
      <w:r>
        <w:rPr>
          <w:rFonts w:ascii="Times New Roman" w:hAnsi="Times New Roman" w:eastAsia="Times New Roman" w:cs="Times New Roman"/>
          <w:b/>
          <w:bCs/>
          <w:sz w:val="24"/>
          <w:szCs w:val="24"/>
        </w:rPr>
        <w:t>17.6</w:t>
      </w:r>
      <w:r>
        <w:rPr>
          <w:rFonts w:ascii="Times New Roman" w:hAnsi="Times New Roman" w:eastAsia="Times New Roman" w:cs="Times New Roman"/>
          <w:b/>
          <w:bCs/>
          <w:sz w:val="24"/>
          <w:szCs w:val="24"/>
        </w:rPr>
        <w:tab/>
      </w:r>
      <w:r>
        <w:rPr>
          <w:rFonts w:ascii="黑体" w:hAnsi="黑体" w:eastAsia="黑体" w:cs="黑体"/>
          <w:sz w:val="24"/>
          <w:szCs w:val="24"/>
        </w:rPr>
        <w:t>最终结清</w:t>
      </w:r>
    </w:p>
    <w:p>
      <w:pPr>
        <w:pStyle w:val="14"/>
        <w:tabs>
          <w:tab w:val="left" w:pos="1438"/>
        </w:tabs>
        <w:spacing w:before="207" w:line="240" w:lineRule="auto"/>
        <w:ind w:left="598" w:right="0"/>
        <w:jc w:val="left"/>
      </w:pPr>
      <w:r>
        <w:rPr>
          <w:rFonts w:ascii="Times New Roman" w:hAnsi="Times New Roman" w:eastAsia="Times New Roman" w:cs="Times New Roman"/>
        </w:rPr>
        <w:t>17.6.1</w:t>
      </w:r>
      <w:r>
        <w:rPr>
          <w:rFonts w:ascii="Times New Roman" w:hAnsi="Times New Roman" w:eastAsia="Times New Roman" w:cs="Times New Roman"/>
        </w:rPr>
        <w:tab/>
      </w:r>
      <w:r>
        <w:t>最终结清申请单</w:t>
      </w:r>
    </w:p>
    <w:p>
      <w:pPr>
        <w:pStyle w:val="14"/>
        <w:spacing w:before="88" w:line="302" w:lineRule="auto"/>
        <w:ind w:right="0" w:firstLine="480"/>
        <w:jc w:val="left"/>
      </w:pPr>
      <w:r>
        <w:t>（</w:t>
      </w:r>
      <w:r>
        <w:rPr>
          <w:rFonts w:ascii="Times New Roman" w:hAnsi="Times New Roman" w:eastAsia="Times New Roman" w:cs="Times New Roman"/>
        </w:rPr>
        <w:t>1</w:t>
      </w:r>
      <w:r>
        <w:t>）缺陷责任期终止证书签发后，承包人可按专用合同条款约定的份数和期限向</w:t>
      </w:r>
      <w:r>
        <w:rPr>
          <w:spacing w:val="2"/>
        </w:rPr>
        <w:t xml:space="preserve"> </w:t>
      </w:r>
      <w:r>
        <w:t>监理人提交最终结清申请单，并提供相关证明材料。</w:t>
      </w:r>
    </w:p>
    <w:p>
      <w:pPr>
        <w:pStyle w:val="14"/>
        <w:spacing w:before="43" w:line="321" w:lineRule="auto"/>
        <w:ind w:right="0" w:firstLine="480"/>
        <w:jc w:val="left"/>
      </w:pPr>
      <w:r>
        <w:rPr>
          <w:spacing w:val="-2"/>
        </w:rPr>
        <w:t>承包人向监理人提交最终结清申请单（包括相关证明材料）的份数在项目专用合同</w:t>
      </w:r>
      <w:r>
        <w:t xml:space="preserve"> 条款数据表中约定；期限：缺陷责任期终止证书签发后</w:t>
      </w:r>
      <w:r>
        <w:rPr>
          <w:spacing w:val="-60"/>
        </w:rPr>
        <w:t xml:space="preserve"> </w:t>
      </w:r>
      <w:r>
        <w:rPr>
          <w:rFonts w:ascii="Times New Roman" w:hAnsi="Times New Roman" w:eastAsia="Times New Roman" w:cs="Times New Roman"/>
        </w:rPr>
        <w:t xml:space="preserve">28 </w:t>
      </w:r>
      <w:r>
        <w:t>天内。</w:t>
      </w:r>
    </w:p>
    <w:p>
      <w:pPr>
        <w:pStyle w:val="14"/>
        <w:spacing w:before="0" w:line="321" w:lineRule="auto"/>
        <w:ind w:right="0" w:firstLine="480"/>
        <w:jc w:val="left"/>
      </w:pPr>
      <w:r>
        <w:rPr>
          <w:spacing w:val="4"/>
        </w:rPr>
        <w:t>最终结清申请单中的总金额应认为是代表了根据合同规定应付给承包人的全部款</w:t>
      </w:r>
      <w:r>
        <w:t xml:space="preserve"> 项的最后结算。</w:t>
      </w:r>
    </w:p>
    <w:p>
      <w:pPr>
        <w:pStyle w:val="14"/>
        <w:spacing w:before="24" w:line="302" w:lineRule="auto"/>
        <w:ind w:right="0" w:firstLine="480"/>
        <w:jc w:val="left"/>
      </w:pPr>
      <w:r>
        <w:t>（</w:t>
      </w:r>
      <w:r>
        <w:rPr>
          <w:rFonts w:ascii="Times New Roman" w:hAnsi="Times New Roman" w:eastAsia="Times New Roman" w:cs="Times New Roman"/>
        </w:rPr>
        <w:t>2</w:t>
      </w:r>
      <w:r>
        <w:t>）发包人对最终结清申请单内容有异议的，有权要求承包人进行修正和提供补 充资料，由承包人向监理人提交修正后的最终结清申请单。</w:t>
      </w:r>
    </w:p>
    <w:p>
      <w:pPr>
        <w:pStyle w:val="14"/>
        <w:tabs>
          <w:tab w:val="left" w:pos="1438"/>
        </w:tabs>
        <w:spacing w:before="43" w:line="240" w:lineRule="auto"/>
        <w:ind w:left="598" w:right="0"/>
        <w:jc w:val="left"/>
      </w:pPr>
      <w:r>
        <w:rPr>
          <w:rFonts w:ascii="Times New Roman" w:hAnsi="Times New Roman" w:eastAsia="Times New Roman" w:cs="Times New Roman"/>
        </w:rPr>
        <w:t>17.6.2</w:t>
      </w:r>
      <w:r>
        <w:rPr>
          <w:rFonts w:ascii="Times New Roman" w:hAnsi="Times New Roman" w:eastAsia="Times New Roman" w:cs="Times New Roman"/>
        </w:rPr>
        <w:tab/>
      </w:r>
      <w:r>
        <w:t>最终结清证书和支付时间</w:t>
      </w:r>
    </w:p>
    <w:p>
      <w:pPr>
        <w:pStyle w:val="14"/>
        <w:spacing w:before="88" w:line="240" w:lineRule="auto"/>
        <w:ind w:left="598" w:right="0"/>
        <w:jc w:val="left"/>
      </w:pPr>
      <w:r>
        <w:t>（</w:t>
      </w:r>
      <w:r>
        <w:rPr>
          <w:rFonts w:ascii="Times New Roman" w:hAnsi="Times New Roman" w:eastAsia="Times New Roman" w:cs="Times New Roman"/>
        </w:rPr>
        <w:t>1</w:t>
      </w:r>
      <w:r>
        <w:t>）监理人收到承包人提交的最终结清申请单后的</w:t>
      </w:r>
      <w:r>
        <w:rPr>
          <w:spacing w:val="-85"/>
        </w:rPr>
        <w:t xml:space="preserve"> </w:t>
      </w:r>
      <w:r>
        <w:rPr>
          <w:rFonts w:ascii="Times New Roman" w:hAnsi="Times New Roman" w:eastAsia="Times New Roman" w:cs="Times New Roman"/>
        </w:rPr>
        <w:t>14</w:t>
      </w:r>
      <w:r>
        <w:rPr>
          <w:rFonts w:ascii="Times New Roman" w:hAnsi="Times New Roman" w:eastAsia="Times New Roman" w:cs="Times New Roman"/>
          <w:spacing w:val="-25"/>
        </w:rPr>
        <w:t xml:space="preserve"> </w:t>
      </w:r>
      <w:r>
        <w:t>天内，提出发包人应支付给</w:t>
      </w:r>
    </w:p>
    <w:p>
      <w:pPr>
        <w:pStyle w:val="14"/>
        <w:spacing w:line="312" w:lineRule="auto"/>
        <w:ind w:right="234"/>
        <w:jc w:val="both"/>
      </w:pPr>
      <w:r>
        <w:t xml:space="preserve">承包人的价款送发包人审核并抄送承包人。发包人应在收到后 </w:t>
      </w:r>
      <w:r>
        <w:rPr>
          <w:rFonts w:ascii="Times New Roman" w:hAnsi="Times New Roman" w:eastAsia="Times New Roman" w:cs="Times New Roman"/>
        </w:rPr>
        <w:t>14</w:t>
      </w:r>
      <w:r>
        <w:rPr>
          <w:rFonts w:ascii="Times New Roman" w:hAnsi="Times New Roman" w:eastAsia="Times New Roman" w:cs="Times New Roman"/>
          <w:spacing w:val="9"/>
        </w:rPr>
        <w:t xml:space="preserve"> </w:t>
      </w:r>
      <w:r>
        <w:t xml:space="preserve">天内审核完毕，由监 </w:t>
      </w:r>
      <w:r>
        <w:rPr>
          <w:spacing w:val="-2"/>
        </w:rPr>
        <w:t>理人向承包人出具经发包人签认的最终结清证书。监理人未在约定时间内核查，又未提</w:t>
      </w:r>
      <w:r>
        <w:rPr>
          <w:spacing w:val="-92"/>
        </w:rPr>
        <w:t xml:space="preserve"> </w:t>
      </w:r>
      <w:r>
        <w:rPr>
          <w:spacing w:val="-2"/>
        </w:rPr>
        <w:t>出具体意见的，视为承包人提交的最终结清申请已经监理人核查同意；发包人未在约定</w:t>
      </w:r>
    </w:p>
    <w:p>
      <w:pPr>
        <w:spacing w:after="0" w:line="312" w:lineRule="auto"/>
        <w:jc w:val="both"/>
        <w:sectPr>
          <w:footerReference r:id="rId18" w:type="default"/>
          <w:footerReference r:id="rId19" w:type="even"/>
          <w:pgSz w:w="11910" w:h="16840"/>
          <w:pgMar w:top="1580" w:right="1180" w:bottom="1340" w:left="1300" w:header="0" w:footer="1141" w:gutter="0"/>
        </w:sectPr>
      </w:pPr>
    </w:p>
    <w:p>
      <w:pPr>
        <w:pStyle w:val="14"/>
        <w:spacing w:before="46" w:line="321" w:lineRule="auto"/>
        <w:ind w:right="0"/>
        <w:jc w:val="left"/>
      </w:pPr>
      <w:r>
        <w:rPr>
          <w:spacing w:val="-2"/>
        </w:rPr>
        <w:t>时间内审核又未提出具体意见的，监理人提出应支付给承包人的价款视为已经发包人同</w:t>
      </w:r>
      <w:r>
        <w:rPr>
          <w:spacing w:val="-95"/>
        </w:rPr>
        <w:t xml:space="preserve"> </w:t>
      </w:r>
      <w:r>
        <w:t>意。</w:t>
      </w:r>
    </w:p>
    <w:p>
      <w:pPr>
        <w:pStyle w:val="14"/>
        <w:spacing w:before="24" w:line="302" w:lineRule="auto"/>
        <w:ind w:right="0" w:firstLine="480"/>
        <w:jc w:val="left"/>
      </w:pPr>
      <w:r>
        <w:rPr>
          <w:spacing w:val="-5"/>
        </w:rPr>
        <w:t>（</w:t>
      </w:r>
      <w:r>
        <w:rPr>
          <w:rFonts w:ascii="Times New Roman" w:hAnsi="Times New Roman" w:eastAsia="Times New Roman" w:cs="Times New Roman"/>
          <w:spacing w:val="-5"/>
        </w:rPr>
        <w:t>2</w:t>
      </w:r>
      <w:r>
        <w:rPr>
          <w:spacing w:val="-5"/>
        </w:rPr>
        <w:t xml:space="preserve">）发包人应在监理人出具最终结清证书后的 </w:t>
      </w:r>
      <w:r>
        <w:rPr>
          <w:rFonts w:ascii="Times New Roman" w:hAnsi="Times New Roman" w:eastAsia="Times New Roman" w:cs="Times New Roman"/>
        </w:rPr>
        <w:t>14</w:t>
      </w:r>
      <w:r>
        <w:rPr>
          <w:rFonts w:ascii="Times New Roman" w:hAnsi="Times New Roman" w:eastAsia="Times New Roman" w:cs="Times New Roman"/>
          <w:spacing w:val="-30"/>
        </w:rPr>
        <w:t xml:space="preserve"> </w:t>
      </w:r>
      <w:r>
        <w:rPr>
          <w:spacing w:val="-6"/>
        </w:rPr>
        <w:t>天内，将应支付款支付给承包人。</w:t>
      </w:r>
      <w:r>
        <w:t xml:space="preserve"> 发包人不按期支付的，按第</w:t>
      </w:r>
      <w:r>
        <w:rPr>
          <w:spacing w:val="-60"/>
        </w:rPr>
        <w:t xml:space="preserve"> </w:t>
      </w:r>
      <w:r>
        <w:rPr>
          <w:rFonts w:ascii="Times New Roman" w:hAnsi="Times New Roman" w:eastAsia="Times New Roman" w:cs="Times New Roman"/>
        </w:rPr>
        <w:t>17.3.3</w:t>
      </w:r>
      <w:r>
        <w:t>（</w:t>
      </w:r>
      <w:r>
        <w:rPr>
          <w:rFonts w:ascii="Times New Roman" w:hAnsi="Times New Roman" w:eastAsia="Times New Roman" w:cs="Times New Roman"/>
        </w:rPr>
        <w:t>2</w:t>
      </w:r>
      <w:r>
        <w:t>）目的约定，将逾期付款违约金支付给承包人。</w:t>
      </w:r>
    </w:p>
    <w:p>
      <w:pPr>
        <w:pStyle w:val="14"/>
        <w:spacing w:before="18" w:line="240" w:lineRule="auto"/>
        <w:ind w:left="598" w:right="0"/>
        <w:jc w:val="left"/>
      </w:pPr>
      <w:r>
        <w:t>（</w:t>
      </w:r>
      <w:r>
        <w:rPr>
          <w:rFonts w:ascii="Times New Roman" w:hAnsi="Times New Roman" w:eastAsia="Times New Roman" w:cs="Times New Roman"/>
        </w:rPr>
        <w:t>3</w:t>
      </w:r>
      <w:r>
        <w:t>）承包人对发包人签认的最终结清证书有异议的，按第</w:t>
      </w:r>
      <w:r>
        <w:rPr>
          <w:spacing w:val="-60"/>
        </w:rPr>
        <w:t xml:space="preserve"> </w:t>
      </w:r>
      <w:r>
        <w:rPr>
          <w:rFonts w:ascii="Times New Roman" w:hAnsi="Times New Roman" w:eastAsia="Times New Roman" w:cs="Times New Roman"/>
        </w:rPr>
        <w:t xml:space="preserve">24 </w:t>
      </w:r>
      <w:r>
        <w:t>条的约定办理。</w:t>
      </w:r>
    </w:p>
    <w:p>
      <w:pPr>
        <w:pStyle w:val="14"/>
        <w:spacing w:line="240" w:lineRule="auto"/>
        <w:ind w:left="598" w:right="0"/>
        <w:jc w:val="left"/>
      </w:pPr>
      <w:r>
        <w:t>（</w:t>
      </w:r>
      <w:r>
        <w:rPr>
          <w:rFonts w:ascii="Times New Roman" w:hAnsi="Times New Roman" w:eastAsia="Times New Roman" w:cs="Times New Roman"/>
        </w:rPr>
        <w:t>4</w:t>
      </w:r>
      <w:r>
        <w:t>）最终结清付款涉及政府投资资金的，按第</w:t>
      </w:r>
      <w:r>
        <w:rPr>
          <w:spacing w:val="-60"/>
        </w:rPr>
        <w:t xml:space="preserve"> </w:t>
      </w:r>
      <w:r>
        <w:rPr>
          <w:rFonts w:ascii="Times New Roman" w:hAnsi="Times New Roman" w:eastAsia="Times New Roman" w:cs="Times New Roman"/>
        </w:rPr>
        <w:t>17.3.3</w:t>
      </w:r>
      <w:r>
        <w:t>（</w:t>
      </w:r>
      <w:r>
        <w:rPr>
          <w:rFonts w:ascii="Times New Roman" w:hAnsi="Times New Roman" w:eastAsia="Times New Roman" w:cs="Times New Roman"/>
        </w:rPr>
        <w:t>4</w:t>
      </w:r>
      <w:r>
        <w:t>）目的约定办理。</w:t>
      </w:r>
    </w:p>
    <w:p>
      <w:pPr>
        <w:pStyle w:val="11"/>
        <w:spacing w:before="161" w:line="240" w:lineRule="auto"/>
        <w:ind w:right="0"/>
        <w:jc w:val="left"/>
        <w:rPr>
          <w:rFonts w:ascii="黑体" w:hAnsi="黑体" w:eastAsia="黑体" w:cs="黑体"/>
        </w:rPr>
      </w:pPr>
      <w:bookmarkStart w:id="202" w:name="_bookmark202"/>
      <w:bookmarkEnd w:id="202"/>
      <w:r>
        <w:rPr>
          <w:rFonts w:ascii="Times New Roman" w:hAnsi="Times New Roman" w:eastAsia="Times New Roman" w:cs="Times New Roman"/>
        </w:rPr>
        <w:t>18</w:t>
      </w:r>
      <w:r>
        <w:rPr>
          <w:rFonts w:ascii="黑体" w:hAnsi="黑体" w:eastAsia="黑体" w:cs="黑体"/>
        </w:rPr>
        <w:t>．交（竣）工验收</w:t>
      </w:r>
    </w:p>
    <w:p>
      <w:pPr>
        <w:tabs>
          <w:tab w:val="left" w:pos="778"/>
        </w:tabs>
        <w:spacing w:before="199"/>
        <w:ind w:left="118" w:right="0" w:firstLine="0"/>
        <w:jc w:val="left"/>
        <w:rPr>
          <w:rFonts w:ascii="黑体" w:hAnsi="黑体" w:eastAsia="黑体" w:cs="黑体"/>
          <w:sz w:val="24"/>
          <w:szCs w:val="24"/>
        </w:rPr>
      </w:pPr>
      <w:bookmarkStart w:id="203" w:name="_bookmark203"/>
      <w:bookmarkEnd w:id="203"/>
      <w:r>
        <w:rPr>
          <w:rFonts w:ascii="Times New Roman" w:hAnsi="Times New Roman" w:eastAsia="Times New Roman" w:cs="Times New Roman"/>
          <w:b/>
          <w:bCs/>
          <w:sz w:val="24"/>
          <w:szCs w:val="24"/>
        </w:rPr>
        <w:t>18.1</w:t>
      </w:r>
      <w:r>
        <w:rPr>
          <w:rFonts w:ascii="Times New Roman" w:hAnsi="Times New Roman" w:eastAsia="Times New Roman" w:cs="Times New Roman"/>
          <w:b/>
          <w:bCs/>
          <w:sz w:val="24"/>
          <w:szCs w:val="24"/>
        </w:rPr>
        <w:tab/>
      </w:r>
      <w:r>
        <w:rPr>
          <w:rFonts w:ascii="黑体" w:hAnsi="黑体" w:eastAsia="黑体" w:cs="黑体"/>
          <w:sz w:val="24"/>
          <w:szCs w:val="24"/>
        </w:rPr>
        <w:t>交（竣）工验收的含义</w:t>
      </w:r>
    </w:p>
    <w:p>
      <w:pPr>
        <w:pStyle w:val="14"/>
        <w:tabs>
          <w:tab w:val="left" w:pos="1443"/>
        </w:tabs>
        <w:spacing w:before="207" w:line="304" w:lineRule="auto"/>
        <w:ind w:right="248" w:firstLine="480"/>
        <w:jc w:val="left"/>
      </w:pPr>
      <w:r>
        <w:rPr>
          <w:rFonts w:ascii="Times New Roman" w:hAnsi="Times New Roman" w:eastAsia="Times New Roman" w:cs="Times New Roman"/>
        </w:rPr>
        <w:t>18.1.1</w:t>
      </w:r>
      <w:r>
        <w:rPr>
          <w:rFonts w:ascii="Times New Roman" w:hAnsi="Times New Roman" w:eastAsia="Times New Roman" w:cs="Times New Roman"/>
        </w:rPr>
        <w:tab/>
      </w:r>
      <w:r>
        <w:t>交（竣）工验收指承包人完成了全部合同工作后，发包人按合同要求进行 的验收。</w:t>
      </w:r>
    </w:p>
    <w:p>
      <w:pPr>
        <w:pStyle w:val="14"/>
        <w:tabs>
          <w:tab w:val="left" w:pos="1443"/>
        </w:tabs>
        <w:spacing w:before="41" w:line="302" w:lineRule="auto"/>
        <w:ind w:right="248" w:firstLine="480"/>
        <w:jc w:val="left"/>
      </w:pPr>
      <w:r>
        <w:rPr>
          <w:rFonts w:ascii="Times New Roman" w:hAnsi="Times New Roman" w:eastAsia="Times New Roman" w:cs="Times New Roman"/>
        </w:rPr>
        <w:t>18.1.2</w:t>
      </w:r>
      <w:r>
        <w:rPr>
          <w:rFonts w:ascii="Times New Roman" w:hAnsi="Times New Roman" w:eastAsia="Times New Roman" w:cs="Times New Roman"/>
        </w:rPr>
        <w:tab/>
      </w:r>
      <w:r>
        <w:t>国家验收是政府有关部门根据法律、规范、规程和政策要求，针对发包人 全面组织实施的整个工程正式交付投运前的验收。</w:t>
      </w:r>
    </w:p>
    <w:p>
      <w:pPr>
        <w:pStyle w:val="14"/>
        <w:tabs>
          <w:tab w:val="left" w:pos="1443"/>
        </w:tabs>
        <w:spacing w:before="43" w:line="302" w:lineRule="auto"/>
        <w:ind w:right="248" w:firstLine="480"/>
        <w:jc w:val="left"/>
      </w:pPr>
      <w:r>
        <w:rPr>
          <w:rFonts w:ascii="Times New Roman" w:hAnsi="Times New Roman" w:eastAsia="Times New Roman" w:cs="Times New Roman"/>
          <w:spacing w:val="-1"/>
        </w:rPr>
        <w:t>18.1.3</w:t>
      </w:r>
      <w:r>
        <w:rPr>
          <w:rFonts w:ascii="Times New Roman" w:hAnsi="Times New Roman" w:eastAsia="Times New Roman" w:cs="Times New Roman"/>
          <w:spacing w:val="-1"/>
        </w:rPr>
        <w:tab/>
      </w:r>
      <w:r>
        <w:rPr>
          <w:spacing w:val="1"/>
        </w:rPr>
        <w:t>小修保养工程的养护项目，经公路养护主管部门批准可将交、竣工合并为</w:t>
      </w:r>
      <w:r>
        <w:t xml:space="preserve"> 一次交工验收。</w:t>
      </w:r>
    </w:p>
    <w:p>
      <w:pPr>
        <w:tabs>
          <w:tab w:val="left" w:pos="778"/>
        </w:tabs>
        <w:spacing w:before="163"/>
        <w:ind w:left="118" w:right="0" w:firstLine="0"/>
        <w:jc w:val="left"/>
        <w:rPr>
          <w:rFonts w:ascii="黑体" w:hAnsi="黑体" w:eastAsia="黑体" w:cs="黑体"/>
          <w:sz w:val="24"/>
          <w:szCs w:val="24"/>
        </w:rPr>
      </w:pPr>
      <w:bookmarkStart w:id="204" w:name="_bookmark204"/>
      <w:bookmarkEnd w:id="204"/>
      <w:r>
        <w:rPr>
          <w:rFonts w:ascii="Times New Roman" w:hAnsi="Times New Roman" w:eastAsia="Times New Roman" w:cs="Times New Roman"/>
          <w:b/>
          <w:bCs/>
          <w:sz w:val="24"/>
          <w:szCs w:val="24"/>
        </w:rPr>
        <w:t>18.2</w:t>
      </w:r>
      <w:r>
        <w:rPr>
          <w:rFonts w:ascii="Times New Roman" w:hAnsi="Times New Roman" w:eastAsia="Times New Roman" w:cs="Times New Roman"/>
          <w:b/>
          <w:bCs/>
          <w:sz w:val="24"/>
          <w:szCs w:val="24"/>
        </w:rPr>
        <w:tab/>
      </w:r>
      <w:r>
        <w:rPr>
          <w:rFonts w:ascii="黑体" w:hAnsi="黑体" w:eastAsia="黑体" w:cs="黑体"/>
          <w:sz w:val="24"/>
          <w:szCs w:val="24"/>
        </w:rPr>
        <w:t>交（竣）工验收申请报告</w:t>
      </w:r>
    </w:p>
    <w:p>
      <w:pPr>
        <w:pStyle w:val="14"/>
        <w:spacing w:before="207" w:line="240" w:lineRule="auto"/>
        <w:ind w:left="598" w:right="0"/>
        <w:jc w:val="left"/>
      </w:pPr>
      <w:r>
        <w:t>当工程具备以下条件时，承包人即可向监理人报送竣工验收申请报告：</w:t>
      </w:r>
    </w:p>
    <w:p>
      <w:pPr>
        <w:pStyle w:val="14"/>
        <w:spacing w:before="106" w:line="312" w:lineRule="auto"/>
        <w:ind w:right="0" w:firstLine="410"/>
        <w:jc w:val="left"/>
      </w:pPr>
      <w:r>
        <w:t>（</w:t>
      </w:r>
      <w:r>
        <w:rPr>
          <w:rFonts w:ascii="Times New Roman" w:hAnsi="Times New Roman" w:eastAsia="Times New Roman" w:cs="Times New Roman"/>
        </w:rPr>
        <w:t>1</w:t>
      </w:r>
      <w:r>
        <w:t>）除监理人同意列入缺陷责任期内完成的尾工（甩项）工程和缺陷修补工作外， 合同范围内的全部单位工程以及有关工作，包括合同要求的试验、试运行以及检验和验 收均已完成，并符合合同要求；</w:t>
      </w:r>
    </w:p>
    <w:p>
      <w:pPr>
        <w:pStyle w:val="14"/>
        <w:spacing w:before="34" w:line="302" w:lineRule="auto"/>
        <w:ind w:left="598" w:right="0" w:hanging="70"/>
        <w:jc w:val="left"/>
      </w:pPr>
      <w:r>
        <w:t>（</w:t>
      </w:r>
      <w:r>
        <w:rPr>
          <w:rFonts w:ascii="Times New Roman" w:hAnsi="Times New Roman" w:eastAsia="Times New Roman" w:cs="Times New Roman"/>
        </w:rPr>
        <w:t>2</w:t>
      </w:r>
      <w:r>
        <w:t xml:space="preserve">）已按合同约定的内容和份数备齐了符合要求的竣工资料； </w:t>
      </w:r>
      <w:r>
        <w:rPr>
          <w:spacing w:val="-2"/>
        </w:rPr>
        <w:t>竣工资料的内容：承包人应按照《浙江省公路大中修工程交（竣）工文件编制办法</w:t>
      </w:r>
    </w:p>
    <w:p>
      <w:pPr>
        <w:pStyle w:val="14"/>
        <w:spacing w:before="43" w:line="302" w:lineRule="auto"/>
        <w:ind w:right="0"/>
        <w:jc w:val="left"/>
      </w:pPr>
      <w:r>
        <w:rPr>
          <w:spacing w:val="-18"/>
        </w:rPr>
        <w:t xml:space="preserve">（试行）》（浙江省公路管理局 </w:t>
      </w:r>
      <w:r>
        <w:t>浙公路［</w:t>
      </w:r>
      <w:r>
        <w:rPr>
          <w:rFonts w:ascii="Times New Roman" w:hAnsi="Times New Roman" w:eastAsia="Times New Roman" w:cs="Times New Roman"/>
        </w:rPr>
        <w:t>2005</w:t>
      </w:r>
      <w:r>
        <w:t>］</w:t>
      </w:r>
      <w:r>
        <w:rPr>
          <w:rFonts w:ascii="Times New Roman" w:hAnsi="Times New Roman" w:eastAsia="Times New Roman" w:cs="Times New Roman"/>
        </w:rPr>
        <w:t>51</w:t>
      </w:r>
      <w:r>
        <w:rPr>
          <w:rFonts w:ascii="Times New Roman" w:hAnsi="Times New Roman" w:eastAsia="Times New Roman" w:cs="Times New Roman"/>
          <w:spacing w:val="37"/>
        </w:rPr>
        <w:t xml:space="preserve"> </w:t>
      </w:r>
      <w:r>
        <w:t>号）的规定，编制竣工图表和施工资 料。</w:t>
      </w:r>
    </w:p>
    <w:p>
      <w:pPr>
        <w:pStyle w:val="14"/>
        <w:spacing w:before="43" w:line="240" w:lineRule="auto"/>
        <w:ind w:left="598" w:right="0"/>
        <w:jc w:val="left"/>
      </w:pPr>
      <w:r>
        <w:t>竣工资料的份数在项目专用合同条款数据表中约定。</w:t>
      </w:r>
    </w:p>
    <w:p>
      <w:pPr>
        <w:pStyle w:val="14"/>
        <w:spacing w:before="106" w:line="302" w:lineRule="auto"/>
        <w:ind w:right="0" w:firstLine="410"/>
        <w:jc w:val="left"/>
      </w:pPr>
      <w:r>
        <w:rPr>
          <w:spacing w:val="-3"/>
        </w:rPr>
        <w:t>（</w:t>
      </w:r>
      <w:r>
        <w:rPr>
          <w:rFonts w:ascii="Times New Roman" w:hAnsi="Times New Roman" w:eastAsia="Times New Roman" w:cs="Times New Roman"/>
          <w:spacing w:val="-3"/>
        </w:rPr>
        <w:t>3</w:t>
      </w:r>
      <w:r>
        <w:rPr>
          <w:spacing w:val="-3"/>
        </w:rPr>
        <w:t>）已按监理人的要求编制了在缺陷责任期内完成的尾工（甩项）工程和缺陷修补</w:t>
      </w:r>
      <w:r>
        <w:t xml:space="preserve"> 工作清单以及相应施工计划；</w:t>
      </w:r>
    </w:p>
    <w:p>
      <w:pPr>
        <w:pStyle w:val="14"/>
        <w:spacing w:before="44" w:line="240" w:lineRule="auto"/>
        <w:ind w:left="529" w:right="0"/>
        <w:jc w:val="left"/>
      </w:pPr>
      <w:r>
        <w:t>（</w:t>
      </w:r>
      <w:r>
        <w:rPr>
          <w:rFonts w:ascii="Times New Roman" w:hAnsi="Times New Roman" w:eastAsia="Times New Roman" w:cs="Times New Roman"/>
        </w:rPr>
        <w:t>4</w:t>
      </w:r>
      <w:r>
        <w:t>）监理人要求在竣工验收前应完成的其它工作；</w:t>
      </w:r>
    </w:p>
    <w:p>
      <w:pPr>
        <w:pStyle w:val="14"/>
        <w:spacing w:line="240" w:lineRule="auto"/>
        <w:ind w:left="529" w:right="0"/>
        <w:jc w:val="left"/>
      </w:pPr>
      <w:r>
        <w:t>（</w:t>
      </w:r>
      <w:r>
        <w:rPr>
          <w:rFonts w:ascii="Times New Roman" w:hAnsi="Times New Roman" w:eastAsia="Times New Roman" w:cs="Times New Roman"/>
        </w:rPr>
        <w:t>5</w:t>
      </w:r>
      <w:r>
        <w:t>）监理人要求提交的竣工验收资料清单。</w:t>
      </w:r>
    </w:p>
    <w:p>
      <w:pPr>
        <w:tabs>
          <w:tab w:val="left" w:pos="778"/>
        </w:tabs>
        <w:spacing w:before="207"/>
        <w:ind w:left="118" w:right="0" w:firstLine="0"/>
        <w:jc w:val="left"/>
        <w:rPr>
          <w:rFonts w:ascii="黑体" w:hAnsi="黑体" w:eastAsia="黑体" w:cs="黑体"/>
          <w:sz w:val="24"/>
          <w:szCs w:val="24"/>
        </w:rPr>
      </w:pPr>
      <w:bookmarkStart w:id="205" w:name="_bookmark205"/>
      <w:bookmarkEnd w:id="205"/>
      <w:r>
        <w:rPr>
          <w:rFonts w:ascii="Times New Roman" w:hAnsi="Times New Roman" w:eastAsia="Times New Roman" w:cs="Times New Roman"/>
          <w:b/>
          <w:bCs/>
          <w:sz w:val="24"/>
          <w:szCs w:val="24"/>
        </w:rPr>
        <w:t>18.3</w:t>
      </w:r>
      <w:r>
        <w:rPr>
          <w:rFonts w:ascii="Times New Roman" w:hAnsi="Times New Roman" w:eastAsia="Times New Roman" w:cs="Times New Roman"/>
          <w:b/>
          <w:bCs/>
          <w:sz w:val="24"/>
          <w:szCs w:val="24"/>
        </w:rPr>
        <w:tab/>
      </w:r>
      <w:r>
        <w:rPr>
          <w:rFonts w:ascii="黑体" w:hAnsi="黑体" w:eastAsia="黑体" w:cs="黑体"/>
          <w:sz w:val="24"/>
          <w:szCs w:val="24"/>
        </w:rPr>
        <w:t>验收</w:t>
      </w:r>
    </w:p>
    <w:p>
      <w:pPr>
        <w:pStyle w:val="14"/>
        <w:spacing w:before="207" w:line="240" w:lineRule="auto"/>
        <w:ind w:left="598" w:right="0"/>
        <w:jc w:val="left"/>
      </w:pPr>
      <w:r>
        <w:t>监理人收到承包人按第</w:t>
      </w:r>
      <w:r>
        <w:rPr>
          <w:spacing w:val="-56"/>
        </w:rPr>
        <w:t xml:space="preserve"> </w:t>
      </w:r>
      <w:r>
        <w:rPr>
          <w:rFonts w:ascii="Times New Roman" w:hAnsi="Times New Roman" w:eastAsia="Times New Roman" w:cs="Times New Roman"/>
        </w:rPr>
        <w:t>18.2</w:t>
      </w:r>
      <w:r>
        <w:rPr>
          <w:rFonts w:ascii="Times New Roman" w:hAnsi="Times New Roman" w:eastAsia="Times New Roman" w:cs="Times New Roman"/>
          <w:spacing w:val="4"/>
        </w:rPr>
        <w:t xml:space="preserve"> </w:t>
      </w:r>
      <w:r>
        <w:rPr>
          <w:spacing w:val="-5"/>
        </w:rPr>
        <w:t>款约定提交的竣工验收申请报告后，应审查申请报告的</w:t>
      </w:r>
    </w:p>
    <w:p>
      <w:pPr>
        <w:spacing w:after="0" w:line="240" w:lineRule="auto"/>
        <w:jc w:val="left"/>
        <w:sectPr>
          <w:pgSz w:w="11910" w:h="16840"/>
          <w:pgMar w:top="1580" w:right="1180" w:bottom="1340" w:left="1300" w:header="0" w:footer="1142" w:gutter="0"/>
        </w:sectPr>
      </w:pPr>
    </w:p>
    <w:p>
      <w:pPr>
        <w:pStyle w:val="14"/>
        <w:spacing w:before="46" w:line="240" w:lineRule="auto"/>
        <w:ind w:right="0"/>
        <w:jc w:val="both"/>
      </w:pPr>
      <w:r>
        <w:t>各项内容，并按以下不同情况进行处理。</w:t>
      </w:r>
    </w:p>
    <w:p>
      <w:pPr>
        <w:pStyle w:val="14"/>
        <w:tabs>
          <w:tab w:val="left" w:pos="1443"/>
        </w:tabs>
        <w:spacing w:before="106" w:line="240" w:lineRule="auto"/>
        <w:ind w:left="598" w:right="0"/>
        <w:jc w:val="left"/>
      </w:pPr>
      <w:r>
        <w:rPr>
          <w:rFonts w:ascii="Times New Roman" w:hAnsi="Times New Roman" w:eastAsia="Times New Roman" w:cs="Times New Roman"/>
        </w:rPr>
        <w:t>18.3.1</w:t>
      </w:r>
      <w:r>
        <w:rPr>
          <w:rFonts w:ascii="Times New Roman" w:hAnsi="Times New Roman" w:eastAsia="Times New Roman" w:cs="Times New Roman"/>
        </w:rPr>
        <w:tab/>
      </w:r>
      <w:r>
        <w:t>监理人审查后认为尚不具备竣工验收条件的，应在收到竣工验收申请报告</w:t>
      </w:r>
    </w:p>
    <w:p>
      <w:pPr>
        <w:pStyle w:val="14"/>
        <w:spacing w:line="312" w:lineRule="auto"/>
        <w:ind w:right="234"/>
        <w:jc w:val="both"/>
      </w:pPr>
      <w:r>
        <w:t xml:space="preserve">后的 </w:t>
      </w:r>
      <w:r>
        <w:rPr>
          <w:rFonts w:ascii="Times New Roman" w:hAnsi="Times New Roman" w:eastAsia="Times New Roman" w:cs="Times New Roman"/>
        </w:rPr>
        <w:t>28</w:t>
      </w:r>
      <w:r>
        <w:rPr>
          <w:rFonts w:ascii="Times New Roman" w:hAnsi="Times New Roman" w:eastAsia="Times New Roman" w:cs="Times New Roman"/>
          <w:spacing w:val="9"/>
        </w:rPr>
        <w:t xml:space="preserve"> </w:t>
      </w:r>
      <w:r>
        <w:t xml:space="preserve">天内通知承包人，指出在颁发接收证书前承包人还需进行的工作内容。承包人 </w:t>
      </w:r>
      <w:r>
        <w:rPr>
          <w:spacing w:val="-2"/>
        </w:rPr>
        <w:t>完成监理人通知的全部工作内容后，应再次提交竣工验收申请报告，直至监理人同意为</w:t>
      </w:r>
      <w:r>
        <w:rPr>
          <w:spacing w:val="-92"/>
        </w:rPr>
        <w:t xml:space="preserve"> </w:t>
      </w:r>
      <w:r>
        <w:t>止。</w:t>
      </w:r>
    </w:p>
    <w:p>
      <w:pPr>
        <w:pStyle w:val="14"/>
        <w:tabs>
          <w:tab w:val="left" w:pos="1443"/>
        </w:tabs>
        <w:spacing w:before="34" w:line="240" w:lineRule="auto"/>
        <w:ind w:left="598" w:right="0"/>
        <w:jc w:val="left"/>
      </w:pPr>
      <w:r>
        <w:rPr>
          <w:rFonts w:ascii="Times New Roman" w:hAnsi="Times New Roman" w:eastAsia="Times New Roman" w:cs="Times New Roman"/>
        </w:rPr>
        <w:t>18.3.2</w:t>
      </w:r>
      <w:r>
        <w:rPr>
          <w:rFonts w:ascii="Times New Roman" w:hAnsi="Times New Roman" w:eastAsia="Times New Roman" w:cs="Times New Roman"/>
        </w:rPr>
        <w:tab/>
      </w:r>
      <w:r>
        <w:t>监理人审查后认为已具备竣工验收条件的，应在收到竣工验收申请报告后</w:t>
      </w:r>
    </w:p>
    <w:p>
      <w:pPr>
        <w:pStyle w:val="14"/>
        <w:spacing w:line="302" w:lineRule="auto"/>
        <w:ind w:left="598" w:right="0" w:hanging="480"/>
        <w:jc w:val="left"/>
      </w:pPr>
      <w:r>
        <w:t>的</w:t>
      </w:r>
      <w:r>
        <w:rPr>
          <w:spacing w:val="-60"/>
        </w:rPr>
        <w:t xml:space="preserve"> </w:t>
      </w:r>
      <w:r>
        <w:rPr>
          <w:rFonts w:ascii="Times New Roman" w:hAnsi="Times New Roman" w:eastAsia="Times New Roman" w:cs="Times New Roman"/>
        </w:rPr>
        <w:t>28</w:t>
      </w:r>
      <w:r>
        <w:rPr>
          <w:rFonts w:ascii="Times New Roman" w:hAnsi="Times New Roman" w:eastAsia="Times New Roman" w:cs="Times New Roman"/>
          <w:spacing w:val="-1"/>
        </w:rPr>
        <w:t xml:space="preserve"> </w:t>
      </w:r>
      <w:r>
        <w:t xml:space="preserve">天内提请发包人进行工程验收。 </w:t>
      </w:r>
      <w:r>
        <w:rPr>
          <w:spacing w:val="-2"/>
        </w:rPr>
        <w:t>交工验收由发包人主持，由发包人、监理人、质监、管理养护等有关部门代表组成</w:t>
      </w:r>
    </w:p>
    <w:p>
      <w:pPr>
        <w:pStyle w:val="14"/>
        <w:spacing w:before="43" w:line="321" w:lineRule="auto"/>
        <w:ind w:right="233"/>
        <w:jc w:val="both"/>
      </w:pPr>
      <w:r>
        <w:rPr>
          <w:spacing w:val="-2"/>
        </w:rPr>
        <w:t>交工验收小组，对本项目的养护工程质量进行评定，并写出交工验收报告报公路主管部</w:t>
      </w:r>
      <w:r>
        <w:rPr>
          <w:spacing w:val="-92"/>
        </w:rPr>
        <w:t xml:space="preserve"> </w:t>
      </w:r>
      <w:r>
        <w:t>门备案。承包人应按发包人的要求提交竣工资料，完成交工验收准备工作。</w:t>
      </w:r>
    </w:p>
    <w:p>
      <w:pPr>
        <w:pStyle w:val="14"/>
        <w:tabs>
          <w:tab w:val="left" w:pos="1443"/>
        </w:tabs>
        <w:spacing w:before="24" w:line="240" w:lineRule="auto"/>
        <w:ind w:left="598" w:right="0"/>
        <w:jc w:val="left"/>
      </w:pPr>
      <w:r>
        <w:rPr>
          <w:rFonts w:ascii="Times New Roman" w:hAnsi="Times New Roman" w:eastAsia="Times New Roman" w:cs="Times New Roman"/>
        </w:rPr>
        <w:t>18.3.3</w:t>
      </w:r>
      <w:r>
        <w:rPr>
          <w:rFonts w:ascii="Times New Roman" w:hAnsi="Times New Roman" w:eastAsia="Times New Roman" w:cs="Times New Roman"/>
        </w:rPr>
        <w:tab/>
      </w:r>
      <w:r>
        <w:t>发包人经过验收后同意接受工程的，应在监理人收到交（竣）工验收申请</w:t>
      </w:r>
    </w:p>
    <w:p>
      <w:pPr>
        <w:pStyle w:val="14"/>
        <w:spacing w:line="314" w:lineRule="auto"/>
        <w:ind w:right="235"/>
        <w:jc w:val="both"/>
      </w:pPr>
      <w:r>
        <w:t xml:space="preserve">报告后的 </w:t>
      </w:r>
      <w:r>
        <w:rPr>
          <w:rFonts w:ascii="Times New Roman" w:hAnsi="Times New Roman" w:eastAsia="Times New Roman" w:cs="Times New Roman"/>
        </w:rPr>
        <w:t>56</w:t>
      </w:r>
      <w:r>
        <w:rPr>
          <w:rFonts w:ascii="Times New Roman" w:hAnsi="Times New Roman" w:eastAsia="Times New Roman" w:cs="Times New Roman"/>
          <w:spacing w:val="9"/>
        </w:rPr>
        <w:t xml:space="preserve"> </w:t>
      </w:r>
      <w:r>
        <w:t xml:space="preserve">天内，由监理人向承包人出具经发包人签认的工程接收证书。发包人验收 </w:t>
      </w:r>
      <w:r>
        <w:rPr>
          <w:spacing w:val="-2"/>
        </w:rPr>
        <w:t>后同意接收工程但提出整修和完善要求的，限期修好，并颁发工程接收证书。整修和完</w:t>
      </w:r>
      <w:r>
        <w:rPr>
          <w:spacing w:val="-95"/>
        </w:rPr>
        <w:t xml:space="preserve"> </w:t>
      </w:r>
      <w:r>
        <w:rPr>
          <w:spacing w:val="-2"/>
        </w:rPr>
        <w:t>善工作完成后，监理人复查达到要求的，经发包人同意后，再向承包人出具工程接收证</w:t>
      </w:r>
      <w:r>
        <w:rPr>
          <w:spacing w:val="-95"/>
        </w:rPr>
        <w:t xml:space="preserve"> </w:t>
      </w:r>
      <w:r>
        <w:t>书。</w:t>
      </w:r>
    </w:p>
    <w:p>
      <w:pPr>
        <w:pStyle w:val="14"/>
        <w:spacing w:before="31" w:line="314" w:lineRule="auto"/>
        <w:ind w:right="185" w:firstLine="480"/>
        <w:jc w:val="both"/>
      </w:pPr>
      <w:r>
        <w:rPr>
          <w:rFonts w:ascii="Times New Roman" w:hAnsi="Times New Roman" w:eastAsia="Times New Roman" w:cs="Times New Roman"/>
        </w:rPr>
        <w:t>18.3.4</w:t>
      </w:r>
      <w:r>
        <w:rPr>
          <w:rFonts w:ascii="Times New Roman" w:hAnsi="Times New Roman" w:eastAsia="Times New Roman" w:cs="Times New Roman"/>
          <w:spacing w:val="47"/>
        </w:rPr>
        <w:t xml:space="preserve"> </w:t>
      </w:r>
      <w:r>
        <w:t xml:space="preserve">发包人验收后不同意接收工程的，监理人应按照发包人的验收意见发出指 示，要求承包人对不合格工程认真返工重作或进行补救处理，并承担由此产生的费用。 </w:t>
      </w:r>
      <w:r>
        <w:rPr>
          <w:spacing w:val="-2"/>
        </w:rPr>
        <w:t>承包人在完成不合格工程的返工重作或补救工作后，应重新提交交（竣）工验收申请报</w:t>
      </w:r>
      <w:r>
        <w:rPr>
          <w:spacing w:val="-95"/>
        </w:rPr>
        <w:t xml:space="preserve"> </w:t>
      </w:r>
      <w:r>
        <w:t>告，按第</w:t>
      </w:r>
      <w:r>
        <w:rPr>
          <w:spacing w:val="-61"/>
        </w:rPr>
        <w:t xml:space="preserve"> </w:t>
      </w:r>
      <w:r>
        <w:rPr>
          <w:rFonts w:ascii="Times New Roman" w:hAnsi="Times New Roman" w:eastAsia="Times New Roman" w:cs="Times New Roman"/>
        </w:rPr>
        <w:t xml:space="preserve">18.3.1 </w:t>
      </w:r>
      <w:r>
        <w:t>项、第</w:t>
      </w:r>
      <w:r>
        <w:rPr>
          <w:spacing w:val="-60"/>
        </w:rPr>
        <w:t xml:space="preserve"> </w:t>
      </w:r>
      <w:r>
        <w:rPr>
          <w:rFonts w:ascii="Times New Roman" w:hAnsi="Times New Roman" w:eastAsia="Times New Roman" w:cs="Times New Roman"/>
        </w:rPr>
        <w:t xml:space="preserve">18.3.2 </w:t>
      </w:r>
      <w:r>
        <w:t>项和第</w:t>
      </w:r>
      <w:r>
        <w:rPr>
          <w:spacing w:val="-60"/>
        </w:rPr>
        <w:t xml:space="preserve"> </w:t>
      </w:r>
      <w:r>
        <w:rPr>
          <w:rFonts w:ascii="Times New Roman" w:hAnsi="Times New Roman" w:eastAsia="Times New Roman" w:cs="Times New Roman"/>
        </w:rPr>
        <w:t xml:space="preserve">18.3.3 </w:t>
      </w:r>
      <w:r>
        <w:t>项的约定进行。</w:t>
      </w:r>
    </w:p>
    <w:p>
      <w:pPr>
        <w:pStyle w:val="14"/>
        <w:spacing w:before="5" w:line="302" w:lineRule="auto"/>
        <w:ind w:right="239" w:firstLine="480"/>
        <w:jc w:val="both"/>
      </w:pPr>
      <w:r>
        <w:rPr>
          <w:rFonts w:ascii="Times New Roman" w:hAnsi="Times New Roman" w:eastAsia="Times New Roman" w:cs="Times New Roman"/>
        </w:rPr>
        <w:t>18.3.5</w:t>
      </w:r>
      <w:r>
        <w:rPr>
          <w:rFonts w:ascii="Times New Roman" w:hAnsi="Times New Roman" w:eastAsia="Times New Roman" w:cs="Times New Roman"/>
          <w:spacing w:val="56"/>
        </w:rPr>
        <w:t xml:space="preserve"> </w:t>
      </w:r>
      <w:r>
        <w:t>除专用合同条款另有约定外，经验收合格工程的实际交（竣）工日期，以 提交交（竣）工验收申请报告的日期为准，并在工程接收证书中写明。</w:t>
      </w:r>
    </w:p>
    <w:p>
      <w:pPr>
        <w:pStyle w:val="14"/>
        <w:spacing w:before="43" w:line="321" w:lineRule="auto"/>
        <w:ind w:right="232" w:firstLine="480"/>
        <w:jc w:val="both"/>
      </w:pPr>
      <w:r>
        <w:rPr>
          <w:spacing w:val="-2"/>
        </w:rPr>
        <w:t>经验收合格工程的实际交工日期，以最终提交交工验收申请报告的日期为准，并在</w:t>
      </w:r>
      <w:r>
        <w:t xml:space="preserve"> 交工验收证书中写明。</w:t>
      </w:r>
    </w:p>
    <w:p>
      <w:pPr>
        <w:pStyle w:val="14"/>
        <w:spacing w:before="24" w:line="312" w:lineRule="auto"/>
        <w:ind w:right="232" w:firstLine="480"/>
        <w:jc w:val="both"/>
      </w:pPr>
      <w:r>
        <w:rPr>
          <w:rFonts w:ascii="Times New Roman" w:hAnsi="Times New Roman" w:eastAsia="Times New Roman" w:cs="Times New Roman"/>
        </w:rPr>
        <w:t>18.3.6</w:t>
      </w:r>
      <w:r>
        <w:rPr>
          <w:rFonts w:ascii="Times New Roman" w:hAnsi="Times New Roman" w:eastAsia="Times New Roman" w:cs="Times New Roman"/>
          <w:spacing w:val="26"/>
        </w:rPr>
        <w:t xml:space="preserve"> </w:t>
      </w:r>
      <w:r>
        <w:t>发包人在收到承包人交（竣）工验收申请报告</w:t>
      </w:r>
      <w:r>
        <w:rPr>
          <w:spacing w:val="-68"/>
        </w:rPr>
        <w:t xml:space="preserve"> </w:t>
      </w:r>
      <w:r>
        <w:rPr>
          <w:rFonts w:ascii="Times New Roman" w:hAnsi="Times New Roman" w:eastAsia="Times New Roman" w:cs="Times New Roman"/>
        </w:rPr>
        <w:t>56</w:t>
      </w:r>
      <w:r>
        <w:rPr>
          <w:rFonts w:ascii="Times New Roman" w:hAnsi="Times New Roman" w:eastAsia="Times New Roman" w:cs="Times New Roman"/>
          <w:spacing w:val="-9"/>
        </w:rPr>
        <w:t xml:space="preserve"> </w:t>
      </w:r>
      <w:r>
        <w:t xml:space="preserve">天后未进行验收的，视为 </w:t>
      </w:r>
      <w:r>
        <w:rPr>
          <w:spacing w:val="-2"/>
        </w:rPr>
        <w:t>验收合格，实际竣工日期以提交交（竣）工验收申请报告的日期为准，但发包人由于不</w:t>
      </w:r>
      <w:r>
        <w:rPr>
          <w:spacing w:val="-91"/>
        </w:rPr>
        <w:t xml:space="preserve"> </w:t>
      </w:r>
      <w:r>
        <w:t>可抗力不能进行验收的除外。</w:t>
      </w:r>
    </w:p>
    <w:p>
      <w:pPr>
        <w:pStyle w:val="14"/>
        <w:tabs>
          <w:tab w:val="left" w:pos="1438"/>
        </w:tabs>
        <w:spacing w:before="34" w:line="240" w:lineRule="auto"/>
        <w:ind w:left="598" w:right="0"/>
        <w:jc w:val="left"/>
      </w:pPr>
      <w:r>
        <w:rPr>
          <w:rFonts w:ascii="Times New Roman" w:hAnsi="Times New Roman" w:eastAsia="Times New Roman" w:cs="Times New Roman"/>
        </w:rPr>
        <w:t>18.3.7</w:t>
      </w:r>
      <w:r>
        <w:rPr>
          <w:rFonts w:ascii="Times New Roman" w:hAnsi="Times New Roman" w:eastAsia="Times New Roman" w:cs="Times New Roman"/>
        </w:rPr>
        <w:tab/>
      </w:r>
      <w:r>
        <w:t>组织办理交（竣）工验收和签发交（竣）工验收证书的费用由发包人承担。</w:t>
      </w:r>
    </w:p>
    <w:p>
      <w:pPr>
        <w:pStyle w:val="14"/>
        <w:spacing w:before="88" w:line="240" w:lineRule="auto"/>
        <w:ind w:right="0"/>
        <w:jc w:val="both"/>
      </w:pPr>
      <w:r>
        <w:t>但按照第</w:t>
      </w:r>
      <w:r>
        <w:rPr>
          <w:spacing w:val="-61"/>
        </w:rPr>
        <w:t xml:space="preserve"> </w:t>
      </w:r>
      <w:r>
        <w:rPr>
          <w:rFonts w:ascii="Times New Roman" w:hAnsi="Times New Roman" w:eastAsia="Times New Roman" w:cs="Times New Roman"/>
        </w:rPr>
        <w:t xml:space="preserve">18.3.4 </w:t>
      </w:r>
      <w:r>
        <w:t>项规定达不到合格标准的交（竣）工验收费用由承包人承担。</w:t>
      </w:r>
    </w:p>
    <w:p>
      <w:pPr>
        <w:spacing w:before="207"/>
        <w:ind w:left="118" w:right="0" w:firstLine="0"/>
        <w:jc w:val="both"/>
        <w:rPr>
          <w:rFonts w:ascii="黑体" w:hAnsi="黑体" w:eastAsia="黑体" w:cs="黑体"/>
          <w:sz w:val="24"/>
          <w:szCs w:val="24"/>
        </w:rPr>
      </w:pPr>
      <w:bookmarkStart w:id="206" w:name="_bookmark206"/>
      <w:bookmarkEnd w:id="206"/>
      <w:r>
        <w:rPr>
          <w:rFonts w:ascii="Times New Roman" w:hAnsi="Times New Roman" w:eastAsia="Times New Roman" w:cs="Times New Roman"/>
          <w:b/>
          <w:bCs/>
          <w:sz w:val="24"/>
          <w:szCs w:val="24"/>
        </w:rPr>
        <w:t xml:space="preserve">18.4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单位工程验收</w:t>
      </w:r>
    </w:p>
    <w:p>
      <w:pPr>
        <w:pStyle w:val="14"/>
        <w:spacing w:before="207" w:line="302" w:lineRule="auto"/>
        <w:ind w:right="235" w:firstLine="480"/>
        <w:jc w:val="both"/>
      </w:pPr>
      <w:r>
        <w:rPr>
          <w:rFonts w:ascii="Times New Roman" w:hAnsi="Times New Roman" w:eastAsia="Times New Roman" w:cs="Times New Roman"/>
        </w:rPr>
        <w:t>18.4.1</w:t>
      </w:r>
      <w:r>
        <w:rPr>
          <w:rFonts w:ascii="Times New Roman" w:hAnsi="Times New Roman" w:eastAsia="Times New Roman" w:cs="Times New Roman"/>
          <w:spacing w:val="56"/>
        </w:rPr>
        <w:t xml:space="preserve"> </w:t>
      </w:r>
      <w:r>
        <w:t xml:space="preserve">发包人根据合同进度计划安排，在全部工程竣工前需要使用已经竣工的单 </w:t>
      </w:r>
      <w:r>
        <w:rPr>
          <w:spacing w:val="-2"/>
        </w:rPr>
        <w:t>位工程时，或承包人提出经发包人同意时，可进行单位工程验收。验收的程序可参照第</w:t>
      </w:r>
    </w:p>
    <w:p>
      <w:pPr>
        <w:spacing w:after="0" w:line="302" w:lineRule="auto"/>
        <w:jc w:val="both"/>
        <w:sectPr>
          <w:footerReference r:id="rId20" w:type="default"/>
          <w:footerReference r:id="rId21" w:type="even"/>
          <w:pgSz w:w="11910" w:h="16840"/>
          <w:pgMar w:top="1580" w:right="1180" w:bottom="1340" w:left="1300" w:header="0" w:footer="1141" w:gutter="0"/>
          <w:pgNumType w:start="102"/>
        </w:sectPr>
      </w:pPr>
    </w:p>
    <w:p>
      <w:pPr>
        <w:pStyle w:val="14"/>
        <w:spacing w:before="46" w:line="312" w:lineRule="auto"/>
        <w:ind w:right="232"/>
        <w:jc w:val="both"/>
      </w:pPr>
      <w:r>
        <w:rPr>
          <w:rFonts w:ascii="Times New Roman" w:hAnsi="Times New Roman" w:eastAsia="Times New Roman" w:cs="Times New Roman"/>
        </w:rPr>
        <w:t>18.2</w:t>
      </w:r>
      <w:r>
        <w:rPr>
          <w:rFonts w:ascii="Times New Roman" w:hAnsi="Times New Roman" w:eastAsia="Times New Roman" w:cs="Times New Roman"/>
          <w:spacing w:val="3"/>
        </w:rPr>
        <w:t xml:space="preserve"> </w:t>
      </w:r>
      <w:r>
        <w:t>款与第</w:t>
      </w:r>
      <w:r>
        <w:rPr>
          <w:spacing w:val="-58"/>
        </w:rPr>
        <w:t xml:space="preserve"> </w:t>
      </w:r>
      <w:r>
        <w:rPr>
          <w:rFonts w:ascii="Times New Roman" w:hAnsi="Times New Roman" w:eastAsia="Times New Roman" w:cs="Times New Roman"/>
        </w:rPr>
        <w:t>18.3</w:t>
      </w:r>
      <w:r>
        <w:rPr>
          <w:rFonts w:ascii="Times New Roman" w:hAnsi="Times New Roman" w:eastAsia="Times New Roman" w:cs="Times New Roman"/>
          <w:spacing w:val="3"/>
        </w:rPr>
        <w:t xml:space="preserve"> </w:t>
      </w:r>
      <w:r>
        <w:rPr>
          <w:spacing w:val="-4"/>
        </w:rPr>
        <w:t>款的约定进行。验收合格后，由监理人向承包人出具经发包人签认的单</w:t>
      </w:r>
      <w:r>
        <w:t xml:space="preserve"> </w:t>
      </w:r>
      <w:r>
        <w:rPr>
          <w:spacing w:val="-2"/>
        </w:rPr>
        <w:t>位工程验收证书。已签发单位工程接收证书的单位工程由发包人负责照管。单位工程的</w:t>
      </w:r>
      <w:r>
        <w:rPr>
          <w:spacing w:val="-92"/>
        </w:rPr>
        <w:t xml:space="preserve"> </w:t>
      </w:r>
      <w:r>
        <w:t>验收成果和结论作为全部工程竣工验收申请报告的附件。</w:t>
      </w:r>
    </w:p>
    <w:p>
      <w:pPr>
        <w:pStyle w:val="14"/>
        <w:tabs>
          <w:tab w:val="left" w:pos="1438"/>
        </w:tabs>
        <w:spacing w:before="34" w:line="302" w:lineRule="auto"/>
        <w:ind w:right="114" w:firstLine="480"/>
        <w:jc w:val="left"/>
      </w:pPr>
      <w:r>
        <w:rPr>
          <w:rFonts w:ascii="Times New Roman" w:hAnsi="Times New Roman" w:eastAsia="Times New Roman" w:cs="Times New Roman"/>
        </w:rPr>
        <w:t>18.4.2</w:t>
      </w:r>
      <w:r>
        <w:rPr>
          <w:rFonts w:ascii="Times New Roman" w:hAnsi="Times New Roman" w:eastAsia="Times New Roman" w:cs="Times New Roman"/>
        </w:rPr>
        <w:tab/>
      </w:r>
      <w:r>
        <w:rPr>
          <w:spacing w:val="-2"/>
        </w:rPr>
        <w:t>发包人在全部工程竣工前，使用已接收的单位工程导致承包人费用增加的，</w:t>
      </w:r>
      <w:r>
        <w:t xml:space="preserve"> 发包人应承担由此增加的费用和（或）工期延误，并支付承包人合理利润。</w:t>
      </w:r>
    </w:p>
    <w:p>
      <w:pPr>
        <w:spacing w:before="163"/>
        <w:ind w:left="118" w:right="0" w:firstLine="0"/>
        <w:jc w:val="both"/>
        <w:rPr>
          <w:rFonts w:ascii="黑体" w:hAnsi="黑体" w:eastAsia="黑体" w:cs="黑体"/>
          <w:sz w:val="24"/>
          <w:szCs w:val="24"/>
        </w:rPr>
      </w:pPr>
      <w:bookmarkStart w:id="207" w:name="_bookmark207"/>
      <w:bookmarkEnd w:id="207"/>
      <w:r>
        <w:rPr>
          <w:rFonts w:ascii="Times New Roman" w:hAnsi="Times New Roman" w:eastAsia="Times New Roman" w:cs="Times New Roman"/>
          <w:b/>
          <w:bCs/>
          <w:sz w:val="24"/>
          <w:szCs w:val="24"/>
        </w:rPr>
        <w:t xml:space="preserve">18.5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施工期运行</w:t>
      </w:r>
    </w:p>
    <w:p>
      <w:pPr>
        <w:pStyle w:val="14"/>
        <w:tabs>
          <w:tab w:val="left" w:pos="1443"/>
        </w:tabs>
        <w:spacing w:before="207" w:line="240" w:lineRule="auto"/>
        <w:ind w:left="598" w:right="0"/>
        <w:jc w:val="left"/>
      </w:pPr>
      <w:r>
        <w:rPr>
          <w:rFonts w:ascii="Times New Roman" w:hAnsi="Times New Roman" w:eastAsia="Times New Roman" w:cs="Times New Roman"/>
        </w:rPr>
        <w:t>18.5.1</w:t>
      </w:r>
      <w:r>
        <w:rPr>
          <w:rFonts w:ascii="Times New Roman" w:hAnsi="Times New Roman" w:eastAsia="Times New Roman" w:cs="Times New Roman"/>
        </w:rPr>
        <w:tab/>
      </w:r>
      <w:r>
        <w:rPr>
          <w:spacing w:val="2"/>
        </w:rPr>
        <w:t>施工期运行是指合同工程尚未全部竣工，其中某项或某几项单位工程或工</w:t>
      </w:r>
    </w:p>
    <w:p>
      <w:pPr>
        <w:pStyle w:val="14"/>
        <w:spacing w:line="240" w:lineRule="auto"/>
        <w:ind w:right="0"/>
        <w:jc w:val="both"/>
        <w:rPr>
          <w:rFonts w:ascii="Times New Roman" w:hAnsi="Times New Roman" w:eastAsia="Times New Roman" w:cs="Times New Roman"/>
        </w:rPr>
      </w:pPr>
      <w:r>
        <w:rPr>
          <w:spacing w:val="-8"/>
        </w:rPr>
        <w:t>程设备安装已竣工，根据专用合同条款约定，需要投入施工期运行的，经发包人按第</w:t>
      </w:r>
      <w:r>
        <w:rPr>
          <w:spacing w:val="-51"/>
        </w:rPr>
        <w:t xml:space="preserve"> </w:t>
      </w:r>
      <w:r>
        <w:rPr>
          <w:rFonts w:ascii="Times New Roman" w:hAnsi="Times New Roman" w:eastAsia="Times New Roman" w:cs="Times New Roman"/>
        </w:rPr>
        <w:t>18.4</w:t>
      </w:r>
    </w:p>
    <w:p>
      <w:pPr>
        <w:pStyle w:val="14"/>
        <w:spacing w:line="240" w:lineRule="auto"/>
        <w:ind w:right="0"/>
        <w:jc w:val="both"/>
      </w:pPr>
      <w:r>
        <w:t>款的约定验收合格，证明能确保安全后，才能在施工期投入运行。</w:t>
      </w:r>
    </w:p>
    <w:p>
      <w:pPr>
        <w:pStyle w:val="14"/>
        <w:tabs>
          <w:tab w:val="left" w:pos="1457"/>
        </w:tabs>
        <w:spacing w:before="106" w:line="240" w:lineRule="auto"/>
        <w:ind w:left="598" w:right="0"/>
        <w:jc w:val="left"/>
      </w:pPr>
      <w:r>
        <w:rPr>
          <w:rFonts w:ascii="Times New Roman" w:hAnsi="Times New Roman" w:eastAsia="Times New Roman" w:cs="Times New Roman"/>
        </w:rPr>
        <w:t>18.5.2</w:t>
      </w:r>
      <w:r>
        <w:rPr>
          <w:rFonts w:ascii="Times New Roman" w:hAnsi="Times New Roman" w:eastAsia="Times New Roman" w:cs="Times New Roman"/>
        </w:rPr>
        <w:tab/>
      </w:r>
      <w:r>
        <w:rPr>
          <w:spacing w:val="9"/>
        </w:rPr>
        <w:t>在施工期运行中发现工程或工程设备损坏或存在缺陷的，由承包人按第</w:t>
      </w:r>
    </w:p>
    <w:p>
      <w:pPr>
        <w:pStyle w:val="14"/>
        <w:spacing w:line="240" w:lineRule="auto"/>
        <w:ind w:right="0"/>
        <w:jc w:val="both"/>
      </w:pPr>
      <w:r>
        <w:rPr>
          <w:rFonts w:ascii="Times New Roman" w:hAnsi="Times New Roman" w:eastAsia="Times New Roman" w:cs="Times New Roman"/>
        </w:rPr>
        <w:t xml:space="preserve">19.2 </w:t>
      </w:r>
      <w:r>
        <w:t>款约定进行修复。</w:t>
      </w:r>
    </w:p>
    <w:p>
      <w:pPr>
        <w:spacing w:before="207"/>
        <w:ind w:left="118" w:right="0" w:firstLine="0"/>
        <w:jc w:val="both"/>
        <w:rPr>
          <w:rFonts w:ascii="黑体" w:hAnsi="黑体" w:eastAsia="黑体" w:cs="黑体"/>
          <w:sz w:val="24"/>
          <w:szCs w:val="24"/>
        </w:rPr>
      </w:pPr>
      <w:bookmarkStart w:id="208" w:name="_bookmark208"/>
      <w:bookmarkEnd w:id="208"/>
      <w:r>
        <w:rPr>
          <w:rFonts w:ascii="Times New Roman" w:hAnsi="Times New Roman" w:eastAsia="Times New Roman" w:cs="Times New Roman"/>
          <w:b/>
          <w:bCs/>
          <w:sz w:val="24"/>
          <w:szCs w:val="24"/>
        </w:rPr>
        <w:t xml:space="preserve">18.6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试运行</w:t>
      </w:r>
    </w:p>
    <w:p>
      <w:pPr>
        <w:pStyle w:val="14"/>
        <w:spacing w:before="207" w:line="312" w:lineRule="auto"/>
        <w:ind w:right="233" w:firstLine="480"/>
        <w:jc w:val="both"/>
      </w:pPr>
      <w:r>
        <w:rPr>
          <w:rFonts w:ascii="Times New Roman" w:hAnsi="Times New Roman" w:eastAsia="Times New Roman" w:cs="Times New Roman"/>
        </w:rPr>
        <w:t>18.6.1</w:t>
      </w:r>
      <w:r>
        <w:rPr>
          <w:rFonts w:ascii="Times New Roman" w:hAnsi="Times New Roman" w:eastAsia="Times New Roman" w:cs="Times New Roman"/>
          <w:spacing w:val="55"/>
        </w:rPr>
        <w:t xml:space="preserve"> </w:t>
      </w:r>
      <w:r>
        <w:t xml:space="preserve">除专用合同条款另有约定外，承包人应按专用合同条款约定进行工程及工 </w:t>
      </w:r>
      <w:r>
        <w:rPr>
          <w:spacing w:val="-2"/>
        </w:rPr>
        <w:t>程设备试运行，负责提供试运行所需的人员、器材和必要的条件，并承担全部试运行费</w:t>
      </w:r>
      <w:r>
        <w:rPr>
          <w:spacing w:val="-95"/>
        </w:rPr>
        <w:t xml:space="preserve"> </w:t>
      </w:r>
      <w:r>
        <w:t>用。</w:t>
      </w:r>
    </w:p>
    <w:p>
      <w:pPr>
        <w:pStyle w:val="14"/>
        <w:tabs>
          <w:tab w:val="left" w:pos="1438"/>
        </w:tabs>
        <w:spacing w:before="34" w:line="312" w:lineRule="auto"/>
        <w:ind w:right="114" w:firstLine="480"/>
        <w:jc w:val="left"/>
      </w:pPr>
      <w:r>
        <w:rPr>
          <w:rFonts w:ascii="Times New Roman" w:hAnsi="Times New Roman" w:eastAsia="Times New Roman" w:cs="Times New Roman"/>
        </w:rPr>
        <w:t>18.6.2</w:t>
      </w:r>
      <w:r>
        <w:rPr>
          <w:rFonts w:ascii="Times New Roman" w:hAnsi="Times New Roman" w:eastAsia="Times New Roman" w:cs="Times New Roman"/>
        </w:rPr>
        <w:tab/>
      </w:r>
      <w:r>
        <w:rPr>
          <w:spacing w:val="-2"/>
        </w:rPr>
        <w:t>由于承包人的原因导致试运行失败的，承包人应采取措施保证试运行合格，</w:t>
      </w:r>
      <w:r>
        <w:t xml:space="preserve"> 并承担相应费用。由于发包人的原因导致试运行失败的，承包人应当采取措施保证试运 行合格，发包人应承担由此产生的费用，并支付承包人合理利润。</w:t>
      </w:r>
    </w:p>
    <w:p>
      <w:pPr>
        <w:spacing w:before="154"/>
        <w:ind w:left="118" w:right="0" w:firstLine="0"/>
        <w:jc w:val="both"/>
        <w:rPr>
          <w:rFonts w:ascii="黑体" w:hAnsi="黑体" w:eastAsia="黑体" w:cs="黑体"/>
          <w:sz w:val="24"/>
          <w:szCs w:val="24"/>
        </w:rPr>
      </w:pPr>
      <w:bookmarkStart w:id="209" w:name="_bookmark209"/>
      <w:bookmarkEnd w:id="209"/>
      <w:r>
        <w:rPr>
          <w:rFonts w:ascii="Times New Roman" w:hAnsi="Times New Roman" w:eastAsia="Times New Roman" w:cs="Times New Roman"/>
          <w:b/>
          <w:bCs/>
          <w:sz w:val="24"/>
          <w:szCs w:val="24"/>
        </w:rPr>
        <w:t xml:space="preserve">18.7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竣工清场</w:t>
      </w:r>
    </w:p>
    <w:p>
      <w:pPr>
        <w:pStyle w:val="14"/>
        <w:spacing w:before="207" w:line="302" w:lineRule="auto"/>
        <w:ind w:right="0" w:firstLine="480"/>
        <w:jc w:val="left"/>
      </w:pPr>
      <w:r>
        <w:rPr>
          <w:rFonts w:ascii="Times New Roman" w:hAnsi="Times New Roman" w:eastAsia="Times New Roman" w:cs="Times New Roman"/>
        </w:rPr>
        <w:t>18.7.1</w:t>
      </w:r>
      <w:r>
        <w:rPr>
          <w:rFonts w:ascii="Times New Roman" w:hAnsi="Times New Roman" w:eastAsia="Times New Roman" w:cs="Times New Roman"/>
          <w:spacing w:val="13"/>
        </w:rPr>
        <w:t xml:space="preserve"> </w:t>
      </w:r>
      <w:r>
        <w:t>除合同另有约定外，工程接收证书颁发后，承包人应按以下要求对施工场地 进行清理，直至监理人检验合格为止。竣工清场费用由承包人承担。</w:t>
      </w:r>
    </w:p>
    <w:p>
      <w:pPr>
        <w:pStyle w:val="14"/>
        <w:spacing w:before="43" w:line="240" w:lineRule="auto"/>
        <w:ind w:left="598" w:right="0"/>
        <w:jc w:val="left"/>
      </w:pPr>
      <w:r>
        <w:t>（</w:t>
      </w:r>
      <w:r>
        <w:rPr>
          <w:rFonts w:ascii="Times New Roman" w:hAnsi="Times New Roman" w:eastAsia="Times New Roman" w:cs="Times New Roman"/>
        </w:rPr>
        <w:t>1</w:t>
      </w:r>
      <w:r>
        <w:t>）施工场地内残留的垃圾已全部清除出场；</w:t>
      </w:r>
    </w:p>
    <w:p>
      <w:pPr>
        <w:pStyle w:val="14"/>
        <w:spacing w:line="240" w:lineRule="auto"/>
        <w:ind w:left="598" w:right="0"/>
        <w:jc w:val="left"/>
      </w:pPr>
      <w:r>
        <w:t>（</w:t>
      </w:r>
      <w:r>
        <w:rPr>
          <w:rFonts w:ascii="Times New Roman" w:hAnsi="Times New Roman" w:eastAsia="Times New Roman" w:cs="Times New Roman"/>
        </w:rPr>
        <w:t>2</w:t>
      </w:r>
      <w:r>
        <w:t>）临时工程已拆除，场地已按合同要求进行清理、平整或复原；</w:t>
      </w:r>
    </w:p>
    <w:p>
      <w:pPr>
        <w:pStyle w:val="14"/>
        <w:spacing w:line="302" w:lineRule="auto"/>
        <w:ind w:right="0" w:firstLine="480"/>
        <w:jc w:val="left"/>
      </w:pPr>
      <w:r>
        <w:rPr>
          <w:spacing w:val="-2"/>
        </w:rPr>
        <w:t>（</w:t>
      </w:r>
      <w:r>
        <w:rPr>
          <w:rFonts w:ascii="Times New Roman" w:hAnsi="Times New Roman" w:eastAsia="Times New Roman" w:cs="Times New Roman"/>
          <w:spacing w:val="-2"/>
        </w:rPr>
        <w:t>3</w:t>
      </w:r>
      <w:r>
        <w:rPr>
          <w:spacing w:val="-2"/>
        </w:rPr>
        <w:t>）按合同约定应撤离的承包人设备和剩余的材料，包括废弃的施工设备和材料，</w:t>
      </w:r>
      <w:r>
        <w:t xml:space="preserve"> 已按计划撤离施工场地；</w:t>
      </w:r>
    </w:p>
    <w:p>
      <w:pPr>
        <w:pStyle w:val="14"/>
        <w:spacing w:before="43" w:line="304" w:lineRule="auto"/>
        <w:ind w:right="0" w:firstLine="480"/>
        <w:jc w:val="left"/>
      </w:pPr>
      <w:r>
        <w:t>（</w:t>
      </w:r>
      <w:r>
        <w:rPr>
          <w:rFonts w:ascii="Times New Roman" w:hAnsi="Times New Roman" w:eastAsia="Times New Roman" w:cs="Times New Roman"/>
        </w:rPr>
        <w:t>4</w:t>
      </w:r>
      <w:r>
        <w:t>）工程建筑物周边及其附近道路、河道的施工堆积物，已按监理人指示全部清 理；</w:t>
      </w:r>
    </w:p>
    <w:p>
      <w:pPr>
        <w:pStyle w:val="14"/>
        <w:spacing w:before="41" w:line="240" w:lineRule="auto"/>
        <w:ind w:left="598" w:right="0"/>
        <w:jc w:val="left"/>
      </w:pPr>
      <w:r>
        <w:t>（</w:t>
      </w:r>
      <w:r>
        <w:rPr>
          <w:rFonts w:ascii="Times New Roman" w:hAnsi="Times New Roman" w:eastAsia="Times New Roman" w:cs="Times New Roman"/>
        </w:rPr>
        <w:t>5</w:t>
      </w:r>
      <w:r>
        <w:t>）监理人指示的其它场地清理工作已全部完成。</w:t>
      </w:r>
    </w:p>
    <w:p>
      <w:pPr>
        <w:pStyle w:val="14"/>
        <w:tabs>
          <w:tab w:val="left" w:pos="1438"/>
        </w:tabs>
        <w:spacing w:line="302" w:lineRule="auto"/>
        <w:ind w:right="114" w:firstLine="480"/>
        <w:jc w:val="left"/>
      </w:pPr>
      <w:r>
        <w:rPr>
          <w:rFonts w:ascii="Times New Roman" w:hAnsi="Times New Roman" w:eastAsia="Times New Roman" w:cs="Times New Roman"/>
        </w:rPr>
        <w:t>18.7.2</w:t>
      </w:r>
      <w:r>
        <w:rPr>
          <w:rFonts w:ascii="Times New Roman" w:hAnsi="Times New Roman" w:eastAsia="Times New Roman" w:cs="Times New Roman"/>
        </w:rPr>
        <w:tab/>
      </w:r>
      <w:r>
        <w:rPr>
          <w:spacing w:val="-2"/>
        </w:rPr>
        <w:t>承包人未按监理人的要求恢复临时占地，或者场地清理未达到合同约定的，</w:t>
      </w:r>
      <w:r>
        <w:t xml:space="preserve"> 发包人有权委托其他人恢复或清理，所发生的金额从拟支付给承包人的款项中扣除。</w:t>
      </w:r>
    </w:p>
    <w:p>
      <w:pPr>
        <w:spacing w:after="0" w:line="302" w:lineRule="auto"/>
        <w:jc w:val="left"/>
        <w:sectPr>
          <w:pgSz w:w="11910" w:h="16840"/>
          <w:pgMar w:top="1580" w:right="1180" w:bottom="1320" w:left="1300" w:header="0" w:footer="1122" w:gutter="0"/>
        </w:sectPr>
      </w:pPr>
    </w:p>
    <w:p>
      <w:pPr>
        <w:tabs>
          <w:tab w:val="left" w:pos="778"/>
        </w:tabs>
        <w:spacing w:before="46"/>
        <w:ind w:left="118" w:right="154" w:firstLine="0"/>
        <w:jc w:val="left"/>
        <w:rPr>
          <w:rFonts w:ascii="黑体" w:hAnsi="黑体" w:eastAsia="黑体" w:cs="黑体"/>
          <w:sz w:val="24"/>
          <w:szCs w:val="24"/>
        </w:rPr>
      </w:pPr>
      <w:bookmarkStart w:id="210" w:name="_bookmark210"/>
      <w:bookmarkEnd w:id="210"/>
      <w:r>
        <w:rPr>
          <w:rFonts w:ascii="Times New Roman" w:hAnsi="Times New Roman" w:eastAsia="Times New Roman" w:cs="Times New Roman"/>
          <w:b/>
          <w:bCs/>
          <w:sz w:val="24"/>
          <w:szCs w:val="24"/>
        </w:rPr>
        <w:t>18.8</w:t>
      </w:r>
      <w:r>
        <w:rPr>
          <w:rFonts w:ascii="Times New Roman" w:hAnsi="Times New Roman" w:eastAsia="Times New Roman" w:cs="Times New Roman"/>
          <w:b/>
          <w:bCs/>
          <w:sz w:val="24"/>
          <w:szCs w:val="24"/>
        </w:rPr>
        <w:tab/>
      </w:r>
      <w:r>
        <w:rPr>
          <w:rFonts w:ascii="黑体" w:hAnsi="黑体" w:eastAsia="黑体" w:cs="黑体"/>
          <w:sz w:val="24"/>
          <w:szCs w:val="24"/>
        </w:rPr>
        <w:t>施工队伍的撤离</w:t>
      </w:r>
    </w:p>
    <w:p>
      <w:pPr>
        <w:pStyle w:val="14"/>
        <w:spacing w:before="207" w:line="314" w:lineRule="auto"/>
        <w:ind w:right="155" w:firstLine="480"/>
        <w:jc w:val="both"/>
      </w:pPr>
      <w:r>
        <w:t xml:space="preserve">工程接收证书颁发后的 </w:t>
      </w:r>
      <w:r>
        <w:rPr>
          <w:rFonts w:ascii="Times New Roman" w:hAnsi="Times New Roman" w:eastAsia="Times New Roman" w:cs="Times New Roman"/>
        </w:rPr>
        <w:t>56</w:t>
      </w:r>
      <w:r>
        <w:rPr>
          <w:rFonts w:ascii="Times New Roman" w:hAnsi="Times New Roman" w:eastAsia="Times New Roman" w:cs="Times New Roman"/>
          <w:spacing w:val="9"/>
        </w:rPr>
        <w:t xml:space="preserve"> </w:t>
      </w:r>
      <w:r>
        <w:t xml:space="preserve">天内，除了经监理人同意需在缺陷责任期内继续工作和 </w:t>
      </w:r>
      <w:r>
        <w:rPr>
          <w:spacing w:val="-2"/>
        </w:rPr>
        <w:t>使用的人员、施工设备和临时工程外，其余的人员、施工设备和临时工程均应撤离施工</w:t>
      </w:r>
      <w:r>
        <w:rPr>
          <w:spacing w:val="-95"/>
        </w:rPr>
        <w:t xml:space="preserve"> </w:t>
      </w:r>
      <w:r>
        <w:rPr>
          <w:spacing w:val="-2"/>
        </w:rPr>
        <w:t>场地或拆除。除合同另有约定外，缺陷责任期满时，承包人的人员和施工设备应全部撤</w:t>
      </w:r>
      <w:r>
        <w:rPr>
          <w:spacing w:val="-95"/>
        </w:rPr>
        <w:t xml:space="preserve"> </w:t>
      </w:r>
      <w:r>
        <w:t>离施工场地。</w:t>
      </w:r>
    </w:p>
    <w:p>
      <w:pPr>
        <w:tabs>
          <w:tab w:val="left" w:pos="778"/>
        </w:tabs>
        <w:spacing w:before="151"/>
        <w:ind w:left="118" w:right="154" w:firstLine="0"/>
        <w:jc w:val="left"/>
        <w:rPr>
          <w:rFonts w:ascii="黑体" w:hAnsi="黑体" w:eastAsia="黑体" w:cs="黑体"/>
          <w:sz w:val="24"/>
          <w:szCs w:val="24"/>
        </w:rPr>
      </w:pPr>
      <w:bookmarkStart w:id="211" w:name="_bookmark211"/>
      <w:bookmarkEnd w:id="211"/>
      <w:r>
        <w:rPr>
          <w:rFonts w:ascii="Times New Roman" w:hAnsi="Times New Roman" w:eastAsia="Times New Roman" w:cs="Times New Roman"/>
          <w:b/>
          <w:bCs/>
          <w:sz w:val="24"/>
          <w:szCs w:val="24"/>
        </w:rPr>
        <w:t>18.9</w:t>
      </w:r>
      <w:r>
        <w:rPr>
          <w:rFonts w:ascii="Times New Roman" w:hAnsi="Times New Roman" w:eastAsia="Times New Roman" w:cs="Times New Roman"/>
          <w:b/>
          <w:bCs/>
          <w:sz w:val="24"/>
          <w:szCs w:val="24"/>
        </w:rPr>
        <w:tab/>
      </w:r>
      <w:r>
        <w:rPr>
          <w:rFonts w:ascii="黑体" w:hAnsi="黑体" w:eastAsia="黑体" w:cs="黑体"/>
          <w:sz w:val="24"/>
          <w:szCs w:val="24"/>
        </w:rPr>
        <w:t>交（竣）工文件</w:t>
      </w:r>
    </w:p>
    <w:p>
      <w:pPr>
        <w:pStyle w:val="14"/>
        <w:spacing w:before="207" w:line="321" w:lineRule="auto"/>
        <w:ind w:right="153" w:firstLine="480"/>
        <w:jc w:val="both"/>
      </w:pPr>
      <w:r>
        <w:rPr>
          <w:spacing w:val="-2"/>
        </w:rPr>
        <w:t>承包人应按照《公路工程竣（交）工验收办法》的相关规定，在缺陷责任期内为竣</w:t>
      </w:r>
      <w:r>
        <w:t xml:space="preserve"> 工验收补充竣工资料，并在签发缺陷责任期终止证书之前提交。</w:t>
      </w:r>
    </w:p>
    <w:p>
      <w:pPr>
        <w:pStyle w:val="11"/>
        <w:spacing w:before="98" w:line="240" w:lineRule="auto"/>
        <w:ind w:right="154"/>
        <w:jc w:val="left"/>
        <w:rPr>
          <w:rFonts w:ascii="黑体" w:hAnsi="黑体" w:eastAsia="黑体" w:cs="黑体"/>
        </w:rPr>
      </w:pPr>
      <w:bookmarkStart w:id="212" w:name="_bookmark212"/>
      <w:bookmarkEnd w:id="212"/>
      <w:r>
        <w:rPr>
          <w:rFonts w:ascii="Times New Roman" w:hAnsi="Times New Roman" w:eastAsia="Times New Roman" w:cs="Times New Roman"/>
        </w:rPr>
        <w:t>19</w:t>
      </w:r>
      <w:r>
        <w:rPr>
          <w:rFonts w:ascii="黑体" w:hAnsi="黑体" w:eastAsia="黑体" w:cs="黑体"/>
        </w:rPr>
        <w:t>．缺陷责任与保修责任</w:t>
      </w:r>
    </w:p>
    <w:p>
      <w:pPr>
        <w:tabs>
          <w:tab w:val="left" w:pos="778"/>
        </w:tabs>
        <w:spacing w:before="199"/>
        <w:ind w:left="118" w:right="154" w:firstLine="0"/>
        <w:jc w:val="left"/>
        <w:rPr>
          <w:rFonts w:ascii="黑体" w:hAnsi="黑体" w:eastAsia="黑体" w:cs="黑体"/>
          <w:sz w:val="24"/>
          <w:szCs w:val="24"/>
        </w:rPr>
      </w:pPr>
      <w:bookmarkStart w:id="213" w:name="_bookmark213"/>
      <w:bookmarkEnd w:id="213"/>
      <w:r>
        <w:rPr>
          <w:rFonts w:ascii="Times New Roman" w:hAnsi="Times New Roman" w:eastAsia="Times New Roman" w:cs="Times New Roman"/>
          <w:b/>
          <w:bCs/>
          <w:sz w:val="24"/>
          <w:szCs w:val="24"/>
        </w:rPr>
        <w:t>19.1</w:t>
      </w:r>
      <w:r>
        <w:rPr>
          <w:rFonts w:ascii="Times New Roman" w:hAnsi="Times New Roman" w:eastAsia="Times New Roman" w:cs="Times New Roman"/>
          <w:b/>
          <w:bCs/>
          <w:sz w:val="24"/>
          <w:szCs w:val="24"/>
        </w:rPr>
        <w:tab/>
      </w:r>
      <w:r>
        <w:rPr>
          <w:rFonts w:ascii="黑体" w:hAnsi="黑体" w:eastAsia="黑体" w:cs="黑体"/>
          <w:sz w:val="24"/>
          <w:szCs w:val="24"/>
        </w:rPr>
        <w:t>缺陷责任期的起算时间</w:t>
      </w:r>
    </w:p>
    <w:p>
      <w:pPr>
        <w:pStyle w:val="14"/>
        <w:spacing w:before="207" w:line="321" w:lineRule="auto"/>
        <w:ind w:right="152" w:firstLine="480"/>
        <w:jc w:val="both"/>
      </w:pPr>
      <w:r>
        <w:rPr>
          <w:spacing w:val="-2"/>
        </w:rPr>
        <w:t>缺陷责任期自实际竣工日期起计算。在全部工程竣工验收前，已经发包人提前验收</w:t>
      </w:r>
      <w:r>
        <w:t xml:space="preserve"> 的单位工程，其缺陷责任期的起算日期相应提前。</w:t>
      </w:r>
    </w:p>
    <w:p>
      <w:pPr>
        <w:pStyle w:val="14"/>
        <w:spacing w:before="24" w:line="240" w:lineRule="auto"/>
        <w:ind w:left="598" w:right="0"/>
        <w:jc w:val="left"/>
      </w:pPr>
      <w:r>
        <w:t>公路路面大中修养护工程自实际交工日期起计算</w:t>
      </w:r>
      <w:r>
        <w:rPr>
          <w:spacing w:val="-58"/>
        </w:rPr>
        <w:t xml:space="preserve"> </w:t>
      </w:r>
      <w:r>
        <w:rPr>
          <w:rFonts w:ascii="Times New Roman" w:hAnsi="Times New Roman" w:eastAsia="Times New Roman" w:cs="Times New Roman"/>
        </w:rPr>
        <w:t>1</w:t>
      </w:r>
      <w:r>
        <w:rPr>
          <w:rFonts w:ascii="Times New Roman" w:hAnsi="Times New Roman" w:eastAsia="Times New Roman" w:cs="Times New Roman"/>
          <w:spacing w:val="2"/>
        </w:rPr>
        <w:t xml:space="preserve"> </w:t>
      </w:r>
      <w:r>
        <w:rPr>
          <w:spacing w:val="-4"/>
        </w:rPr>
        <w:t>年；桥隧结构物大中修养护工程</w:t>
      </w:r>
    </w:p>
    <w:p>
      <w:pPr>
        <w:pStyle w:val="14"/>
        <w:spacing w:line="302" w:lineRule="auto"/>
        <w:ind w:left="598" w:right="1424" w:hanging="480"/>
        <w:jc w:val="left"/>
      </w:pPr>
      <w:r>
        <w:t>自实际交工日期起计算为</w:t>
      </w:r>
      <w:r>
        <w:rPr>
          <w:spacing w:val="-60"/>
        </w:rPr>
        <w:t xml:space="preserve"> </w:t>
      </w:r>
      <w:r>
        <w:rPr>
          <w:rFonts w:ascii="Times New Roman" w:hAnsi="Times New Roman" w:eastAsia="Times New Roman" w:cs="Times New Roman"/>
        </w:rPr>
        <w:t xml:space="preserve">2 </w:t>
      </w:r>
      <w:r>
        <w:t>年。 其它项目的缺陷责任由发包方与承包方合同约定。</w:t>
      </w:r>
    </w:p>
    <w:p>
      <w:pPr>
        <w:tabs>
          <w:tab w:val="left" w:pos="778"/>
        </w:tabs>
        <w:spacing w:before="163"/>
        <w:ind w:left="118" w:right="154" w:firstLine="0"/>
        <w:jc w:val="left"/>
        <w:rPr>
          <w:rFonts w:ascii="黑体" w:hAnsi="黑体" w:eastAsia="黑体" w:cs="黑体"/>
          <w:sz w:val="24"/>
          <w:szCs w:val="24"/>
        </w:rPr>
      </w:pPr>
      <w:bookmarkStart w:id="214" w:name="_bookmark214"/>
      <w:bookmarkEnd w:id="214"/>
      <w:r>
        <w:rPr>
          <w:rFonts w:ascii="Times New Roman" w:hAnsi="Times New Roman" w:eastAsia="Times New Roman" w:cs="Times New Roman"/>
          <w:b/>
          <w:bCs/>
          <w:sz w:val="24"/>
          <w:szCs w:val="24"/>
        </w:rPr>
        <w:t>19.2</w:t>
      </w:r>
      <w:r>
        <w:rPr>
          <w:rFonts w:ascii="Times New Roman" w:hAnsi="Times New Roman" w:eastAsia="Times New Roman" w:cs="Times New Roman"/>
          <w:b/>
          <w:bCs/>
          <w:sz w:val="24"/>
          <w:szCs w:val="24"/>
        </w:rPr>
        <w:tab/>
      </w:r>
      <w:r>
        <w:rPr>
          <w:rFonts w:ascii="黑体" w:hAnsi="黑体" w:eastAsia="黑体" w:cs="黑体"/>
          <w:sz w:val="24"/>
          <w:szCs w:val="24"/>
        </w:rPr>
        <w:t>缺陷责任</w:t>
      </w:r>
    </w:p>
    <w:p>
      <w:pPr>
        <w:pStyle w:val="14"/>
        <w:tabs>
          <w:tab w:val="left" w:pos="1438"/>
        </w:tabs>
        <w:spacing w:before="208" w:line="240" w:lineRule="auto"/>
        <w:ind w:left="598" w:right="154"/>
        <w:jc w:val="left"/>
      </w:pPr>
      <w:r>
        <w:rPr>
          <w:rFonts w:ascii="Times New Roman" w:hAnsi="Times New Roman" w:eastAsia="Times New Roman" w:cs="Times New Roman"/>
        </w:rPr>
        <w:t>19.2.1</w:t>
      </w:r>
      <w:r>
        <w:rPr>
          <w:rFonts w:ascii="Times New Roman" w:hAnsi="Times New Roman" w:eastAsia="Times New Roman" w:cs="Times New Roman"/>
        </w:rPr>
        <w:tab/>
      </w:r>
      <w:r>
        <w:t>承包人应在缺陷责任期内对已交付使用的工程承担缺陷责任。</w:t>
      </w:r>
    </w:p>
    <w:p>
      <w:pPr>
        <w:pStyle w:val="14"/>
        <w:spacing w:line="312" w:lineRule="auto"/>
        <w:ind w:right="106" w:firstLine="480"/>
        <w:jc w:val="both"/>
      </w:pPr>
      <w:r>
        <w:rPr>
          <w:rFonts w:ascii="Times New Roman" w:hAnsi="Times New Roman" w:eastAsia="Times New Roman" w:cs="Times New Roman"/>
        </w:rPr>
        <w:t>19.2.2</w:t>
      </w:r>
      <w:r>
        <w:rPr>
          <w:rFonts w:ascii="Times New Roman" w:hAnsi="Times New Roman" w:eastAsia="Times New Roman" w:cs="Times New Roman"/>
          <w:spacing w:val="47"/>
        </w:rPr>
        <w:t xml:space="preserve"> </w:t>
      </w:r>
      <w:r>
        <w:t>缺陷责任期内，发包人对已接收使用的工程负责日常维护工作。发包人在 使用过程中，发现已接收的工程存在新的缺陷或已修复的缺陷部位或部件又遭损坏的， 承包人应负责修复，直至检验合格为止。</w:t>
      </w:r>
    </w:p>
    <w:p>
      <w:pPr>
        <w:pStyle w:val="14"/>
        <w:spacing w:before="34" w:line="321" w:lineRule="auto"/>
        <w:ind w:right="152" w:firstLine="480"/>
        <w:jc w:val="both"/>
      </w:pPr>
      <w:r>
        <w:rPr>
          <w:spacing w:val="-2"/>
        </w:rPr>
        <w:t>在缺陷责任期内，承包人应尽快完成在交工验收证书中写明的未完成工作，并完成</w:t>
      </w:r>
      <w:r>
        <w:t xml:space="preserve"> 对本工程缺陷的修复或监理人指令的修补工作。</w:t>
      </w:r>
    </w:p>
    <w:p>
      <w:pPr>
        <w:pStyle w:val="14"/>
        <w:spacing w:before="24" w:line="312" w:lineRule="auto"/>
        <w:ind w:right="155" w:firstLine="480"/>
        <w:jc w:val="both"/>
      </w:pPr>
      <w:r>
        <w:rPr>
          <w:rFonts w:ascii="Times New Roman" w:hAnsi="Times New Roman" w:eastAsia="Times New Roman" w:cs="Times New Roman"/>
        </w:rPr>
        <w:t>19.2.3</w:t>
      </w:r>
      <w:r>
        <w:rPr>
          <w:rFonts w:ascii="Times New Roman" w:hAnsi="Times New Roman" w:eastAsia="Times New Roman" w:cs="Times New Roman"/>
          <w:spacing w:val="56"/>
        </w:rPr>
        <w:t xml:space="preserve"> </w:t>
      </w:r>
      <w:r>
        <w:t xml:space="preserve">监理人和承包人应共同查清缺陷和（或）损坏的原因。经查明属承包人原 </w:t>
      </w:r>
      <w:r>
        <w:rPr>
          <w:spacing w:val="-2"/>
        </w:rPr>
        <w:t>因造成的，应由承包人承担修复和查验的费用。经查验属发包人原因造成的，发包人应</w:t>
      </w:r>
      <w:r>
        <w:rPr>
          <w:spacing w:val="-95"/>
        </w:rPr>
        <w:t xml:space="preserve"> </w:t>
      </w:r>
      <w:r>
        <w:t>承担修复和查验的费用，并支付承包人合理利润。</w:t>
      </w:r>
    </w:p>
    <w:p>
      <w:pPr>
        <w:pStyle w:val="14"/>
        <w:tabs>
          <w:tab w:val="left" w:pos="1443"/>
        </w:tabs>
        <w:spacing w:before="34" w:line="240" w:lineRule="auto"/>
        <w:ind w:left="598" w:right="154"/>
        <w:jc w:val="left"/>
      </w:pPr>
      <w:r>
        <w:rPr>
          <w:rFonts w:ascii="Times New Roman" w:hAnsi="Times New Roman" w:eastAsia="Times New Roman" w:cs="Times New Roman"/>
        </w:rPr>
        <w:t>19.2.4</w:t>
      </w:r>
      <w:r>
        <w:rPr>
          <w:rFonts w:ascii="Times New Roman" w:hAnsi="Times New Roman" w:eastAsia="Times New Roman" w:cs="Times New Roman"/>
        </w:rPr>
        <w:tab/>
      </w:r>
      <w:r>
        <w:t>承包人不能在合理时间内修复缺陷的，发包人可自行修复或委托其他人修</w:t>
      </w:r>
    </w:p>
    <w:p>
      <w:pPr>
        <w:pStyle w:val="14"/>
        <w:spacing w:line="240" w:lineRule="auto"/>
        <w:ind w:right="154"/>
        <w:jc w:val="left"/>
      </w:pPr>
      <w:r>
        <w:t>复，所需费用和利润的承担，按第</w:t>
      </w:r>
      <w:r>
        <w:rPr>
          <w:spacing w:val="-61"/>
        </w:rPr>
        <w:t xml:space="preserve"> </w:t>
      </w:r>
      <w:r>
        <w:rPr>
          <w:rFonts w:ascii="Times New Roman" w:hAnsi="Times New Roman" w:eastAsia="Times New Roman" w:cs="Times New Roman"/>
        </w:rPr>
        <w:t>19.2.3</w:t>
      </w:r>
      <w:r>
        <w:rPr>
          <w:rFonts w:ascii="Times New Roman" w:hAnsi="Times New Roman" w:eastAsia="Times New Roman" w:cs="Times New Roman"/>
          <w:spacing w:val="-1"/>
        </w:rPr>
        <w:t xml:space="preserve"> </w:t>
      </w:r>
      <w:r>
        <w:t>项约定办理。</w:t>
      </w:r>
    </w:p>
    <w:p>
      <w:pPr>
        <w:tabs>
          <w:tab w:val="left" w:pos="778"/>
        </w:tabs>
        <w:spacing w:before="207"/>
        <w:ind w:left="118" w:right="154" w:firstLine="0"/>
        <w:jc w:val="left"/>
        <w:rPr>
          <w:rFonts w:ascii="黑体" w:hAnsi="黑体" w:eastAsia="黑体" w:cs="黑体"/>
          <w:sz w:val="24"/>
          <w:szCs w:val="24"/>
        </w:rPr>
      </w:pPr>
      <w:bookmarkStart w:id="215" w:name="_bookmark215"/>
      <w:bookmarkEnd w:id="215"/>
      <w:r>
        <w:rPr>
          <w:rFonts w:ascii="Times New Roman" w:hAnsi="Times New Roman" w:eastAsia="Times New Roman" w:cs="Times New Roman"/>
          <w:b/>
          <w:bCs/>
          <w:sz w:val="24"/>
          <w:szCs w:val="24"/>
        </w:rPr>
        <w:t>19.3</w:t>
      </w:r>
      <w:r>
        <w:rPr>
          <w:rFonts w:ascii="Times New Roman" w:hAnsi="Times New Roman" w:eastAsia="Times New Roman" w:cs="Times New Roman"/>
          <w:b/>
          <w:bCs/>
          <w:sz w:val="24"/>
          <w:szCs w:val="24"/>
        </w:rPr>
        <w:tab/>
      </w:r>
      <w:r>
        <w:rPr>
          <w:rFonts w:ascii="黑体" w:hAnsi="黑体" w:eastAsia="黑体" w:cs="黑体"/>
          <w:sz w:val="24"/>
          <w:szCs w:val="24"/>
        </w:rPr>
        <w:t>缺陷责任期的延长</w:t>
      </w:r>
    </w:p>
    <w:p>
      <w:pPr>
        <w:pStyle w:val="14"/>
        <w:spacing w:before="207" w:line="240" w:lineRule="auto"/>
        <w:ind w:left="598" w:right="154"/>
        <w:jc w:val="left"/>
      </w:pPr>
      <w:r>
        <w:rPr>
          <w:spacing w:val="4"/>
        </w:rPr>
        <w:t>由于承包人原因造成某项缺陷或损坏使某项工程或工程设备不能按原定目标使用</w:t>
      </w:r>
    </w:p>
    <w:p>
      <w:pPr>
        <w:spacing w:after="0" w:line="240" w:lineRule="auto"/>
        <w:jc w:val="left"/>
        <w:sectPr>
          <w:pgSz w:w="11910" w:h="16840"/>
          <w:pgMar w:top="1580" w:right="1260" w:bottom="1340" w:left="1300" w:header="0" w:footer="1141" w:gutter="0"/>
        </w:sectPr>
      </w:pPr>
    </w:p>
    <w:p>
      <w:pPr>
        <w:pStyle w:val="14"/>
        <w:spacing w:before="46" w:line="321" w:lineRule="auto"/>
        <w:ind w:right="154"/>
        <w:jc w:val="left"/>
      </w:pPr>
      <w:r>
        <w:rPr>
          <w:spacing w:val="-2"/>
        </w:rPr>
        <w:t>而需要再次检查、检验和修复的，发包人有权要求承包人相应延长缺陷责任期，但缺陷</w:t>
      </w:r>
      <w:r>
        <w:rPr>
          <w:spacing w:val="-95"/>
        </w:rPr>
        <w:t xml:space="preserve"> </w:t>
      </w:r>
      <w:r>
        <w:t>责任期最长不超过</w:t>
      </w:r>
      <w:r>
        <w:rPr>
          <w:spacing w:val="-61"/>
        </w:rPr>
        <w:t xml:space="preserve"> </w:t>
      </w:r>
      <w:r>
        <w:rPr>
          <w:rFonts w:ascii="Times New Roman" w:hAnsi="Times New Roman" w:eastAsia="Times New Roman" w:cs="Times New Roman"/>
        </w:rPr>
        <w:t xml:space="preserve">2 </w:t>
      </w:r>
      <w:r>
        <w:t>年。</w:t>
      </w:r>
    </w:p>
    <w:p>
      <w:pPr>
        <w:tabs>
          <w:tab w:val="left" w:pos="778"/>
        </w:tabs>
        <w:spacing w:before="117"/>
        <w:ind w:left="118" w:right="154" w:firstLine="0"/>
        <w:jc w:val="left"/>
        <w:rPr>
          <w:rFonts w:ascii="黑体" w:hAnsi="黑体" w:eastAsia="黑体" w:cs="黑体"/>
          <w:sz w:val="24"/>
          <w:szCs w:val="24"/>
        </w:rPr>
      </w:pPr>
      <w:bookmarkStart w:id="216" w:name="_bookmark216"/>
      <w:bookmarkEnd w:id="216"/>
      <w:r>
        <w:rPr>
          <w:rFonts w:ascii="Times New Roman" w:hAnsi="Times New Roman" w:eastAsia="Times New Roman" w:cs="Times New Roman"/>
          <w:b/>
          <w:bCs/>
          <w:sz w:val="24"/>
          <w:szCs w:val="24"/>
        </w:rPr>
        <w:t>19.4</w:t>
      </w:r>
      <w:r>
        <w:rPr>
          <w:rFonts w:ascii="Times New Roman" w:hAnsi="Times New Roman" w:eastAsia="Times New Roman" w:cs="Times New Roman"/>
          <w:b/>
          <w:bCs/>
          <w:sz w:val="24"/>
          <w:szCs w:val="24"/>
        </w:rPr>
        <w:tab/>
      </w:r>
      <w:r>
        <w:rPr>
          <w:rFonts w:ascii="黑体" w:hAnsi="黑体" w:eastAsia="黑体" w:cs="黑体"/>
          <w:sz w:val="24"/>
          <w:szCs w:val="24"/>
        </w:rPr>
        <w:t>进一步试验和试运行</w:t>
      </w:r>
    </w:p>
    <w:p>
      <w:pPr>
        <w:pStyle w:val="14"/>
        <w:spacing w:before="207" w:line="321" w:lineRule="auto"/>
        <w:ind w:right="105" w:firstLine="480"/>
        <w:jc w:val="both"/>
      </w:pPr>
      <w:r>
        <w:rPr>
          <w:spacing w:val="-2"/>
        </w:rPr>
        <w:t>任何一项缺陷或损坏修复后，经检查证明其影响了工程或工程设备的使用性能，承</w:t>
      </w:r>
      <w:r>
        <w:t xml:space="preserve"> 包人应重新进行合同约定的试验和试运行，试验和试运行的全部费用应由责任方承担。</w:t>
      </w:r>
    </w:p>
    <w:p>
      <w:pPr>
        <w:tabs>
          <w:tab w:val="left" w:pos="778"/>
        </w:tabs>
        <w:spacing w:before="144"/>
        <w:ind w:left="118" w:right="154" w:firstLine="0"/>
        <w:jc w:val="left"/>
        <w:rPr>
          <w:rFonts w:ascii="黑体" w:hAnsi="黑体" w:eastAsia="黑体" w:cs="黑体"/>
          <w:sz w:val="24"/>
          <w:szCs w:val="24"/>
        </w:rPr>
      </w:pPr>
      <w:bookmarkStart w:id="217" w:name="_bookmark217"/>
      <w:bookmarkEnd w:id="217"/>
      <w:r>
        <w:rPr>
          <w:rFonts w:ascii="Times New Roman" w:hAnsi="Times New Roman" w:eastAsia="Times New Roman" w:cs="Times New Roman"/>
          <w:b/>
          <w:bCs/>
          <w:sz w:val="24"/>
          <w:szCs w:val="24"/>
        </w:rPr>
        <w:t>19.5</w:t>
      </w:r>
      <w:r>
        <w:rPr>
          <w:rFonts w:ascii="Times New Roman" w:hAnsi="Times New Roman" w:eastAsia="Times New Roman" w:cs="Times New Roman"/>
          <w:b/>
          <w:bCs/>
          <w:sz w:val="24"/>
          <w:szCs w:val="24"/>
        </w:rPr>
        <w:tab/>
      </w:r>
      <w:r>
        <w:rPr>
          <w:rFonts w:ascii="黑体" w:hAnsi="黑体" w:eastAsia="黑体" w:cs="黑体"/>
          <w:sz w:val="24"/>
          <w:szCs w:val="24"/>
        </w:rPr>
        <w:t>承包人的进入权</w:t>
      </w:r>
    </w:p>
    <w:p>
      <w:pPr>
        <w:pStyle w:val="14"/>
        <w:spacing w:before="207" w:line="321" w:lineRule="auto"/>
        <w:ind w:right="152" w:firstLine="480"/>
        <w:jc w:val="both"/>
      </w:pPr>
      <w:r>
        <w:rPr>
          <w:spacing w:val="-2"/>
        </w:rPr>
        <w:t>缺陷责任期内承包人为缺陷修复工作需要，有权进入工程现场，但应遵守发包人的</w:t>
      </w:r>
      <w:r>
        <w:t xml:space="preserve"> 保安和保密规定。</w:t>
      </w:r>
    </w:p>
    <w:p>
      <w:pPr>
        <w:pStyle w:val="14"/>
        <w:spacing w:before="25" w:line="321" w:lineRule="auto"/>
        <w:ind w:right="153" w:firstLine="480"/>
        <w:jc w:val="both"/>
      </w:pPr>
      <w:r>
        <w:rPr>
          <w:spacing w:val="-2"/>
        </w:rPr>
        <w:t>承包人在缺陷修复施工过程中，应服从管养单位的有关安全管理规定，由于承包人</w:t>
      </w:r>
      <w:r>
        <w:t xml:space="preserve"> 自身原因造成的人员伤亡、设备和材料的损毁及罚款等责任由承包人自负。</w:t>
      </w:r>
    </w:p>
    <w:p>
      <w:pPr>
        <w:tabs>
          <w:tab w:val="left" w:pos="778"/>
        </w:tabs>
        <w:spacing w:before="144"/>
        <w:ind w:left="118" w:right="154" w:firstLine="0"/>
        <w:jc w:val="left"/>
        <w:rPr>
          <w:rFonts w:ascii="黑体" w:hAnsi="黑体" w:eastAsia="黑体" w:cs="黑体"/>
          <w:sz w:val="24"/>
          <w:szCs w:val="24"/>
        </w:rPr>
      </w:pPr>
      <w:bookmarkStart w:id="218" w:name="_bookmark218"/>
      <w:bookmarkEnd w:id="218"/>
      <w:r>
        <w:rPr>
          <w:rFonts w:ascii="Times New Roman" w:hAnsi="Times New Roman" w:eastAsia="Times New Roman" w:cs="Times New Roman"/>
          <w:b/>
          <w:bCs/>
          <w:sz w:val="24"/>
          <w:szCs w:val="24"/>
        </w:rPr>
        <w:t>19.6</w:t>
      </w:r>
      <w:r>
        <w:rPr>
          <w:rFonts w:ascii="Times New Roman" w:hAnsi="Times New Roman" w:eastAsia="Times New Roman" w:cs="Times New Roman"/>
          <w:b/>
          <w:bCs/>
          <w:sz w:val="24"/>
          <w:szCs w:val="24"/>
        </w:rPr>
        <w:tab/>
      </w:r>
      <w:r>
        <w:rPr>
          <w:rFonts w:ascii="黑体" w:hAnsi="黑体" w:eastAsia="黑体" w:cs="黑体"/>
          <w:sz w:val="24"/>
          <w:szCs w:val="24"/>
        </w:rPr>
        <w:t>缺陷责任期终止证书</w:t>
      </w:r>
    </w:p>
    <w:p>
      <w:pPr>
        <w:pStyle w:val="14"/>
        <w:spacing w:before="207" w:line="312" w:lineRule="auto"/>
        <w:ind w:right="104" w:firstLine="480"/>
        <w:jc w:val="both"/>
      </w:pPr>
      <w:r>
        <w:t>在第</w:t>
      </w:r>
      <w:r>
        <w:rPr>
          <w:spacing w:val="-61"/>
        </w:rPr>
        <w:t xml:space="preserve"> </w:t>
      </w:r>
      <w:r>
        <w:rPr>
          <w:rFonts w:ascii="Times New Roman" w:hAnsi="Times New Roman" w:eastAsia="Times New Roman" w:cs="Times New Roman"/>
        </w:rPr>
        <w:t xml:space="preserve">1.1.4.5 </w:t>
      </w:r>
      <w:r>
        <w:t>目约定的缺陷责任期，包括根据第</w:t>
      </w:r>
      <w:r>
        <w:rPr>
          <w:spacing w:val="-59"/>
        </w:rPr>
        <w:t xml:space="preserve"> </w:t>
      </w:r>
      <w:r>
        <w:rPr>
          <w:rFonts w:ascii="Times New Roman" w:hAnsi="Times New Roman" w:eastAsia="Times New Roman" w:cs="Times New Roman"/>
        </w:rPr>
        <w:t xml:space="preserve">19.3 </w:t>
      </w:r>
      <w:r>
        <w:t>款延长的期限终止后</w:t>
      </w:r>
      <w:r>
        <w:rPr>
          <w:spacing w:val="-60"/>
        </w:rPr>
        <w:t xml:space="preserve"> </w:t>
      </w:r>
      <w:r>
        <w:rPr>
          <w:rFonts w:ascii="Times New Roman" w:hAnsi="Times New Roman" w:eastAsia="Times New Roman" w:cs="Times New Roman"/>
        </w:rPr>
        <w:t xml:space="preserve">14 </w:t>
      </w:r>
      <w:r>
        <w:t xml:space="preserve">天内， </w:t>
      </w:r>
      <w:r>
        <w:rPr>
          <w:spacing w:val="4"/>
        </w:rPr>
        <w:t>由监理人向承包人出具经发包人签认的缺陷责任期终止证书，并退还剩余的质量保证</w:t>
      </w:r>
      <w:r>
        <w:rPr>
          <w:spacing w:val="-108"/>
        </w:rPr>
        <w:t xml:space="preserve"> </w:t>
      </w:r>
      <w:r>
        <w:t>金。</w:t>
      </w:r>
    </w:p>
    <w:p>
      <w:pPr>
        <w:tabs>
          <w:tab w:val="left" w:pos="778"/>
        </w:tabs>
        <w:spacing w:before="154"/>
        <w:ind w:left="118" w:right="154" w:firstLine="0"/>
        <w:jc w:val="left"/>
        <w:rPr>
          <w:rFonts w:ascii="黑体" w:hAnsi="黑体" w:eastAsia="黑体" w:cs="黑体"/>
          <w:sz w:val="24"/>
          <w:szCs w:val="24"/>
        </w:rPr>
      </w:pPr>
      <w:bookmarkStart w:id="219" w:name="_bookmark219"/>
      <w:bookmarkEnd w:id="219"/>
      <w:r>
        <w:rPr>
          <w:rFonts w:ascii="Times New Roman" w:hAnsi="Times New Roman" w:eastAsia="Times New Roman" w:cs="Times New Roman"/>
          <w:b/>
          <w:bCs/>
          <w:sz w:val="24"/>
          <w:szCs w:val="24"/>
        </w:rPr>
        <w:t>19.7</w:t>
      </w:r>
      <w:r>
        <w:rPr>
          <w:rFonts w:ascii="Times New Roman" w:hAnsi="Times New Roman" w:eastAsia="Times New Roman" w:cs="Times New Roman"/>
          <w:b/>
          <w:bCs/>
          <w:sz w:val="24"/>
          <w:szCs w:val="24"/>
        </w:rPr>
        <w:tab/>
      </w:r>
      <w:r>
        <w:rPr>
          <w:rFonts w:ascii="黑体" w:hAnsi="黑体" w:eastAsia="黑体" w:cs="黑体"/>
          <w:sz w:val="24"/>
          <w:szCs w:val="24"/>
        </w:rPr>
        <w:t>保修责任</w:t>
      </w:r>
    </w:p>
    <w:p>
      <w:pPr>
        <w:pStyle w:val="14"/>
        <w:spacing w:before="207" w:line="321" w:lineRule="auto"/>
        <w:ind w:right="153" w:firstLine="480"/>
        <w:jc w:val="both"/>
      </w:pPr>
      <w:r>
        <w:rPr>
          <w:spacing w:val="-2"/>
        </w:rPr>
        <w:t>合同当事人根据有关法律规定，在专用合同条款中约定工程质量保修范围、期限和</w:t>
      </w:r>
      <w:r>
        <w:t xml:space="preserve"> </w:t>
      </w:r>
      <w:r>
        <w:rPr>
          <w:spacing w:val="-2"/>
        </w:rPr>
        <w:t>责任。保修期自实际竣工日期起计算。在全部工程竣工验收前，已经发包人提前验收的</w:t>
      </w:r>
      <w:r>
        <w:rPr>
          <w:spacing w:val="-95"/>
        </w:rPr>
        <w:t xml:space="preserve"> </w:t>
      </w:r>
      <w:r>
        <w:t>单位工程，其保修期的起算日期相应提前。</w:t>
      </w:r>
    </w:p>
    <w:p>
      <w:pPr>
        <w:pStyle w:val="11"/>
        <w:spacing w:before="97" w:line="240" w:lineRule="auto"/>
        <w:ind w:right="154"/>
        <w:jc w:val="left"/>
        <w:rPr>
          <w:rFonts w:ascii="黑体" w:hAnsi="黑体" w:eastAsia="黑体" w:cs="黑体"/>
        </w:rPr>
      </w:pPr>
      <w:bookmarkStart w:id="220" w:name="_bookmark220"/>
      <w:bookmarkEnd w:id="220"/>
      <w:r>
        <w:rPr>
          <w:rFonts w:ascii="Times New Roman" w:hAnsi="Times New Roman" w:eastAsia="Times New Roman" w:cs="Times New Roman"/>
        </w:rPr>
        <w:t>20</w:t>
      </w:r>
      <w:r>
        <w:rPr>
          <w:rFonts w:ascii="黑体" w:hAnsi="黑体" w:eastAsia="黑体" w:cs="黑体"/>
        </w:rPr>
        <w:t>．保险</w:t>
      </w:r>
    </w:p>
    <w:p>
      <w:pPr>
        <w:tabs>
          <w:tab w:val="left" w:pos="778"/>
        </w:tabs>
        <w:spacing w:before="199"/>
        <w:ind w:left="118" w:right="154" w:firstLine="0"/>
        <w:jc w:val="left"/>
        <w:rPr>
          <w:rFonts w:ascii="黑体" w:hAnsi="黑体" w:eastAsia="黑体" w:cs="黑体"/>
          <w:sz w:val="24"/>
          <w:szCs w:val="24"/>
        </w:rPr>
      </w:pPr>
      <w:bookmarkStart w:id="221" w:name="_bookmark221"/>
      <w:bookmarkEnd w:id="221"/>
      <w:r>
        <w:rPr>
          <w:rFonts w:ascii="Times New Roman" w:hAnsi="Times New Roman" w:eastAsia="Times New Roman" w:cs="Times New Roman"/>
          <w:b/>
          <w:bCs/>
          <w:sz w:val="24"/>
          <w:szCs w:val="24"/>
        </w:rPr>
        <w:t>20.1</w:t>
      </w:r>
      <w:r>
        <w:rPr>
          <w:rFonts w:ascii="Times New Roman" w:hAnsi="Times New Roman" w:eastAsia="Times New Roman" w:cs="Times New Roman"/>
          <w:b/>
          <w:bCs/>
          <w:sz w:val="24"/>
          <w:szCs w:val="24"/>
        </w:rPr>
        <w:tab/>
      </w:r>
      <w:r>
        <w:rPr>
          <w:rFonts w:ascii="黑体" w:hAnsi="黑体" w:eastAsia="黑体" w:cs="黑体"/>
          <w:sz w:val="24"/>
          <w:szCs w:val="24"/>
        </w:rPr>
        <w:t>工程保险</w:t>
      </w:r>
    </w:p>
    <w:p>
      <w:pPr>
        <w:pStyle w:val="14"/>
        <w:spacing w:before="207" w:line="321" w:lineRule="auto"/>
        <w:ind w:right="156" w:firstLine="480"/>
        <w:jc w:val="both"/>
      </w:pPr>
      <w:r>
        <w:rPr>
          <w:spacing w:val="-2"/>
        </w:rPr>
        <w:t>除专用合同条款另有约定外，承包人应以发包人和承包人的共同名义向双方同意的</w:t>
      </w:r>
      <w:r>
        <w:t xml:space="preserve"> 保险人投保建筑工程一切险、安装工程一切险。</w:t>
      </w:r>
    </w:p>
    <w:p>
      <w:pPr>
        <w:pStyle w:val="14"/>
        <w:spacing w:before="24" w:line="321" w:lineRule="auto"/>
        <w:ind w:right="153" w:firstLine="480"/>
        <w:jc w:val="both"/>
      </w:pPr>
      <w:r>
        <w:rPr>
          <w:spacing w:val="-2"/>
        </w:rPr>
        <w:t>建筑工程一切险的投保内容：为本合同工程的养护工程、临时工程和设备及已运至</w:t>
      </w:r>
      <w:r>
        <w:t xml:space="preserve"> 施工工地用于养护工程的材料和设备所投的保险。</w:t>
      </w:r>
    </w:p>
    <w:p>
      <w:pPr>
        <w:pStyle w:val="14"/>
        <w:spacing w:before="25" w:line="240" w:lineRule="auto"/>
        <w:ind w:left="598" w:right="0"/>
        <w:jc w:val="left"/>
      </w:pPr>
      <w:r>
        <w:t>保险金额：工程量清单第</w:t>
      </w:r>
      <w:r>
        <w:rPr>
          <w:spacing w:val="-86"/>
        </w:rPr>
        <w:t xml:space="preserve"> </w:t>
      </w:r>
      <w:r>
        <w:rPr>
          <w:rFonts w:ascii="Times New Roman" w:hAnsi="Times New Roman" w:eastAsia="Times New Roman" w:cs="Times New Roman"/>
        </w:rPr>
        <w:t>100</w:t>
      </w:r>
      <w:r>
        <w:rPr>
          <w:rFonts w:ascii="Times New Roman" w:hAnsi="Times New Roman" w:eastAsia="Times New Roman" w:cs="Times New Roman"/>
          <w:spacing w:val="-26"/>
        </w:rPr>
        <w:t xml:space="preserve"> </w:t>
      </w:r>
      <w:r>
        <w:t>章（不含建筑工程一切险、第三者责任险及人身意外</w:t>
      </w:r>
    </w:p>
    <w:p>
      <w:pPr>
        <w:pStyle w:val="14"/>
        <w:spacing w:line="312" w:lineRule="auto"/>
        <w:ind w:left="598" w:right="154" w:hanging="480"/>
        <w:jc w:val="left"/>
      </w:pPr>
      <w:r>
        <w:t>伤害险的保险费）至第</w:t>
      </w:r>
      <w:r>
        <w:rPr>
          <w:spacing w:val="-61"/>
        </w:rPr>
        <w:t xml:space="preserve"> </w:t>
      </w:r>
      <w:r>
        <w:rPr>
          <w:rFonts w:ascii="Times New Roman" w:hAnsi="Times New Roman" w:eastAsia="Times New Roman" w:cs="Times New Roman"/>
        </w:rPr>
        <w:t xml:space="preserve">700 </w:t>
      </w:r>
      <w:r>
        <w:t xml:space="preserve">章的合计金额。 保险费率：在项目专用合同条款数据表中约定。 </w:t>
      </w:r>
      <w:r>
        <w:rPr>
          <w:spacing w:val="-2"/>
        </w:rPr>
        <w:t>保险期限：开工日起直至本合同工程签发缺陷责任期终止证书止（即合同工期＋缺</w:t>
      </w:r>
    </w:p>
    <w:p>
      <w:pPr>
        <w:pStyle w:val="14"/>
        <w:spacing w:before="34" w:line="240" w:lineRule="auto"/>
        <w:ind w:right="154"/>
        <w:jc w:val="left"/>
      </w:pPr>
      <w:r>
        <w:rPr>
          <w:spacing w:val="-20"/>
        </w:rPr>
        <w:t>陷责任期）。</w:t>
      </w:r>
    </w:p>
    <w:p>
      <w:pPr>
        <w:spacing w:after="0" w:line="240" w:lineRule="auto"/>
        <w:jc w:val="left"/>
        <w:sectPr>
          <w:pgSz w:w="11910" w:h="16840"/>
          <w:pgMar w:top="1580" w:right="1260" w:bottom="1340" w:left="1300" w:header="0" w:footer="1122" w:gutter="0"/>
        </w:sectPr>
      </w:pPr>
    </w:p>
    <w:p>
      <w:pPr>
        <w:pStyle w:val="14"/>
        <w:spacing w:before="46" w:line="312" w:lineRule="auto"/>
        <w:ind w:right="154" w:firstLine="480"/>
        <w:jc w:val="both"/>
      </w:pPr>
      <w:r>
        <w:rPr>
          <w:spacing w:val="-2"/>
        </w:rPr>
        <w:t>承包人应以发包人和承包人的共同名义投保建筑工程一切险。建筑工程一切险的保</w:t>
      </w:r>
      <w:r>
        <w:t xml:space="preserve"> 险费由承包人报价时列入工程量清单</w:t>
      </w:r>
      <w:r>
        <w:rPr>
          <w:spacing w:val="-55"/>
        </w:rPr>
        <w:t xml:space="preserve"> </w:t>
      </w:r>
      <w:r>
        <w:rPr>
          <w:rFonts w:ascii="Times New Roman" w:hAnsi="Times New Roman" w:eastAsia="Times New Roman" w:cs="Times New Roman"/>
        </w:rPr>
        <w:t>100</w:t>
      </w:r>
      <w:r>
        <w:rPr>
          <w:rFonts w:ascii="Times New Roman" w:hAnsi="Times New Roman" w:eastAsia="Times New Roman" w:cs="Times New Roman"/>
          <w:spacing w:val="5"/>
        </w:rPr>
        <w:t xml:space="preserve"> </w:t>
      </w:r>
      <w:r>
        <w:rPr>
          <w:spacing w:val="-3"/>
        </w:rPr>
        <w:t>章内。发包人在接到保险单后，将保险单费用</w:t>
      </w:r>
      <w:r>
        <w:t xml:space="preserve"> 直接向承包人支付。</w:t>
      </w:r>
    </w:p>
    <w:p>
      <w:pPr>
        <w:tabs>
          <w:tab w:val="left" w:pos="778"/>
        </w:tabs>
        <w:spacing w:before="154"/>
        <w:ind w:left="118" w:right="154" w:firstLine="0"/>
        <w:jc w:val="left"/>
        <w:rPr>
          <w:rFonts w:ascii="黑体" w:hAnsi="黑体" w:eastAsia="黑体" w:cs="黑体"/>
          <w:sz w:val="24"/>
          <w:szCs w:val="24"/>
        </w:rPr>
      </w:pPr>
      <w:bookmarkStart w:id="222" w:name="_bookmark222"/>
      <w:bookmarkEnd w:id="222"/>
      <w:r>
        <w:rPr>
          <w:rFonts w:ascii="Times New Roman" w:hAnsi="Times New Roman" w:eastAsia="Times New Roman" w:cs="Times New Roman"/>
          <w:b/>
          <w:bCs/>
          <w:sz w:val="24"/>
          <w:szCs w:val="24"/>
        </w:rPr>
        <w:t>20.2</w:t>
      </w:r>
      <w:r>
        <w:rPr>
          <w:rFonts w:ascii="Times New Roman" w:hAnsi="Times New Roman" w:eastAsia="Times New Roman" w:cs="Times New Roman"/>
          <w:b/>
          <w:bCs/>
          <w:sz w:val="24"/>
          <w:szCs w:val="24"/>
        </w:rPr>
        <w:tab/>
      </w:r>
      <w:r>
        <w:rPr>
          <w:rFonts w:ascii="黑体" w:hAnsi="黑体" w:eastAsia="黑体" w:cs="黑体"/>
          <w:sz w:val="24"/>
          <w:szCs w:val="24"/>
        </w:rPr>
        <w:t>人员工伤事故的保险</w:t>
      </w:r>
    </w:p>
    <w:p>
      <w:pPr>
        <w:pStyle w:val="14"/>
        <w:tabs>
          <w:tab w:val="left" w:pos="1438"/>
        </w:tabs>
        <w:spacing w:before="207" w:line="302" w:lineRule="auto"/>
        <w:ind w:left="598" w:right="154"/>
        <w:jc w:val="left"/>
      </w:pPr>
      <w:r>
        <w:rPr>
          <w:rFonts w:ascii="Times New Roman" w:hAnsi="Times New Roman" w:eastAsia="Times New Roman" w:cs="Times New Roman"/>
        </w:rPr>
        <w:t>20.2.1</w:t>
      </w:r>
      <w:r>
        <w:rPr>
          <w:rFonts w:ascii="Times New Roman" w:hAnsi="Times New Roman" w:eastAsia="Times New Roman" w:cs="Times New Roman"/>
        </w:rPr>
        <w:tab/>
      </w:r>
      <w:r>
        <w:t xml:space="preserve">承包人员工伤事故的保险 </w:t>
      </w:r>
      <w:r>
        <w:rPr>
          <w:spacing w:val="-2"/>
        </w:rPr>
        <w:t>承包人应依照有关法律规定参加工伤保险，为其履行合同所雇佣的全部人员，缴纳</w:t>
      </w:r>
    </w:p>
    <w:p>
      <w:pPr>
        <w:pStyle w:val="14"/>
        <w:spacing w:before="43" w:line="240" w:lineRule="auto"/>
        <w:ind w:right="154"/>
        <w:jc w:val="left"/>
      </w:pPr>
      <w:r>
        <w:t>工伤保险费，并要求其分包人也进行此项保险。</w:t>
      </w:r>
    </w:p>
    <w:p>
      <w:pPr>
        <w:pStyle w:val="14"/>
        <w:tabs>
          <w:tab w:val="left" w:pos="1438"/>
        </w:tabs>
        <w:spacing w:before="106" w:line="302" w:lineRule="auto"/>
        <w:ind w:left="598" w:right="154"/>
        <w:jc w:val="left"/>
      </w:pPr>
      <w:r>
        <w:rPr>
          <w:rFonts w:ascii="Times New Roman" w:hAnsi="Times New Roman" w:eastAsia="Times New Roman" w:cs="Times New Roman"/>
        </w:rPr>
        <w:t>20.2.2</w:t>
      </w:r>
      <w:r>
        <w:rPr>
          <w:rFonts w:ascii="Times New Roman" w:hAnsi="Times New Roman" w:eastAsia="Times New Roman" w:cs="Times New Roman"/>
        </w:rPr>
        <w:tab/>
      </w:r>
      <w:r>
        <w:t xml:space="preserve">发包人员工伤事故的保险 </w:t>
      </w:r>
      <w:r>
        <w:rPr>
          <w:spacing w:val="-2"/>
        </w:rPr>
        <w:t>发包人应依照有关法律规定参加工伤保险，为其现场机构雇佣的全部人员，缴纳工</w:t>
      </w:r>
    </w:p>
    <w:p>
      <w:pPr>
        <w:pStyle w:val="14"/>
        <w:spacing w:before="44" w:line="240" w:lineRule="auto"/>
        <w:ind w:right="154"/>
        <w:jc w:val="left"/>
      </w:pPr>
      <w:r>
        <w:t>伤保险费，并要求其监理人也进行此项保险。</w:t>
      </w:r>
    </w:p>
    <w:p>
      <w:pPr>
        <w:spacing w:before="3" w:line="240" w:lineRule="auto"/>
        <w:rPr>
          <w:rFonts w:ascii="宋体" w:hAnsi="宋体" w:eastAsia="宋体" w:cs="宋体"/>
          <w:sz w:val="17"/>
          <w:szCs w:val="17"/>
        </w:rPr>
      </w:pPr>
    </w:p>
    <w:p>
      <w:pPr>
        <w:tabs>
          <w:tab w:val="left" w:pos="778"/>
        </w:tabs>
        <w:spacing w:before="0"/>
        <w:ind w:left="118" w:right="154" w:firstLine="0"/>
        <w:jc w:val="left"/>
        <w:rPr>
          <w:rFonts w:ascii="黑体" w:hAnsi="黑体" w:eastAsia="黑体" w:cs="黑体"/>
          <w:sz w:val="24"/>
          <w:szCs w:val="24"/>
        </w:rPr>
      </w:pPr>
      <w:bookmarkStart w:id="223" w:name="_bookmark223"/>
      <w:bookmarkEnd w:id="223"/>
      <w:r>
        <w:rPr>
          <w:rFonts w:ascii="Times New Roman" w:hAnsi="Times New Roman" w:eastAsia="Times New Roman" w:cs="Times New Roman"/>
          <w:b/>
          <w:bCs/>
          <w:sz w:val="24"/>
          <w:szCs w:val="24"/>
        </w:rPr>
        <w:t>20.3</w:t>
      </w:r>
      <w:r>
        <w:rPr>
          <w:rFonts w:ascii="Times New Roman" w:hAnsi="Times New Roman" w:eastAsia="Times New Roman" w:cs="Times New Roman"/>
          <w:b/>
          <w:bCs/>
          <w:sz w:val="24"/>
          <w:szCs w:val="24"/>
        </w:rPr>
        <w:tab/>
      </w:r>
      <w:r>
        <w:rPr>
          <w:rFonts w:ascii="黑体" w:hAnsi="黑体" w:eastAsia="黑体" w:cs="黑体"/>
          <w:sz w:val="24"/>
          <w:szCs w:val="24"/>
        </w:rPr>
        <w:t>人身意外伤害险</w:t>
      </w:r>
    </w:p>
    <w:p>
      <w:pPr>
        <w:pStyle w:val="14"/>
        <w:spacing w:before="207" w:line="302" w:lineRule="auto"/>
        <w:ind w:right="150" w:firstLine="480"/>
        <w:jc w:val="both"/>
      </w:pPr>
      <w:r>
        <w:rPr>
          <w:rFonts w:ascii="Times New Roman" w:hAnsi="Times New Roman" w:eastAsia="Times New Roman" w:cs="Times New Roman"/>
        </w:rPr>
        <w:t>20.3.1</w:t>
      </w:r>
      <w:r>
        <w:rPr>
          <w:rFonts w:ascii="Times New Roman" w:hAnsi="Times New Roman" w:eastAsia="Times New Roman" w:cs="Times New Roman"/>
          <w:spacing w:val="59"/>
        </w:rPr>
        <w:t xml:space="preserve"> </w:t>
      </w:r>
      <w:r>
        <w:t>发包人应在整个施工期间为其现场机构雇用的全部人员，投保人身意外伤</w:t>
      </w:r>
      <w:r>
        <w:rPr>
          <w:spacing w:val="2"/>
        </w:rPr>
        <w:t xml:space="preserve"> </w:t>
      </w:r>
      <w:r>
        <w:t>害险，缴纳保险费，并要求其监理人也进行此项保险。</w:t>
      </w:r>
    </w:p>
    <w:p>
      <w:pPr>
        <w:pStyle w:val="14"/>
        <w:spacing w:before="43" w:line="302" w:lineRule="auto"/>
        <w:ind w:right="152" w:firstLine="480"/>
        <w:jc w:val="both"/>
      </w:pPr>
      <w:r>
        <w:rPr>
          <w:rFonts w:ascii="Times New Roman" w:hAnsi="Times New Roman" w:eastAsia="Times New Roman" w:cs="Times New Roman"/>
        </w:rPr>
        <w:t>20.3.2</w:t>
      </w:r>
      <w:r>
        <w:rPr>
          <w:rFonts w:ascii="Times New Roman" w:hAnsi="Times New Roman" w:eastAsia="Times New Roman" w:cs="Times New Roman"/>
          <w:spacing w:val="4"/>
        </w:rPr>
        <w:t xml:space="preserve"> </w:t>
      </w:r>
      <w:r>
        <w:t>承包人应在整个施工期间为其现场机构雇用的全部人员，投保人身意外伤 害险，缴纳保险费，并要求其分包人也进行此项保险。</w:t>
      </w:r>
    </w:p>
    <w:p>
      <w:pPr>
        <w:pStyle w:val="14"/>
        <w:spacing w:before="43" w:line="240" w:lineRule="auto"/>
        <w:ind w:left="598" w:right="0"/>
        <w:jc w:val="left"/>
        <w:rPr>
          <w:rFonts w:ascii="Times New Roman" w:hAnsi="Times New Roman" w:eastAsia="Times New Roman" w:cs="Times New Roman"/>
        </w:rPr>
      </w:pPr>
      <w:r>
        <w:rPr>
          <w:spacing w:val="-4"/>
        </w:rPr>
        <w:t>承包人对其为本工程合同工作的人员进行人身意外伤害保险，投保金额可暂定为</w:t>
      </w:r>
      <w:r>
        <w:rPr>
          <w:spacing w:val="-30"/>
        </w:rPr>
        <w:t xml:space="preserve"> </w:t>
      </w:r>
      <w:r>
        <w:rPr>
          <w:rFonts w:ascii="Times New Roman" w:hAnsi="Times New Roman" w:eastAsia="Times New Roman" w:cs="Times New Roman"/>
        </w:rPr>
        <w:t>30</w:t>
      </w:r>
    </w:p>
    <w:p>
      <w:pPr>
        <w:pStyle w:val="14"/>
        <w:spacing w:line="304" w:lineRule="auto"/>
        <w:ind w:right="154"/>
        <w:jc w:val="left"/>
      </w:pPr>
      <w:r>
        <w:t>万元，按议定的保险费率办理。保险费由</w:t>
      </w:r>
      <w:r>
        <w:rPr>
          <w:rFonts w:hint="eastAsia"/>
          <w:lang w:eastAsia="zh-CN"/>
        </w:rPr>
        <w:t>竞包人</w:t>
      </w:r>
      <w:r>
        <w:t>报价时列入工程量清单第</w:t>
      </w:r>
      <w:r>
        <w:rPr>
          <w:spacing w:val="-75"/>
        </w:rPr>
        <w:t xml:space="preserve"> </w:t>
      </w:r>
      <w:r>
        <w:rPr>
          <w:rFonts w:ascii="Times New Roman" w:hAnsi="Times New Roman" w:eastAsia="Times New Roman" w:cs="Times New Roman"/>
        </w:rPr>
        <w:t>100</w:t>
      </w:r>
      <w:r>
        <w:rPr>
          <w:rFonts w:ascii="Times New Roman" w:hAnsi="Times New Roman" w:eastAsia="Times New Roman" w:cs="Times New Roman"/>
          <w:spacing w:val="-15"/>
        </w:rPr>
        <w:t xml:space="preserve"> </w:t>
      </w:r>
      <w:r>
        <w:rPr>
          <w:spacing w:val="-5"/>
        </w:rPr>
        <w:t>章内。发</w:t>
      </w:r>
      <w:r>
        <w:t xml:space="preserve"> 包人在接到保险单后，将按照保险单的费用直接向承包人支付。</w:t>
      </w:r>
    </w:p>
    <w:p>
      <w:pPr>
        <w:tabs>
          <w:tab w:val="left" w:pos="778"/>
        </w:tabs>
        <w:spacing w:before="161"/>
        <w:ind w:left="118" w:right="154" w:firstLine="0"/>
        <w:jc w:val="left"/>
        <w:rPr>
          <w:rFonts w:ascii="黑体" w:hAnsi="黑体" w:eastAsia="黑体" w:cs="黑体"/>
          <w:sz w:val="24"/>
          <w:szCs w:val="24"/>
        </w:rPr>
      </w:pPr>
      <w:bookmarkStart w:id="224" w:name="_bookmark224"/>
      <w:bookmarkEnd w:id="224"/>
      <w:r>
        <w:rPr>
          <w:rFonts w:ascii="Times New Roman" w:hAnsi="Times New Roman" w:eastAsia="Times New Roman" w:cs="Times New Roman"/>
          <w:b/>
          <w:bCs/>
          <w:sz w:val="24"/>
          <w:szCs w:val="24"/>
        </w:rPr>
        <w:t>20.4</w:t>
      </w:r>
      <w:r>
        <w:rPr>
          <w:rFonts w:ascii="Times New Roman" w:hAnsi="Times New Roman" w:eastAsia="Times New Roman" w:cs="Times New Roman"/>
          <w:b/>
          <w:bCs/>
          <w:sz w:val="24"/>
          <w:szCs w:val="24"/>
        </w:rPr>
        <w:tab/>
      </w:r>
      <w:r>
        <w:rPr>
          <w:rFonts w:ascii="黑体" w:hAnsi="黑体" w:eastAsia="黑体" w:cs="黑体"/>
          <w:sz w:val="24"/>
          <w:szCs w:val="24"/>
        </w:rPr>
        <w:t>第三者责任险</w:t>
      </w:r>
    </w:p>
    <w:p>
      <w:pPr>
        <w:pStyle w:val="14"/>
        <w:tabs>
          <w:tab w:val="left" w:pos="963"/>
          <w:tab w:val="left" w:pos="1443"/>
        </w:tabs>
        <w:spacing w:before="207" w:line="314" w:lineRule="auto"/>
        <w:ind w:right="104" w:firstLine="480"/>
        <w:jc w:val="right"/>
      </w:pPr>
      <w:r>
        <w:rPr>
          <w:rFonts w:ascii="Times New Roman" w:hAnsi="Times New Roman" w:eastAsia="Times New Roman" w:cs="Times New Roman"/>
          <w:spacing w:val="-1"/>
        </w:rPr>
        <w:t>20.4.1</w:t>
      </w:r>
      <w:r>
        <w:rPr>
          <w:rFonts w:ascii="Times New Roman" w:hAnsi="Times New Roman" w:eastAsia="Times New Roman" w:cs="Times New Roman"/>
          <w:spacing w:val="-1"/>
        </w:rPr>
        <w:tab/>
      </w:r>
      <w:r>
        <w:rPr>
          <w:spacing w:val="1"/>
        </w:rPr>
        <w:t>第三者责任险指在保险期内，对因工程意外事故造成的、依法应由被保险</w:t>
      </w:r>
      <w:r>
        <w:rPr>
          <w:spacing w:val="2"/>
        </w:rPr>
        <w:t xml:space="preserve"> </w:t>
      </w:r>
      <w:r>
        <w:rPr>
          <w:spacing w:val="-2"/>
        </w:rPr>
        <w:t>人负责的工地上及毗邻地区的第三者人身伤亡、疾病或财产损失（本工程除外），以及</w:t>
      </w:r>
      <w:r>
        <w:t xml:space="preserve"> 被保险人因此而支付的诉讼费用和事先经保险人书面同意支付的其它费用等赔偿责任。 </w:t>
      </w:r>
      <w:r>
        <w:rPr>
          <w:rFonts w:ascii="Times New Roman" w:hAnsi="Times New Roman" w:eastAsia="Times New Roman" w:cs="Times New Roman"/>
        </w:rPr>
        <w:t>20.4.2</w:t>
      </w:r>
      <w:r>
        <w:rPr>
          <w:rFonts w:ascii="Times New Roman" w:hAnsi="Times New Roman" w:eastAsia="Times New Roman" w:cs="Times New Roman"/>
        </w:rPr>
        <w:tab/>
      </w:r>
      <w:r>
        <w:t>在缺陷责任期终止证书颁发前，承包人应以承包人和发包人的共同名义，</w:t>
      </w:r>
    </w:p>
    <w:p>
      <w:pPr>
        <w:pStyle w:val="14"/>
        <w:spacing w:before="5" w:line="302" w:lineRule="auto"/>
        <w:ind w:right="0"/>
        <w:jc w:val="left"/>
      </w:pPr>
      <w:r>
        <w:t>投保第</w:t>
      </w:r>
      <w:r>
        <w:rPr>
          <w:spacing w:val="-84"/>
        </w:rPr>
        <w:t xml:space="preserve"> </w:t>
      </w:r>
      <w:r>
        <w:rPr>
          <w:rFonts w:ascii="Times New Roman" w:hAnsi="Times New Roman" w:eastAsia="Times New Roman" w:cs="Times New Roman"/>
        </w:rPr>
        <w:t>20.4.1</w:t>
      </w:r>
      <w:r>
        <w:rPr>
          <w:rFonts w:ascii="Times New Roman" w:hAnsi="Times New Roman" w:eastAsia="Times New Roman" w:cs="Times New Roman"/>
          <w:spacing w:val="-23"/>
        </w:rPr>
        <w:t xml:space="preserve"> </w:t>
      </w:r>
      <w:r>
        <w:t>项约定的第三者责任险，其保险费率、保险金额等有关内容在专用合同条 款中约定。</w:t>
      </w:r>
    </w:p>
    <w:p>
      <w:pPr>
        <w:pStyle w:val="14"/>
        <w:spacing w:before="43" w:line="304" w:lineRule="auto"/>
        <w:ind w:right="155" w:firstLine="480"/>
        <w:jc w:val="both"/>
      </w:pPr>
      <w:r>
        <w:t>第三者责任险的保险费由承包人报价时列入工程量清单</w:t>
      </w:r>
      <w:r>
        <w:rPr>
          <w:spacing w:val="-57"/>
        </w:rPr>
        <w:t xml:space="preserve"> </w:t>
      </w:r>
      <w:r>
        <w:rPr>
          <w:rFonts w:ascii="Times New Roman" w:hAnsi="Times New Roman" w:eastAsia="Times New Roman" w:cs="Times New Roman"/>
        </w:rPr>
        <w:t>100</w:t>
      </w:r>
      <w:r>
        <w:rPr>
          <w:rFonts w:ascii="Times New Roman" w:hAnsi="Times New Roman" w:eastAsia="Times New Roman" w:cs="Times New Roman"/>
          <w:spacing w:val="3"/>
        </w:rPr>
        <w:t xml:space="preserve"> </w:t>
      </w:r>
      <w:r>
        <w:rPr>
          <w:spacing w:val="-6"/>
        </w:rPr>
        <w:t>章内。发包人在接到保</w:t>
      </w:r>
      <w:r>
        <w:t xml:space="preserve"> 险单后，将按照保险单的费用直接向承包人支付。</w:t>
      </w:r>
    </w:p>
    <w:p>
      <w:pPr>
        <w:tabs>
          <w:tab w:val="left" w:pos="778"/>
        </w:tabs>
        <w:spacing w:before="161"/>
        <w:ind w:left="118" w:right="154" w:firstLine="0"/>
        <w:jc w:val="left"/>
        <w:rPr>
          <w:rFonts w:ascii="黑体" w:hAnsi="黑体" w:eastAsia="黑体" w:cs="黑体"/>
          <w:sz w:val="24"/>
          <w:szCs w:val="24"/>
        </w:rPr>
      </w:pPr>
      <w:bookmarkStart w:id="225" w:name="_bookmark225"/>
      <w:bookmarkEnd w:id="225"/>
      <w:r>
        <w:rPr>
          <w:rFonts w:ascii="Times New Roman" w:hAnsi="Times New Roman" w:eastAsia="Times New Roman" w:cs="Times New Roman"/>
          <w:b/>
          <w:bCs/>
          <w:sz w:val="24"/>
          <w:szCs w:val="24"/>
        </w:rPr>
        <w:t>20.5</w:t>
      </w:r>
      <w:r>
        <w:rPr>
          <w:rFonts w:ascii="Times New Roman" w:hAnsi="Times New Roman" w:eastAsia="Times New Roman" w:cs="Times New Roman"/>
          <w:b/>
          <w:bCs/>
          <w:sz w:val="24"/>
          <w:szCs w:val="24"/>
        </w:rPr>
        <w:tab/>
      </w:r>
      <w:r>
        <w:rPr>
          <w:rFonts w:ascii="黑体" w:hAnsi="黑体" w:eastAsia="黑体" w:cs="黑体"/>
          <w:sz w:val="24"/>
          <w:szCs w:val="24"/>
        </w:rPr>
        <w:t>其它保险</w:t>
      </w:r>
    </w:p>
    <w:p>
      <w:pPr>
        <w:pStyle w:val="14"/>
        <w:spacing w:before="207" w:line="321" w:lineRule="auto"/>
        <w:ind w:right="153" w:firstLine="480"/>
        <w:jc w:val="both"/>
      </w:pPr>
      <w:r>
        <w:rPr>
          <w:spacing w:val="-2"/>
        </w:rPr>
        <w:t>除专用合同条款另有约定外，承包人应为其施工设备、进场的材料和工程设备等办</w:t>
      </w:r>
      <w:r>
        <w:t xml:space="preserve"> 理保险。</w:t>
      </w:r>
    </w:p>
    <w:p>
      <w:pPr>
        <w:spacing w:after="0" w:line="321" w:lineRule="auto"/>
        <w:jc w:val="both"/>
        <w:sectPr>
          <w:pgSz w:w="11910" w:h="16840"/>
          <w:pgMar w:top="1580" w:right="1260" w:bottom="1340" w:left="1300" w:header="0" w:footer="1141" w:gutter="0"/>
        </w:sectPr>
      </w:pPr>
    </w:p>
    <w:p>
      <w:pPr>
        <w:pStyle w:val="14"/>
        <w:spacing w:before="46" w:line="321" w:lineRule="auto"/>
        <w:ind w:right="106" w:firstLine="480"/>
        <w:jc w:val="both"/>
      </w:pPr>
      <w:r>
        <w:rPr>
          <w:spacing w:val="-2"/>
        </w:rPr>
        <w:t>承包人为其施工设备等办理保险，其投标金额应足以现场重置。办理本款保险的一</w:t>
      </w:r>
      <w:r>
        <w:t xml:space="preserve"> 切费用均由承包人承担，并包括在工程量清单的单价及总额价中，发包人不单独支付。</w:t>
      </w:r>
    </w:p>
    <w:p>
      <w:pPr>
        <w:tabs>
          <w:tab w:val="left" w:pos="778"/>
        </w:tabs>
        <w:spacing w:before="144"/>
        <w:ind w:left="118" w:right="154" w:firstLine="0"/>
        <w:jc w:val="left"/>
        <w:rPr>
          <w:rFonts w:ascii="黑体" w:hAnsi="黑体" w:eastAsia="黑体" w:cs="黑体"/>
          <w:sz w:val="24"/>
          <w:szCs w:val="24"/>
        </w:rPr>
      </w:pPr>
      <w:bookmarkStart w:id="226" w:name="_bookmark226"/>
      <w:bookmarkEnd w:id="226"/>
      <w:r>
        <w:rPr>
          <w:rFonts w:ascii="Times New Roman" w:hAnsi="Times New Roman" w:eastAsia="Times New Roman" w:cs="Times New Roman"/>
          <w:b/>
          <w:bCs/>
          <w:sz w:val="24"/>
          <w:szCs w:val="24"/>
        </w:rPr>
        <w:t>20.6</w:t>
      </w:r>
      <w:r>
        <w:rPr>
          <w:rFonts w:ascii="Times New Roman" w:hAnsi="Times New Roman" w:eastAsia="Times New Roman" w:cs="Times New Roman"/>
          <w:b/>
          <w:bCs/>
          <w:sz w:val="24"/>
          <w:szCs w:val="24"/>
        </w:rPr>
        <w:tab/>
      </w:r>
      <w:r>
        <w:rPr>
          <w:rFonts w:ascii="黑体" w:hAnsi="黑体" w:eastAsia="黑体" w:cs="黑体"/>
          <w:sz w:val="24"/>
          <w:szCs w:val="24"/>
        </w:rPr>
        <w:t>对各项保险的一般要求</w:t>
      </w:r>
    </w:p>
    <w:p>
      <w:pPr>
        <w:pStyle w:val="14"/>
        <w:tabs>
          <w:tab w:val="left" w:pos="1438"/>
        </w:tabs>
        <w:spacing w:before="207" w:line="302" w:lineRule="auto"/>
        <w:ind w:left="598" w:right="152"/>
        <w:jc w:val="left"/>
      </w:pPr>
      <w:r>
        <w:rPr>
          <w:rFonts w:ascii="Times New Roman" w:hAnsi="Times New Roman" w:eastAsia="Times New Roman" w:cs="Times New Roman"/>
        </w:rPr>
        <w:t>20.6.1</w:t>
      </w:r>
      <w:r>
        <w:rPr>
          <w:rFonts w:ascii="Times New Roman" w:hAnsi="Times New Roman" w:eastAsia="Times New Roman" w:cs="Times New Roman"/>
        </w:rPr>
        <w:tab/>
      </w:r>
      <w:r>
        <w:t xml:space="preserve">保险凭证 承包人向发包人提交各项保险生效的证据和保险单副本的期限：开工后 </w:t>
      </w:r>
      <w:r>
        <w:rPr>
          <w:rFonts w:ascii="Times New Roman" w:hAnsi="Times New Roman" w:eastAsia="Times New Roman" w:cs="Times New Roman"/>
        </w:rPr>
        <w:t>56</w:t>
      </w:r>
      <w:r>
        <w:rPr>
          <w:rFonts w:ascii="Times New Roman" w:hAnsi="Times New Roman" w:eastAsia="Times New Roman" w:cs="Times New Roman"/>
          <w:spacing w:val="13"/>
        </w:rPr>
        <w:t xml:space="preserve"> </w:t>
      </w:r>
      <w:r>
        <w:t>天内。</w:t>
      </w:r>
    </w:p>
    <w:p>
      <w:pPr>
        <w:pStyle w:val="14"/>
        <w:spacing w:before="18" w:line="240" w:lineRule="auto"/>
        <w:ind w:right="154"/>
        <w:jc w:val="left"/>
      </w:pPr>
      <w:r>
        <w:t>保险单必须与专用合同条款约定的条件保持一致。</w:t>
      </w:r>
    </w:p>
    <w:p>
      <w:pPr>
        <w:pStyle w:val="14"/>
        <w:tabs>
          <w:tab w:val="left" w:pos="1438"/>
        </w:tabs>
        <w:spacing w:before="106" w:line="302" w:lineRule="auto"/>
        <w:ind w:left="598" w:right="157"/>
        <w:jc w:val="left"/>
      </w:pPr>
      <w:r>
        <w:rPr>
          <w:rFonts w:ascii="Times New Roman" w:hAnsi="Times New Roman" w:eastAsia="Times New Roman" w:cs="Times New Roman"/>
        </w:rPr>
        <w:t>20.6.2</w:t>
      </w:r>
      <w:r>
        <w:rPr>
          <w:rFonts w:ascii="Times New Roman" w:hAnsi="Times New Roman" w:eastAsia="Times New Roman" w:cs="Times New Roman"/>
        </w:rPr>
        <w:tab/>
      </w:r>
      <w:r>
        <w:t xml:space="preserve">保险合同条款的变动 </w:t>
      </w:r>
      <w:r>
        <w:rPr>
          <w:spacing w:val="-2"/>
        </w:rPr>
        <w:t>承包人需要变动保险合同条款时，应事先征得发包人同意，并通知监理人。保险人</w:t>
      </w:r>
    </w:p>
    <w:p>
      <w:pPr>
        <w:pStyle w:val="14"/>
        <w:spacing w:before="43" w:line="240" w:lineRule="auto"/>
        <w:ind w:right="154"/>
        <w:jc w:val="left"/>
      </w:pPr>
      <w:r>
        <w:t>作出变动的，承包人应在收到保险人通知后立即通知发包人和监理人。</w:t>
      </w:r>
    </w:p>
    <w:p>
      <w:pPr>
        <w:pStyle w:val="14"/>
        <w:tabs>
          <w:tab w:val="left" w:pos="1438"/>
        </w:tabs>
        <w:spacing w:before="106" w:line="302" w:lineRule="auto"/>
        <w:ind w:left="598" w:right="154"/>
        <w:jc w:val="left"/>
      </w:pPr>
      <w:r>
        <w:rPr>
          <w:rFonts w:ascii="Times New Roman" w:hAnsi="Times New Roman" w:eastAsia="Times New Roman" w:cs="Times New Roman"/>
        </w:rPr>
        <w:t>20.6.3</w:t>
      </w:r>
      <w:r>
        <w:rPr>
          <w:rFonts w:ascii="Times New Roman" w:hAnsi="Times New Roman" w:eastAsia="Times New Roman" w:cs="Times New Roman"/>
        </w:rPr>
        <w:tab/>
      </w:r>
      <w:r>
        <w:t xml:space="preserve">持续保险 </w:t>
      </w:r>
      <w:r>
        <w:rPr>
          <w:spacing w:val="-2"/>
        </w:rPr>
        <w:t>承包人应与保险人保持联系，使保险人能够随时了解工程实施中的变动，并确保按</w:t>
      </w:r>
    </w:p>
    <w:p>
      <w:pPr>
        <w:pStyle w:val="14"/>
        <w:spacing w:before="43" w:line="321" w:lineRule="auto"/>
        <w:ind w:right="154"/>
        <w:jc w:val="left"/>
      </w:pPr>
      <w:r>
        <w:rPr>
          <w:spacing w:val="-2"/>
        </w:rPr>
        <w:t>保险合同条款要求持续保险。在整个合同期内，承包人应按合同条款规定保证足够的保</w:t>
      </w:r>
      <w:r>
        <w:rPr>
          <w:spacing w:val="-93"/>
        </w:rPr>
        <w:t xml:space="preserve"> </w:t>
      </w:r>
      <w:r>
        <w:t>险额。</w:t>
      </w:r>
    </w:p>
    <w:p>
      <w:pPr>
        <w:pStyle w:val="14"/>
        <w:tabs>
          <w:tab w:val="left" w:pos="1438"/>
        </w:tabs>
        <w:spacing w:before="24" w:line="302" w:lineRule="auto"/>
        <w:ind w:left="598" w:right="154"/>
        <w:jc w:val="left"/>
      </w:pPr>
      <w:r>
        <w:rPr>
          <w:rFonts w:ascii="Times New Roman" w:hAnsi="Times New Roman" w:eastAsia="Times New Roman" w:cs="Times New Roman"/>
        </w:rPr>
        <w:t>20.6.4</w:t>
      </w:r>
      <w:r>
        <w:rPr>
          <w:rFonts w:ascii="Times New Roman" w:hAnsi="Times New Roman" w:eastAsia="Times New Roman" w:cs="Times New Roman"/>
        </w:rPr>
        <w:tab/>
      </w:r>
      <w:r>
        <w:t xml:space="preserve">保险金不足的补偿 </w:t>
      </w:r>
      <w:r>
        <w:rPr>
          <w:spacing w:val="-2"/>
        </w:rPr>
        <w:t>保险金不足以补偿损失的，应由承包人和（或）发包人按合同约定负责补偿。保险</w:t>
      </w:r>
    </w:p>
    <w:p>
      <w:pPr>
        <w:pStyle w:val="14"/>
        <w:spacing w:before="43" w:line="321" w:lineRule="auto"/>
        <w:ind w:right="154"/>
        <w:jc w:val="left"/>
      </w:pPr>
      <w:r>
        <w:rPr>
          <w:spacing w:val="-2"/>
        </w:rPr>
        <w:t>金不足以补偿损失的（包括免赔额和超过赔偿限额的部分），应由承包人和（或）发包</w:t>
      </w:r>
      <w:r>
        <w:rPr>
          <w:spacing w:val="-101"/>
        </w:rPr>
        <w:t xml:space="preserve"> </w:t>
      </w:r>
      <w:r>
        <w:t>人按合同约定负责补偿。</w:t>
      </w:r>
    </w:p>
    <w:p>
      <w:pPr>
        <w:pStyle w:val="14"/>
        <w:tabs>
          <w:tab w:val="left" w:pos="1438"/>
        </w:tabs>
        <w:spacing w:before="24" w:line="240" w:lineRule="auto"/>
        <w:ind w:left="598" w:right="154"/>
        <w:jc w:val="left"/>
      </w:pPr>
      <w:r>
        <w:rPr>
          <w:rFonts w:ascii="Times New Roman" w:hAnsi="Times New Roman" w:eastAsia="Times New Roman" w:cs="Times New Roman"/>
        </w:rPr>
        <w:t>20.6.5</w:t>
      </w:r>
      <w:r>
        <w:rPr>
          <w:rFonts w:ascii="Times New Roman" w:hAnsi="Times New Roman" w:eastAsia="Times New Roman" w:cs="Times New Roman"/>
        </w:rPr>
        <w:tab/>
      </w:r>
      <w:r>
        <w:t>未按约定投保的补救</w:t>
      </w:r>
    </w:p>
    <w:p>
      <w:pPr>
        <w:pStyle w:val="14"/>
        <w:spacing w:before="88" w:line="302" w:lineRule="auto"/>
        <w:ind w:right="159" w:firstLine="480"/>
        <w:jc w:val="both"/>
      </w:pPr>
      <w:r>
        <w:t>（</w:t>
      </w:r>
      <w:r>
        <w:rPr>
          <w:rFonts w:ascii="Times New Roman" w:hAnsi="Times New Roman" w:eastAsia="Times New Roman" w:cs="Times New Roman"/>
        </w:rPr>
        <w:t>1</w:t>
      </w:r>
      <w:r>
        <w:t>）由于负有投保义务的一方当事人未按合同约定办理保险，或未能使保险持续 有效的，另一方当事人可代为办理，所需费用由对方当事人承担。</w:t>
      </w:r>
    </w:p>
    <w:p>
      <w:pPr>
        <w:pStyle w:val="14"/>
        <w:spacing w:before="43" w:line="314" w:lineRule="auto"/>
        <w:ind w:right="153" w:firstLine="480"/>
        <w:jc w:val="both"/>
      </w:pPr>
      <w:r>
        <w:t>（</w:t>
      </w:r>
      <w:r>
        <w:rPr>
          <w:rFonts w:ascii="Times New Roman" w:hAnsi="Times New Roman" w:eastAsia="Times New Roman" w:cs="Times New Roman"/>
        </w:rPr>
        <w:t>2</w:t>
      </w:r>
      <w:r>
        <w:t xml:space="preserve">）由于负有投保义务的一方当事人未按合同约定办理某项保险，或未按保险单 </w:t>
      </w:r>
      <w:r>
        <w:rPr>
          <w:spacing w:val="-2"/>
        </w:rPr>
        <w:t>规定的条件和限期及时向保险人报告事故情况，或未按要求的保险期限进行投标，或未</w:t>
      </w:r>
      <w:r>
        <w:rPr>
          <w:spacing w:val="-92"/>
        </w:rPr>
        <w:t xml:space="preserve"> </w:t>
      </w:r>
      <w:r>
        <w:rPr>
          <w:spacing w:val="-2"/>
        </w:rPr>
        <w:t>按要求投保足够的保险金额，导致受益人未能全部得到保险人的赔偿，原应从该项保险</w:t>
      </w:r>
      <w:r>
        <w:rPr>
          <w:spacing w:val="-92"/>
        </w:rPr>
        <w:t xml:space="preserve"> </w:t>
      </w:r>
      <w:r>
        <w:t>得到的保险金应由负有投保义务的一方当事人支付。</w:t>
      </w:r>
    </w:p>
    <w:p>
      <w:pPr>
        <w:pStyle w:val="14"/>
        <w:tabs>
          <w:tab w:val="left" w:pos="1438"/>
        </w:tabs>
        <w:spacing w:before="31" w:line="302" w:lineRule="auto"/>
        <w:ind w:left="598" w:right="345"/>
        <w:jc w:val="left"/>
      </w:pPr>
      <w:r>
        <w:rPr>
          <w:rFonts w:ascii="Times New Roman" w:hAnsi="Times New Roman" w:eastAsia="Times New Roman" w:cs="Times New Roman"/>
          <w:spacing w:val="-1"/>
        </w:rPr>
        <w:t>20.6.6</w:t>
      </w:r>
      <w:r>
        <w:rPr>
          <w:rFonts w:ascii="Times New Roman" w:hAnsi="Times New Roman" w:eastAsia="Times New Roman" w:cs="Times New Roman"/>
          <w:spacing w:val="-1"/>
        </w:rPr>
        <w:tab/>
      </w:r>
      <w:r>
        <w:t>报告义务 当保险事故发生时，投保人应按照保险单规定的条件和期限及时向保险人报告。</w:t>
      </w:r>
    </w:p>
    <w:p>
      <w:pPr>
        <w:pStyle w:val="11"/>
        <w:spacing w:before="117" w:line="240" w:lineRule="auto"/>
        <w:ind w:right="154"/>
        <w:jc w:val="left"/>
        <w:rPr>
          <w:rFonts w:ascii="黑体" w:hAnsi="黑体" w:eastAsia="黑体" w:cs="黑体"/>
        </w:rPr>
      </w:pPr>
      <w:bookmarkStart w:id="227" w:name="_bookmark227"/>
      <w:bookmarkEnd w:id="227"/>
      <w:r>
        <w:rPr>
          <w:rFonts w:ascii="Times New Roman" w:hAnsi="Times New Roman" w:eastAsia="Times New Roman" w:cs="Times New Roman"/>
        </w:rPr>
        <w:t>21</w:t>
      </w:r>
      <w:r>
        <w:rPr>
          <w:rFonts w:ascii="黑体" w:hAnsi="黑体" w:eastAsia="黑体" w:cs="黑体"/>
        </w:rPr>
        <w:t>．不可抗力</w:t>
      </w:r>
    </w:p>
    <w:p>
      <w:pPr>
        <w:tabs>
          <w:tab w:val="left" w:pos="778"/>
        </w:tabs>
        <w:spacing w:before="199"/>
        <w:ind w:left="118" w:right="154" w:firstLine="0"/>
        <w:jc w:val="left"/>
        <w:rPr>
          <w:rFonts w:ascii="黑体" w:hAnsi="黑体" w:eastAsia="黑体" w:cs="黑体"/>
          <w:sz w:val="24"/>
          <w:szCs w:val="24"/>
        </w:rPr>
      </w:pPr>
      <w:bookmarkStart w:id="228" w:name="_bookmark228"/>
      <w:bookmarkEnd w:id="228"/>
      <w:r>
        <w:rPr>
          <w:rFonts w:ascii="Times New Roman" w:hAnsi="Times New Roman" w:eastAsia="Times New Roman" w:cs="Times New Roman"/>
          <w:b/>
          <w:bCs/>
          <w:sz w:val="24"/>
          <w:szCs w:val="24"/>
        </w:rPr>
        <w:t>21.1</w:t>
      </w:r>
      <w:r>
        <w:rPr>
          <w:rFonts w:ascii="Times New Roman" w:hAnsi="Times New Roman" w:eastAsia="Times New Roman" w:cs="Times New Roman"/>
          <w:b/>
          <w:bCs/>
          <w:sz w:val="24"/>
          <w:szCs w:val="24"/>
        </w:rPr>
        <w:tab/>
      </w:r>
      <w:r>
        <w:rPr>
          <w:rFonts w:ascii="黑体" w:hAnsi="黑体" w:eastAsia="黑体" w:cs="黑体"/>
          <w:sz w:val="24"/>
          <w:szCs w:val="24"/>
        </w:rPr>
        <w:t>不可抗力的确认</w:t>
      </w:r>
    </w:p>
    <w:p>
      <w:pPr>
        <w:pStyle w:val="14"/>
        <w:spacing w:before="207" w:line="312" w:lineRule="auto"/>
        <w:ind w:right="105" w:firstLine="480"/>
        <w:jc w:val="both"/>
      </w:pPr>
      <w:r>
        <w:rPr>
          <w:rFonts w:ascii="Times New Roman" w:hAnsi="Times New Roman" w:eastAsia="Times New Roman" w:cs="Times New Roman"/>
        </w:rPr>
        <w:t>21.1.1</w:t>
      </w:r>
      <w:r>
        <w:rPr>
          <w:rFonts w:ascii="Times New Roman" w:hAnsi="Times New Roman" w:eastAsia="Times New Roman" w:cs="Times New Roman"/>
          <w:spacing w:val="47"/>
        </w:rPr>
        <w:t xml:space="preserve"> </w:t>
      </w:r>
      <w:r>
        <w:t>不可抗力是指承包人和发包人在订立合同时不可预见，在工程施工过程中 不可避免发生并不能克服的自然灾害和社会性突发事件，如地震、海啸、瘟疫、水灾、 骚乱、暴动、战争和专用合同条款约定的其它情形。</w:t>
      </w:r>
    </w:p>
    <w:p>
      <w:pPr>
        <w:spacing w:after="0" w:line="312" w:lineRule="auto"/>
        <w:jc w:val="both"/>
        <w:sectPr>
          <w:pgSz w:w="11910" w:h="16840"/>
          <w:pgMar w:top="1580" w:right="1260" w:bottom="1340" w:left="1300" w:header="0" w:footer="1122" w:gutter="0"/>
        </w:sectPr>
      </w:pPr>
    </w:p>
    <w:p>
      <w:pPr>
        <w:pStyle w:val="14"/>
        <w:spacing w:before="46" w:line="312" w:lineRule="auto"/>
        <w:ind w:right="233" w:firstLine="480"/>
        <w:jc w:val="both"/>
      </w:pPr>
      <w:r>
        <w:rPr>
          <w:rFonts w:ascii="Times New Roman" w:hAnsi="Times New Roman" w:eastAsia="Times New Roman" w:cs="Times New Roman"/>
        </w:rPr>
        <w:t>21.1.2</w:t>
      </w:r>
      <w:r>
        <w:rPr>
          <w:rFonts w:ascii="Times New Roman" w:hAnsi="Times New Roman" w:eastAsia="Times New Roman" w:cs="Times New Roman"/>
          <w:spacing w:val="55"/>
        </w:rPr>
        <w:t xml:space="preserve"> </w:t>
      </w:r>
      <w:r>
        <w:t xml:space="preserve">不可抗力发生后，发包人和承包人应及时认真统计所造成的损失，收集不 </w:t>
      </w:r>
      <w:r>
        <w:rPr>
          <w:spacing w:val="-2"/>
        </w:rPr>
        <w:t>可抗力造成损失的证据。合同双方对是否属于不可抗力或其损失的意见不一致的，由监</w:t>
      </w:r>
      <w:r>
        <w:rPr>
          <w:spacing w:val="-92"/>
        </w:rPr>
        <w:t xml:space="preserve"> </w:t>
      </w:r>
      <w:r>
        <w:t>理人按第</w:t>
      </w:r>
      <w:r>
        <w:rPr>
          <w:spacing w:val="-61"/>
        </w:rPr>
        <w:t xml:space="preserve"> </w:t>
      </w:r>
      <w:r>
        <w:rPr>
          <w:rFonts w:ascii="Times New Roman" w:hAnsi="Times New Roman" w:eastAsia="Times New Roman" w:cs="Times New Roman"/>
        </w:rPr>
        <w:t xml:space="preserve">3.5 </w:t>
      </w:r>
      <w:r>
        <w:t>款商定或确定。发生争议时，按第</w:t>
      </w:r>
      <w:r>
        <w:rPr>
          <w:spacing w:val="-60"/>
        </w:rPr>
        <w:t xml:space="preserve"> </w:t>
      </w:r>
      <w:r>
        <w:rPr>
          <w:rFonts w:ascii="Times New Roman" w:hAnsi="Times New Roman" w:eastAsia="Times New Roman" w:cs="Times New Roman"/>
        </w:rPr>
        <w:t xml:space="preserve">24 </w:t>
      </w:r>
      <w:r>
        <w:t>条的约定办理。</w:t>
      </w:r>
    </w:p>
    <w:p>
      <w:pPr>
        <w:tabs>
          <w:tab w:val="left" w:pos="778"/>
        </w:tabs>
        <w:spacing w:before="128"/>
        <w:ind w:left="118" w:right="0" w:firstLine="0"/>
        <w:jc w:val="left"/>
        <w:rPr>
          <w:rFonts w:ascii="黑体" w:hAnsi="黑体" w:eastAsia="黑体" w:cs="黑体"/>
          <w:sz w:val="24"/>
          <w:szCs w:val="24"/>
        </w:rPr>
      </w:pPr>
      <w:bookmarkStart w:id="229" w:name="_bookmark229"/>
      <w:bookmarkEnd w:id="229"/>
      <w:r>
        <w:rPr>
          <w:rFonts w:ascii="Times New Roman" w:hAnsi="Times New Roman" w:eastAsia="Times New Roman" w:cs="Times New Roman"/>
          <w:b/>
          <w:bCs/>
          <w:sz w:val="24"/>
          <w:szCs w:val="24"/>
        </w:rPr>
        <w:t>21.2</w:t>
      </w:r>
      <w:r>
        <w:rPr>
          <w:rFonts w:ascii="Times New Roman" w:hAnsi="Times New Roman" w:eastAsia="Times New Roman" w:cs="Times New Roman"/>
          <w:b/>
          <w:bCs/>
          <w:sz w:val="24"/>
          <w:szCs w:val="24"/>
        </w:rPr>
        <w:tab/>
      </w:r>
      <w:r>
        <w:rPr>
          <w:rFonts w:ascii="黑体" w:hAnsi="黑体" w:eastAsia="黑体" w:cs="黑体"/>
          <w:sz w:val="24"/>
          <w:szCs w:val="24"/>
        </w:rPr>
        <w:t>不可抗力的通知</w:t>
      </w:r>
    </w:p>
    <w:p>
      <w:pPr>
        <w:pStyle w:val="14"/>
        <w:spacing w:before="207" w:line="312" w:lineRule="auto"/>
        <w:ind w:right="233" w:firstLine="480"/>
        <w:jc w:val="both"/>
      </w:pPr>
      <w:r>
        <w:rPr>
          <w:rFonts w:ascii="Times New Roman" w:hAnsi="Times New Roman" w:eastAsia="Times New Roman" w:cs="Times New Roman"/>
        </w:rPr>
        <w:t>21.2.1</w:t>
      </w:r>
      <w:r>
        <w:rPr>
          <w:rFonts w:ascii="Times New Roman" w:hAnsi="Times New Roman" w:eastAsia="Times New Roman" w:cs="Times New Roman"/>
          <w:spacing w:val="1"/>
        </w:rPr>
        <w:t xml:space="preserve"> </w:t>
      </w:r>
      <w:r>
        <w:t xml:space="preserve">合同一方当事人遇到不可抗力事件，使其履行合同义务受到阻碍时，应立 </w:t>
      </w:r>
      <w:r>
        <w:rPr>
          <w:spacing w:val="-2"/>
        </w:rPr>
        <w:t>即通知合同另一方当事人和监理人，书面说明不可抗力和受阻碍的详细情况，并提供必</w:t>
      </w:r>
      <w:r>
        <w:rPr>
          <w:spacing w:val="-92"/>
        </w:rPr>
        <w:t xml:space="preserve"> </w:t>
      </w:r>
      <w:r>
        <w:t>要的证明。</w:t>
      </w:r>
    </w:p>
    <w:p>
      <w:pPr>
        <w:pStyle w:val="14"/>
        <w:tabs>
          <w:tab w:val="left" w:pos="1443"/>
        </w:tabs>
        <w:spacing w:before="34" w:line="240" w:lineRule="auto"/>
        <w:ind w:left="598" w:right="0"/>
        <w:jc w:val="left"/>
      </w:pPr>
      <w:r>
        <w:rPr>
          <w:rFonts w:ascii="Times New Roman" w:hAnsi="Times New Roman" w:eastAsia="Times New Roman" w:cs="Times New Roman"/>
        </w:rPr>
        <w:t>21.2.2</w:t>
      </w:r>
      <w:r>
        <w:rPr>
          <w:rFonts w:ascii="Times New Roman" w:hAnsi="Times New Roman" w:eastAsia="Times New Roman" w:cs="Times New Roman"/>
        </w:rPr>
        <w:tab/>
      </w:r>
      <w:r>
        <w:t>如不可抗力持续发生，合同一方当事人应及时向合同另一方当事人和监理</w:t>
      </w:r>
    </w:p>
    <w:p>
      <w:pPr>
        <w:pStyle w:val="14"/>
        <w:spacing w:line="240" w:lineRule="auto"/>
        <w:ind w:right="0"/>
        <w:jc w:val="left"/>
        <w:rPr>
          <w:rFonts w:ascii="Times New Roman" w:hAnsi="Times New Roman" w:eastAsia="Times New Roman" w:cs="Times New Roman"/>
        </w:rPr>
      </w:pPr>
      <w:r>
        <w:t>人提交中间报告，说明不可抗力和履行合同受阻的情况，并于不可抗力事件结束后</w:t>
      </w:r>
      <w:r>
        <w:rPr>
          <w:spacing w:val="60"/>
        </w:rPr>
        <w:t xml:space="preserve"> </w:t>
      </w:r>
      <w:r>
        <w:rPr>
          <w:rFonts w:ascii="Times New Roman" w:hAnsi="Times New Roman" w:eastAsia="Times New Roman" w:cs="Times New Roman"/>
        </w:rPr>
        <w:t>28</w:t>
      </w:r>
    </w:p>
    <w:p>
      <w:pPr>
        <w:pStyle w:val="14"/>
        <w:spacing w:before="88" w:line="240" w:lineRule="auto"/>
        <w:ind w:right="0"/>
        <w:jc w:val="left"/>
      </w:pPr>
      <w:r>
        <w:t>天内提交最终报告及有关资料。</w:t>
      </w:r>
    </w:p>
    <w:p>
      <w:pPr>
        <w:spacing w:before="3" w:line="240" w:lineRule="auto"/>
        <w:rPr>
          <w:rFonts w:ascii="宋体" w:hAnsi="宋体" w:eastAsia="宋体" w:cs="宋体"/>
          <w:sz w:val="17"/>
          <w:szCs w:val="17"/>
        </w:rPr>
      </w:pPr>
    </w:p>
    <w:p>
      <w:pPr>
        <w:tabs>
          <w:tab w:val="left" w:pos="778"/>
        </w:tabs>
        <w:spacing w:before="0"/>
        <w:ind w:left="118" w:right="0" w:firstLine="0"/>
        <w:jc w:val="left"/>
        <w:rPr>
          <w:rFonts w:ascii="黑体" w:hAnsi="黑体" w:eastAsia="黑体" w:cs="黑体"/>
          <w:sz w:val="24"/>
          <w:szCs w:val="24"/>
        </w:rPr>
      </w:pPr>
      <w:bookmarkStart w:id="230" w:name="_bookmark230"/>
      <w:bookmarkEnd w:id="230"/>
      <w:r>
        <w:rPr>
          <w:rFonts w:ascii="Times New Roman" w:hAnsi="Times New Roman" w:eastAsia="Times New Roman" w:cs="Times New Roman"/>
          <w:b/>
          <w:bCs/>
          <w:sz w:val="24"/>
          <w:szCs w:val="24"/>
        </w:rPr>
        <w:t>21.3</w:t>
      </w:r>
      <w:r>
        <w:rPr>
          <w:rFonts w:ascii="Times New Roman" w:hAnsi="Times New Roman" w:eastAsia="Times New Roman" w:cs="Times New Roman"/>
          <w:b/>
          <w:bCs/>
          <w:sz w:val="24"/>
          <w:szCs w:val="24"/>
        </w:rPr>
        <w:tab/>
      </w:r>
      <w:r>
        <w:rPr>
          <w:rFonts w:ascii="黑体" w:hAnsi="黑体" w:eastAsia="黑体" w:cs="黑体"/>
          <w:sz w:val="24"/>
          <w:szCs w:val="24"/>
        </w:rPr>
        <w:t>不可抗力后果及其处理</w:t>
      </w:r>
    </w:p>
    <w:p>
      <w:pPr>
        <w:pStyle w:val="14"/>
        <w:tabs>
          <w:tab w:val="left" w:pos="1438"/>
        </w:tabs>
        <w:spacing w:before="207" w:line="240" w:lineRule="auto"/>
        <w:ind w:left="598" w:right="0"/>
        <w:jc w:val="left"/>
        <w:rPr>
          <w:rFonts w:ascii="黑体" w:hAnsi="黑体" w:eastAsia="黑体" w:cs="黑体"/>
        </w:rPr>
      </w:pPr>
      <w:r>
        <w:rPr>
          <w:rFonts w:ascii="Times New Roman" w:hAnsi="Times New Roman" w:eastAsia="Times New Roman" w:cs="Times New Roman"/>
        </w:rPr>
        <w:t>21.3.1</w:t>
      </w:r>
      <w:r>
        <w:rPr>
          <w:rFonts w:ascii="Times New Roman" w:hAnsi="Times New Roman" w:eastAsia="Times New Roman" w:cs="Times New Roman"/>
        </w:rPr>
        <w:tab/>
      </w:r>
      <w:r>
        <w:rPr>
          <w:rFonts w:ascii="黑体" w:hAnsi="黑体" w:eastAsia="黑体" w:cs="黑体"/>
        </w:rPr>
        <w:t>不可抗力造成损害的责任</w:t>
      </w:r>
    </w:p>
    <w:p>
      <w:pPr>
        <w:pStyle w:val="14"/>
        <w:spacing w:line="321" w:lineRule="auto"/>
        <w:ind w:right="0" w:firstLine="480"/>
        <w:jc w:val="left"/>
      </w:pPr>
      <w:r>
        <w:rPr>
          <w:spacing w:val="-11"/>
        </w:rPr>
        <w:t>除专用合同条款另有约定外，不可抗力导致的人员伤亡、财产损失、费用增加和（或）</w:t>
      </w:r>
      <w:r>
        <w:t xml:space="preserve"> 工期延误等后果，由合同双方按以下原则承担：</w:t>
      </w:r>
    </w:p>
    <w:p>
      <w:pPr>
        <w:pStyle w:val="14"/>
        <w:spacing w:before="24" w:line="302" w:lineRule="auto"/>
        <w:ind w:right="0" w:firstLine="480"/>
        <w:jc w:val="left"/>
      </w:pPr>
      <w:r>
        <w:t>（</w:t>
      </w:r>
      <w:r>
        <w:rPr>
          <w:rFonts w:ascii="Times New Roman" w:hAnsi="Times New Roman" w:eastAsia="Times New Roman" w:cs="Times New Roman"/>
        </w:rPr>
        <w:t>1</w:t>
      </w:r>
      <w:r>
        <w:t>）永久工程，包括已运至施工场地的材料和工程设备的损害，以及因工程损害 造成的第三者人员伤亡和财产损失由发包人承担；</w:t>
      </w:r>
    </w:p>
    <w:p>
      <w:pPr>
        <w:pStyle w:val="14"/>
        <w:spacing w:before="43" w:line="240" w:lineRule="auto"/>
        <w:ind w:left="598" w:right="0"/>
        <w:jc w:val="left"/>
      </w:pPr>
      <w:r>
        <w:t>（</w:t>
      </w:r>
      <w:r>
        <w:rPr>
          <w:rFonts w:ascii="Times New Roman" w:hAnsi="Times New Roman" w:eastAsia="Times New Roman" w:cs="Times New Roman"/>
        </w:rPr>
        <w:t>2</w:t>
      </w:r>
      <w:r>
        <w:t>）承包人设备的损坏由承包人承担；</w:t>
      </w:r>
    </w:p>
    <w:p>
      <w:pPr>
        <w:pStyle w:val="14"/>
        <w:spacing w:before="88" w:line="240" w:lineRule="auto"/>
        <w:ind w:left="598" w:right="0"/>
        <w:jc w:val="left"/>
      </w:pPr>
      <w:r>
        <w:t>（</w:t>
      </w:r>
      <w:r>
        <w:rPr>
          <w:rFonts w:ascii="Times New Roman" w:hAnsi="Times New Roman" w:eastAsia="Times New Roman" w:cs="Times New Roman"/>
        </w:rPr>
        <w:t>3</w:t>
      </w:r>
      <w:r>
        <w:t>）发包人和承包人各自承担其人员伤亡和其它财产损失及其相关费用；</w:t>
      </w:r>
    </w:p>
    <w:p>
      <w:pPr>
        <w:pStyle w:val="14"/>
        <w:spacing w:line="302" w:lineRule="auto"/>
        <w:ind w:right="0" w:firstLine="480"/>
        <w:jc w:val="left"/>
      </w:pPr>
      <w:r>
        <w:rPr>
          <w:spacing w:val="-2"/>
        </w:rPr>
        <w:t>（</w:t>
      </w:r>
      <w:r>
        <w:rPr>
          <w:rFonts w:ascii="Times New Roman" w:hAnsi="Times New Roman" w:eastAsia="Times New Roman" w:cs="Times New Roman"/>
          <w:spacing w:val="-2"/>
        </w:rPr>
        <w:t>4</w:t>
      </w:r>
      <w:r>
        <w:rPr>
          <w:spacing w:val="-2"/>
        </w:rPr>
        <w:t>）承包人的停工损失由承包人承担，但停工期间应监理人要求照管工程和清理、</w:t>
      </w:r>
      <w:r>
        <w:t xml:space="preserve"> 修复工程的金额由发包人承担；</w:t>
      </w:r>
    </w:p>
    <w:p>
      <w:pPr>
        <w:pStyle w:val="14"/>
        <w:spacing w:before="43" w:line="302" w:lineRule="auto"/>
        <w:ind w:right="0" w:firstLine="480"/>
        <w:jc w:val="left"/>
      </w:pPr>
      <w:r>
        <w:t>（</w:t>
      </w:r>
      <w:r>
        <w:rPr>
          <w:rFonts w:ascii="Times New Roman" w:hAnsi="Times New Roman" w:eastAsia="Times New Roman" w:cs="Times New Roman"/>
        </w:rPr>
        <w:t>5</w:t>
      </w:r>
      <w:r>
        <w:t>）不能按期竣工的，应合理延长工期，承包人不需支付逾期竣工违约金。发包 人要求赶工的，承包人应采取赶工措施，赶工费用由发包人承担。</w:t>
      </w:r>
    </w:p>
    <w:p>
      <w:pPr>
        <w:pStyle w:val="14"/>
        <w:tabs>
          <w:tab w:val="left" w:pos="1438"/>
        </w:tabs>
        <w:spacing w:before="43" w:line="309" w:lineRule="auto"/>
        <w:ind w:left="598" w:right="235"/>
        <w:jc w:val="left"/>
      </w:pPr>
      <w:r>
        <w:rPr>
          <w:rFonts w:ascii="Times New Roman" w:hAnsi="Times New Roman" w:eastAsia="Times New Roman" w:cs="Times New Roman"/>
        </w:rPr>
        <w:t>21.3.2</w:t>
      </w:r>
      <w:r>
        <w:rPr>
          <w:rFonts w:ascii="Times New Roman" w:hAnsi="Times New Roman" w:eastAsia="Times New Roman" w:cs="Times New Roman"/>
        </w:rPr>
        <w:tab/>
      </w:r>
      <w:r>
        <w:t xml:space="preserve">延迟履行期间发生的不可抗力 合同一方当事人延迟履行，在延迟履行期间发生不可抗力的，不免除其责任。 </w:t>
      </w:r>
      <w:r>
        <w:rPr>
          <w:rFonts w:ascii="Times New Roman" w:hAnsi="Times New Roman" w:eastAsia="Times New Roman" w:cs="Times New Roman"/>
        </w:rPr>
        <w:t>21.3.3</w:t>
      </w:r>
      <w:r>
        <w:rPr>
          <w:rFonts w:ascii="Times New Roman" w:hAnsi="Times New Roman" w:eastAsia="Times New Roman" w:cs="Times New Roman"/>
        </w:rPr>
        <w:tab/>
      </w:r>
      <w:r>
        <w:t xml:space="preserve">避免和减少不可抗力损失 </w:t>
      </w:r>
      <w:r>
        <w:rPr>
          <w:spacing w:val="-2"/>
        </w:rPr>
        <w:t>不可抗力发生后，发包人和承包人均应采取措施尽量避免和减少损失的扩大，任何</w:t>
      </w:r>
    </w:p>
    <w:p>
      <w:pPr>
        <w:pStyle w:val="14"/>
        <w:spacing w:before="37" w:line="240" w:lineRule="auto"/>
        <w:ind w:right="0"/>
        <w:jc w:val="left"/>
      </w:pPr>
      <w:r>
        <w:t>一方没有采取有效措施导致损失扩大的，应对扩大的损失承担责任。</w:t>
      </w:r>
    </w:p>
    <w:p>
      <w:pPr>
        <w:pStyle w:val="14"/>
        <w:tabs>
          <w:tab w:val="left" w:pos="1438"/>
        </w:tabs>
        <w:spacing w:before="106" w:line="302" w:lineRule="auto"/>
        <w:ind w:left="598" w:right="235"/>
        <w:jc w:val="left"/>
      </w:pPr>
      <w:r>
        <w:rPr>
          <w:rFonts w:ascii="Times New Roman" w:hAnsi="Times New Roman" w:eastAsia="Times New Roman" w:cs="Times New Roman"/>
        </w:rPr>
        <w:t>21.3.4</w:t>
      </w:r>
      <w:r>
        <w:rPr>
          <w:rFonts w:ascii="Times New Roman" w:hAnsi="Times New Roman" w:eastAsia="Times New Roman" w:cs="Times New Roman"/>
        </w:rPr>
        <w:tab/>
      </w:r>
      <w:r>
        <w:t xml:space="preserve">因不可抗力解除合同 </w:t>
      </w:r>
      <w:r>
        <w:rPr>
          <w:spacing w:val="-2"/>
        </w:rPr>
        <w:t>合同一方当事人因不可抗力不能履行合同的，应当及时通知对方解除合同。合同解</w:t>
      </w:r>
    </w:p>
    <w:p>
      <w:pPr>
        <w:pStyle w:val="14"/>
        <w:spacing w:before="43" w:line="302" w:lineRule="auto"/>
        <w:ind w:right="0"/>
        <w:jc w:val="left"/>
      </w:pPr>
      <w:r>
        <w:rPr>
          <w:spacing w:val="-3"/>
        </w:rPr>
        <w:t>除后，承包人应按照第</w:t>
      </w:r>
      <w:r>
        <w:rPr>
          <w:spacing w:val="-66"/>
        </w:rPr>
        <w:t xml:space="preserve"> </w:t>
      </w:r>
      <w:r>
        <w:rPr>
          <w:rFonts w:ascii="Times New Roman" w:hAnsi="Times New Roman" w:eastAsia="Times New Roman" w:cs="Times New Roman"/>
        </w:rPr>
        <w:t>22.2.5</w:t>
      </w:r>
      <w:r>
        <w:rPr>
          <w:rFonts w:ascii="Times New Roman" w:hAnsi="Times New Roman" w:eastAsia="Times New Roman" w:cs="Times New Roman"/>
          <w:spacing w:val="-5"/>
        </w:rPr>
        <w:t xml:space="preserve"> </w:t>
      </w:r>
      <w:r>
        <w:t xml:space="preserve">项约定撤离施工场地。已经订货的材料由订货方负责退货 </w:t>
      </w:r>
      <w:r>
        <w:rPr>
          <w:spacing w:val="-5"/>
        </w:rPr>
        <w:t>或解除订货合同，不能退还的货款和因退货、解除订货合同发生的费用，由发包人承担，</w:t>
      </w:r>
    </w:p>
    <w:p>
      <w:pPr>
        <w:spacing w:after="0" w:line="302" w:lineRule="auto"/>
        <w:jc w:val="left"/>
        <w:sectPr>
          <w:pgSz w:w="11910" w:h="16840"/>
          <w:pgMar w:top="1580" w:right="1180" w:bottom="1340" w:left="1300" w:header="0" w:footer="1141" w:gutter="0"/>
        </w:sectPr>
      </w:pPr>
    </w:p>
    <w:p>
      <w:pPr>
        <w:pStyle w:val="14"/>
        <w:spacing w:before="46" w:line="240" w:lineRule="auto"/>
        <w:ind w:right="0"/>
        <w:jc w:val="left"/>
      </w:pPr>
      <w:r>
        <w:t>因未及时退货造成的损失由责任方承担。合同解除后的付款，参照第</w:t>
      </w:r>
      <w:r>
        <w:rPr>
          <w:spacing w:val="-76"/>
        </w:rPr>
        <w:t xml:space="preserve"> </w:t>
      </w:r>
      <w:r>
        <w:rPr>
          <w:rFonts w:ascii="Times New Roman" w:hAnsi="Times New Roman" w:eastAsia="Times New Roman" w:cs="Times New Roman"/>
        </w:rPr>
        <w:t>22.2.4</w:t>
      </w:r>
      <w:r>
        <w:rPr>
          <w:rFonts w:ascii="Times New Roman" w:hAnsi="Times New Roman" w:eastAsia="Times New Roman" w:cs="Times New Roman"/>
          <w:spacing w:val="-16"/>
        </w:rPr>
        <w:t xml:space="preserve"> </w:t>
      </w:r>
      <w:r>
        <w:rPr>
          <w:spacing w:val="-4"/>
        </w:rPr>
        <w:t>项约定，由</w:t>
      </w:r>
    </w:p>
    <w:p>
      <w:pPr>
        <w:pStyle w:val="14"/>
        <w:spacing w:line="240" w:lineRule="auto"/>
        <w:ind w:right="385"/>
        <w:jc w:val="left"/>
      </w:pPr>
      <w:r>
        <w:t>监理人按第</w:t>
      </w:r>
      <w:r>
        <w:rPr>
          <w:spacing w:val="-61"/>
        </w:rPr>
        <w:t xml:space="preserve"> </w:t>
      </w:r>
      <w:r>
        <w:rPr>
          <w:rFonts w:ascii="Times New Roman" w:hAnsi="Times New Roman" w:eastAsia="Times New Roman" w:cs="Times New Roman"/>
        </w:rPr>
        <w:t xml:space="preserve">3.5 </w:t>
      </w:r>
      <w:r>
        <w:t>款商定或确定，但由于解除合同应赔偿的承包人损失不予考虑。</w:t>
      </w:r>
    </w:p>
    <w:p>
      <w:pPr>
        <w:pStyle w:val="11"/>
        <w:spacing w:before="161" w:line="240" w:lineRule="auto"/>
        <w:ind w:right="385"/>
        <w:jc w:val="left"/>
        <w:rPr>
          <w:rFonts w:ascii="黑体" w:hAnsi="黑体" w:eastAsia="黑体" w:cs="黑体"/>
        </w:rPr>
      </w:pPr>
      <w:bookmarkStart w:id="231" w:name="_bookmark231"/>
      <w:bookmarkEnd w:id="231"/>
      <w:r>
        <w:rPr>
          <w:rFonts w:ascii="Times New Roman" w:hAnsi="Times New Roman" w:eastAsia="Times New Roman" w:cs="Times New Roman"/>
        </w:rPr>
        <w:t>22</w:t>
      </w:r>
      <w:r>
        <w:rPr>
          <w:rFonts w:ascii="黑体" w:hAnsi="黑体" w:eastAsia="黑体" w:cs="黑体"/>
        </w:rPr>
        <w:t>．违约</w:t>
      </w:r>
    </w:p>
    <w:p>
      <w:pPr>
        <w:tabs>
          <w:tab w:val="left" w:pos="778"/>
        </w:tabs>
        <w:spacing w:before="199"/>
        <w:ind w:left="118" w:right="385" w:firstLine="0"/>
        <w:jc w:val="left"/>
        <w:rPr>
          <w:rFonts w:ascii="黑体" w:hAnsi="黑体" w:eastAsia="黑体" w:cs="黑体"/>
          <w:sz w:val="24"/>
          <w:szCs w:val="24"/>
        </w:rPr>
      </w:pPr>
      <w:bookmarkStart w:id="232" w:name="_bookmark232"/>
      <w:bookmarkEnd w:id="232"/>
      <w:r>
        <w:rPr>
          <w:rFonts w:ascii="Times New Roman" w:hAnsi="Times New Roman" w:eastAsia="Times New Roman" w:cs="Times New Roman"/>
          <w:b/>
          <w:bCs/>
          <w:sz w:val="24"/>
          <w:szCs w:val="24"/>
        </w:rPr>
        <w:t>22.1</w:t>
      </w:r>
      <w:r>
        <w:rPr>
          <w:rFonts w:ascii="Times New Roman" w:hAnsi="Times New Roman" w:eastAsia="Times New Roman" w:cs="Times New Roman"/>
          <w:b/>
          <w:bCs/>
          <w:sz w:val="24"/>
          <w:szCs w:val="24"/>
        </w:rPr>
        <w:tab/>
      </w:r>
      <w:r>
        <w:rPr>
          <w:rFonts w:ascii="黑体" w:hAnsi="黑体" w:eastAsia="黑体" w:cs="黑体"/>
          <w:sz w:val="24"/>
          <w:szCs w:val="24"/>
        </w:rPr>
        <w:t>承包人违约</w:t>
      </w:r>
    </w:p>
    <w:p>
      <w:pPr>
        <w:pStyle w:val="14"/>
        <w:tabs>
          <w:tab w:val="left" w:pos="1438"/>
        </w:tabs>
        <w:spacing w:before="207" w:line="302" w:lineRule="auto"/>
        <w:ind w:left="598" w:right="3425"/>
        <w:jc w:val="left"/>
      </w:pPr>
      <w:r>
        <w:rPr>
          <w:rFonts w:ascii="Times New Roman" w:hAnsi="Times New Roman" w:eastAsia="Times New Roman" w:cs="Times New Roman"/>
          <w:spacing w:val="-1"/>
        </w:rPr>
        <w:t>22.1.1</w:t>
      </w:r>
      <w:r>
        <w:rPr>
          <w:rFonts w:ascii="Times New Roman" w:hAnsi="Times New Roman" w:eastAsia="Times New Roman" w:cs="Times New Roman"/>
          <w:spacing w:val="-1"/>
        </w:rPr>
        <w:tab/>
      </w:r>
      <w:r>
        <w:t>承包人违约的情形 在履行合同过程中发生的下列情况属承包人违约：</w:t>
      </w:r>
    </w:p>
    <w:p>
      <w:pPr>
        <w:pStyle w:val="14"/>
        <w:spacing w:before="43" w:line="302" w:lineRule="auto"/>
        <w:ind w:right="0" w:firstLine="480"/>
        <w:jc w:val="left"/>
      </w:pPr>
      <w:r>
        <w:rPr>
          <w:spacing w:val="-3"/>
        </w:rPr>
        <w:t>（</w:t>
      </w:r>
      <w:r>
        <w:rPr>
          <w:rFonts w:ascii="Times New Roman" w:hAnsi="Times New Roman" w:eastAsia="Times New Roman" w:cs="Times New Roman"/>
          <w:spacing w:val="-3"/>
        </w:rPr>
        <w:t>1</w:t>
      </w:r>
      <w:r>
        <w:rPr>
          <w:spacing w:val="-3"/>
        </w:rPr>
        <w:t>）承包人违反第</w:t>
      </w:r>
      <w:r>
        <w:rPr>
          <w:spacing w:val="-66"/>
        </w:rPr>
        <w:t xml:space="preserve"> </w:t>
      </w:r>
      <w:r>
        <w:rPr>
          <w:rFonts w:ascii="Times New Roman" w:hAnsi="Times New Roman" w:eastAsia="Times New Roman" w:cs="Times New Roman"/>
        </w:rPr>
        <w:t>1.8</w:t>
      </w:r>
      <w:r>
        <w:rPr>
          <w:rFonts w:ascii="Times New Roman" w:hAnsi="Times New Roman" w:eastAsia="Times New Roman" w:cs="Times New Roman"/>
          <w:spacing w:val="-6"/>
        </w:rPr>
        <w:t xml:space="preserve"> </w:t>
      </w:r>
      <w:r>
        <w:t>款或第</w:t>
      </w:r>
      <w:r>
        <w:rPr>
          <w:spacing w:val="-66"/>
        </w:rPr>
        <w:t xml:space="preserve"> </w:t>
      </w:r>
      <w:r>
        <w:rPr>
          <w:rFonts w:ascii="Times New Roman" w:hAnsi="Times New Roman" w:eastAsia="Times New Roman" w:cs="Times New Roman"/>
        </w:rPr>
        <w:t>4.3</w:t>
      </w:r>
      <w:r>
        <w:rPr>
          <w:rFonts w:ascii="Times New Roman" w:hAnsi="Times New Roman" w:eastAsia="Times New Roman" w:cs="Times New Roman"/>
          <w:spacing w:val="-6"/>
        </w:rPr>
        <w:t xml:space="preserve"> </w:t>
      </w:r>
      <w:r>
        <w:t>款的约定，私自将合同的全部或部分权利转让给 其他人，或私自将合同的全部或部分义务转移给其他人；</w:t>
      </w:r>
    </w:p>
    <w:p>
      <w:pPr>
        <w:pStyle w:val="14"/>
        <w:spacing w:before="43" w:line="304" w:lineRule="auto"/>
        <w:ind w:right="0" w:firstLine="480"/>
        <w:jc w:val="left"/>
      </w:pPr>
      <w:r>
        <w:t>（</w:t>
      </w:r>
      <w:r>
        <w:rPr>
          <w:rFonts w:ascii="Times New Roman" w:hAnsi="Times New Roman" w:eastAsia="Times New Roman" w:cs="Times New Roman"/>
        </w:rPr>
        <w:t>2</w:t>
      </w:r>
      <w:r>
        <w:t>）承包人违反第</w:t>
      </w:r>
      <w:r>
        <w:rPr>
          <w:spacing w:val="-73"/>
        </w:rPr>
        <w:t xml:space="preserve"> </w:t>
      </w:r>
      <w:r>
        <w:rPr>
          <w:rFonts w:ascii="Times New Roman" w:hAnsi="Times New Roman" w:eastAsia="Times New Roman" w:cs="Times New Roman"/>
        </w:rPr>
        <w:t>5.3</w:t>
      </w:r>
      <w:r>
        <w:rPr>
          <w:rFonts w:ascii="Times New Roman" w:hAnsi="Times New Roman" w:eastAsia="Times New Roman" w:cs="Times New Roman"/>
          <w:spacing w:val="-13"/>
        </w:rPr>
        <w:t xml:space="preserve"> </w:t>
      </w:r>
      <w:r>
        <w:t>款或第</w:t>
      </w:r>
      <w:r>
        <w:rPr>
          <w:spacing w:val="-73"/>
        </w:rPr>
        <w:t xml:space="preserve"> </w:t>
      </w:r>
      <w:r>
        <w:rPr>
          <w:rFonts w:ascii="Times New Roman" w:hAnsi="Times New Roman" w:eastAsia="Times New Roman" w:cs="Times New Roman"/>
        </w:rPr>
        <w:t>6.4</w:t>
      </w:r>
      <w:r>
        <w:rPr>
          <w:rFonts w:ascii="Times New Roman" w:hAnsi="Times New Roman" w:eastAsia="Times New Roman" w:cs="Times New Roman"/>
          <w:spacing w:val="-13"/>
        </w:rPr>
        <w:t xml:space="preserve"> </w:t>
      </w:r>
      <w:r>
        <w:t>款的约定，未经监理人批准，私自将已按合同约 定进入施工现场的施工设备、临时设施、材料或工程设备撤离施工场地；</w:t>
      </w:r>
    </w:p>
    <w:p>
      <w:pPr>
        <w:pStyle w:val="14"/>
        <w:spacing w:before="41" w:line="302" w:lineRule="auto"/>
        <w:ind w:right="0" w:firstLine="480"/>
        <w:jc w:val="left"/>
      </w:pPr>
      <w:r>
        <w:rPr>
          <w:spacing w:val="-7"/>
        </w:rPr>
        <w:t>（</w:t>
      </w:r>
      <w:r>
        <w:rPr>
          <w:rFonts w:ascii="Times New Roman" w:hAnsi="Times New Roman" w:eastAsia="Times New Roman" w:cs="Times New Roman"/>
          <w:spacing w:val="-7"/>
        </w:rPr>
        <w:t>3</w:t>
      </w:r>
      <w:r>
        <w:rPr>
          <w:spacing w:val="-7"/>
        </w:rPr>
        <w:t xml:space="preserve">）承包人违反第 </w:t>
      </w:r>
      <w:r>
        <w:rPr>
          <w:rFonts w:ascii="Times New Roman" w:hAnsi="Times New Roman" w:eastAsia="Times New Roman" w:cs="Times New Roman"/>
        </w:rPr>
        <w:t>5.4</w:t>
      </w:r>
      <w:r>
        <w:rPr>
          <w:rFonts w:ascii="Times New Roman" w:hAnsi="Times New Roman" w:eastAsia="Times New Roman" w:cs="Times New Roman"/>
          <w:spacing w:val="-28"/>
        </w:rPr>
        <w:t xml:space="preserve"> </w:t>
      </w:r>
      <w:r>
        <w:rPr>
          <w:spacing w:val="-3"/>
        </w:rPr>
        <w:t>款的约定使用了不合格材料或工程设备，工程质量达不到标</w:t>
      </w:r>
      <w:r>
        <w:t xml:space="preserve"> 准要求，又拒绝清除不合格工程；</w:t>
      </w:r>
    </w:p>
    <w:p>
      <w:pPr>
        <w:pStyle w:val="14"/>
        <w:spacing w:before="43" w:line="302" w:lineRule="auto"/>
        <w:ind w:right="0" w:firstLine="480"/>
        <w:jc w:val="left"/>
      </w:pPr>
      <w:r>
        <w:t>（</w:t>
      </w:r>
      <w:r>
        <w:rPr>
          <w:rFonts w:ascii="Times New Roman" w:hAnsi="Times New Roman" w:eastAsia="Times New Roman" w:cs="Times New Roman"/>
        </w:rPr>
        <w:t>4</w:t>
      </w:r>
      <w:r>
        <w:t>）承包人未能按合同进度计划及时完成合同约定的工作，已造成或预期造成工</w:t>
      </w:r>
      <w:r>
        <w:rPr>
          <w:spacing w:val="2"/>
        </w:rPr>
        <w:t xml:space="preserve"> </w:t>
      </w:r>
      <w:r>
        <w:t>期延误；</w:t>
      </w:r>
    </w:p>
    <w:p>
      <w:pPr>
        <w:pStyle w:val="14"/>
        <w:spacing w:before="43" w:line="302" w:lineRule="auto"/>
        <w:ind w:right="0" w:firstLine="480"/>
        <w:jc w:val="left"/>
      </w:pPr>
      <w:r>
        <w:t>（</w:t>
      </w:r>
      <w:r>
        <w:rPr>
          <w:rFonts w:ascii="Times New Roman" w:hAnsi="Times New Roman" w:eastAsia="Times New Roman" w:cs="Times New Roman"/>
        </w:rPr>
        <w:t>5</w:t>
      </w:r>
      <w:r>
        <w:t>）承包人在缺陷责任期内，未能对工程接收证书所列的缺陷清单的内容或缺陷 责任期内发生的缺陷进行修复，而又拒绝按监理人指示再进行修补；</w:t>
      </w:r>
    </w:p>
    <w:p>
      <w:pPr>
        <w:pStyle w:val="14"/>
        <w:spacing w:before="43" w:line="240" w:lineRule="auto"/>
        <w:ind w:left="598" w:right="385"/>
        <w:jc w:val="left"/>
      </w:pPr>
      <w:r>
        <w:t>（</w:t>
      </w:r>
      <w:r>
        <w:rPr>
          <w:rFonts w:ascii="Times New Roman" w:hAnsi="Times New Roman" w:eastAsia="Times New Roman" w:cs="Times New Roman"/>
        </w:rPr>
        <w:t>6</w:t>
      </w:r>
      <w:r>
        <w:t>）承包人无法继续履行或明确表示不履行或实质上已停止履行合同；</w:t>
      </w:r>
    </w:p>
    <w:p>
      <w:pPr>
        <w:pStyle w:val="14"/>
        <w:spacing w:line="240" w:lineRule="auto"/>
        <w:ind w:left="598" w:right="385"/>
        <w:jc w:val="left"/>
      </w:pPr>
      <w:r>
        <w:t>（</w:t>
      </w:r>
      <w:r>
        <w:rPr>
          <w:rFonts w:ascii="Times New Roman" w:hAnsi="Times New Roman" w:eastAsia="Times New Roman" w:cs="Times New Roman"/>
        </w:rPr>
        <w:t>7</w:t>
      </w:r>
      <w:r>
        <w:t>）承包人未能按期开工；</w:t>
      </w:r>
    </w:p>
    <w:p>
      <w:pPr>
        <w:pStyle w:val="14"/>
        <w:spacing w:before="88" w:line="302" w:lineRule="auto"/>
        <w:ind w:right="0" w:firstLine="480"/>
        <w:jc w:val="left"/>
      </w:pPr>
      <w:r>
        <w:rPr>
          <w:spacing w:val="-3"/>
        </w:rPr>
        <w:t>（</w:t>
      </w:r>
      <w:r>
        <w:rPr>
          <w:rFonts w:ascii="Times New Roman" w:hAnsi="Times New Roman" w:eastAsia="Times New Roman" w:cs="Times New Roman"/>
          <w:spacing w:val="-3"/>
        </w:rPr>
        <w:t>8</w:t>
      </w:r>
      <w:r>
        <w:rPr>
          <w:spacing w:val="-3"/>
        </w:rPr>
        <w:t>）承包人违反第</w:t>
      </w:r>
      <w:r>
        <w:rPr>
          <w:spacing w:val="-66"/>
        </w:rPr>
        <w:t xml:space="preserve"> </w:t>
      </w:r>
      <w:r>
        <w:rPr>
          <w:rFonts w:ascii="Times New Roman" w:hAnsi="Times New Roman" w:eastAsia="Times New Roman" w:cs="Times New Roman"/>
        </w:rPr>
        <w:t>4.6</w:t>
      </w:r>
      <w:r>
        <w:rPr>
          <w:rFonts w:ascii="Times New Roman" w:hAnsi="Times New Roman" w:eastAsia="Times New Roman" w:cs="Times New Roman"/>
          <w:spacing w:val="-6"/>
        </w:rPr>
        <w:t xml:space="preserve"> </w:t>
      </w:r>
      <w:r>
        <w:t>款或</w:t>
      </w:r>
      <w:r>
        <w:rPr>
          <w:spacing w:val="-66"/>
        </w:rPr>
        <w:t xml:space="preserve"> </w:t>
      </w:r>
      <w:r>
        <w:rPr>
          <w:rFonts w:ascii="Times New Roman" w:hAnsi="Times New Roman" w:eastAsia="Times New Roman" w:cs="Times New Roman"/>
        </w:rPr>
        <w:t>6.3</w:t>
      </w:r>
      <w:r>
        <w:rPr>
          <w:rFonts w:ascii="Times New Roman" w:hAnsi="Times New Roman" w:eastAsia="Times New Roman" w:cs="Times New Roman"/>
          <w:spacing w:val="-6"/>
        </w:rPr>
        <w:t xml:space="preserve"> </w:t>
      </w:r>
      <w:r>
        <w:t>款的规定，未按承诺或未按监理人的要求及时配备 称职的主要管理人员、技术骨干或关键施工设备；</w:t>
      </w:r>
    </w:p>
    <w:p>
      <w:pPr>
        <w:pStyle w:val="14"/>
        <w:spacing w:before="43" w:line="302" w:lineRule="auto"/>
        <w:ind w:right="0" w:firstLine="480"/>
        <w:jc w:val="left"/>
      </w:pPr>
      <w:r>
        <w:t>（</w:t>
      </w:r>
      <w:r>
        <w:rPr>
          <w:rFonts w:ascii="Times New Roman" w:hAnsi="Times New Roman" w:eastAsia="Times New Roman" w:cs="Times New Roman"/>
        </w:rPr>
        <w:t>9</w:t>
      </w:r>
      <w:r>
        <w:t>）经监理人和发包人检查，发现承包人有安全问题或有违反安全管理规章制度 的情况；</w:t>
      </w:r>
    </w:p>
    <w:p>
      <w:pPr>
        <w:pStyle w:val="14"/>
        <w:spacing w:before="43" w:line="240" w:lineRule="auto"/>
        <w:ind w:left="598" w:right="385"/>
        <w:jc w:val="left"/>
      </w:pPr>
      <w:r>
        <w:t>（</w:t>
      </w:r>
      <w:r>
        <w:rPr>
          <w:rFonts w:ascii="Times New Roman" w:hAnsi="Times New Roman" w:eastAsia="Times New Roman" w:cs="Times New Roman"/>
        </w:rPr>
        <w:t>10</w:t>
      </w:r>
      <w:r>
        <w:t>）承包人不按合同约定履行义务的其它情况。</w:t>
      </w:r>
    </w:p>
    <w:p>
      <w:pPr>
        <w:pStyle w:val="14"/>
        <w:tabs>
          <w:tab w:val="left" w:pos="1438"/>
        </w:tabs>
        <w:spacing w:line="240" w:lineRule="auto"/>
        <w:ind w:left="598" w:right="385"/>
        <w:jc w:val="left"/>
      </w:pPr>
      <w:r>
        <w:rPr>
          <w:rFonts w:ascii="Times New Roman" w:hAnsi="Times New Roman" w:eastAsia="Times New Roman" w:cs="Times New Roman"/>
          <w:spacing w:val="-1"/>
        </w:rPr>
        <w:t>22.1.2</w:t>
      </w:r>
      <w:r>
        <w:rPr>
          <w:rFonts w:ascii="Times New Roman" w:hAnsi="Times New Roman" w:eastAsia="Times New Roman" w:cs="Times New Roman"/>
          <w:spacing w:val="-1"/>
        </w:rPr>
        <w:tab/>
      </w:r>
      <w:r>
        <w:t>对承包人违约的处理</w:t>
      </w:r>
    </w:p>
    <w:p>
      <w:pPr>
        <w:pStyle w:val="14"/>
        <w:spacing w:line="302" w:lineRule="auto"/>
        <w:ind w:right="0" w:firstLine="480"/>
        <w:jc w:val="left"/>
      </w:pPr>
      <w:r>
        <w:t>（</w:t>
      </w:r>
      <w:r>
        <w:rPr>
          <w:rFonts w:ascii="Times New Roman" w:hAnsi="Times New Roman" w:eastAsia="Times New Roman" w:cs="Times New Roman"/>
        </w:rPr>
        <w:t>1</w:t>
      </w:r>
      <w:r>
        <w:t>）承包人发生第</w:t>
      </w:r>
      <w:r>
        <w:rPr>
          <w:spacing w:val="-52"/>
        </w:rPr>
        <w:t xml:space="preserve"> </w:t>
      </w:r>
      <w:r>
        <w:rPr>
          <w:rFonts w:ascii="Times New Roman" w:hAnsi="Times New Roman" w:eastAsia="Times New Roman" w:cs="Times New Roman"/>
        </w:rPr>
        <w:t>22.1.1</w:t>
      </w:r>
      <w:r>
        <w:t>（</w:t>
      </w:r>
      <w:r>
        <w:rPr>
          <w:rFonts w:ascii="Times New Roman" w:hAnsi="Times New Roman" w:eastAsia="Times New Roman" w:cs="Times New Roman"/>
        </w:rPr>
        <w:t>6</w:t>
      </w:r>
      <w:r>
        <w:t>）目约定的违约情况时，发包人可通知承包人立即解 除合同，并按有关法律处理。</w:t>
      </w:r>
    </w:p>
    <w:p>
      <w:pPr>
        <w:pStyle w:val="14"/>
        <w:spacing w:before="44" w:line="312" w:lineRule="auto"/>
        <w:ind w:right="113" w:firstLine="480"/>
        <w:jc w:val="both"/>
      </w:pPr>
      <w:r>
        <w:t>（</w:t>
      </w:r>
      <w:r>
        <w:rPr>
          <w:rFonts w:ascii="Times New Roman" w:hAnsi="Times New Roman" w:eastAsia="Times New Roman" w:cs="Times New Roman"/>
        </w:rPr>
        <w:t>2</w:t>
      </w:r>
      <w:r>
        <w:t>）承包人发生除第</w:t>
      </w:r>
      <w:r>
        <w:rPr>
          <w:spacing w:val="-51"/>
        </w:rPr>
        <w:t xml:space="preserve"> </w:t>
      </w:r>
      <w:r>
        <w:rPr>
          <w:rFonts w:ascii="Times New Roman" w:hAnsi="Times New Roman" w:eastAsia="Times New Roman" w:cs="Times New Roman"/>
        </w:rPr>
        <w:t>22.1.1</w:t>
      </w:r>
      <w:r>
        <w:t>（</w:t>
      </w:r>
      <w:r>
        <w:rPr>
          <w:rFonts w:ascii="Times New Roman" w:hAnsi="Times New Roman" w:eastAsia="Times New Roman" w:cs="Times New Roman"/>
        </w:rPr>
        <w:t>6</w:t>
      </w:r>
      <w:r>
        <w:t xml:space="preserve">）目约定以外的其它违约情况时，监理人可向承包 </w:t>
      </w:r>
      <w:r>
        <w:rPr>
          <w:spacing w:val="-2"/>
        </w:rPr>
        <w:t>人发出整改通知，要求其在指定的期限内改正。承包人应承担其违约所引起的费用增加</w:t>
      </w:r>
      <w:r>
        <w:rPr>
          <w:spacing w:val="-92"/>
        </w:rPr>
        <w:t xml:space="preserve"> </w:t>
      </w:r>
      <w:r>
        <w:t>和（或）工期延误。</w:t>
      </w:r>
    </w:p>
    <w:p>
      <w:pPr>
        <w:pStyle w:val="14"/>
        <w:spacing w:before="34" w:line="302" w:lineRule="auto"/>
        <w:ind w:right="0" w:firstLine="480"/>
        <w:jc w:val="left"/>
      </w:pPr>
      <w:r>
        <w:t>（</w:t>
      </w:r>
      <w:r>
        <w:rPr>
          <w:rFonts w:ascii="Times New Roman" w:hAnsi="Times New Roman" w:eastAsia="Times New Roman" w:cs="Times New Roman"/>
        </w:rPr>
        <w:t>3</w:t>
      </w:r>
      <w:r>
        <w:t>）经检查证明承包人已采取了有效措施纠正违约行为，具备复工条件的，可由 监理人签发复工通知复工。</w:t>
      </w:r>
    </w:p>
    <w:p>
      <w:pPr>
        <w:spacing w:after="0" w:line="302" w:lineRule="auto"/>
        <w:jc w:val="left"/>
        <w:sectPr>
          <w:pgSz w:w="11910" w:h="16840"/>
          <w:pgMar w:top="1580" w:right="1300" w:bottom="1340" w:left="1300" w:header="0" w:footer="1122" w:gutter="0"/>
        </w:sectPr>
      </w:pPr>
    </w:p>
    <w:p>
      <w:pPr>
        <w:pStyle w:val="14"/>
        <w:spacing w:before="46" w:line="312" w:lineRule="auto"/>
        <w:ind w:right="234" w:firstLine="480"/>
        <w:jc w:val="both"/>
      </w:pPr>
      <w:r>
        <w:t>（</w:t>
      </w:r>
      <w:r>
        <w:rPr>
          <w:rFonts w:ascii="Times New Roman" w:hAnsi="Times New Roman" w:eastAsia="Times New Roman" w:cs="Times New Roman"/>
        </w:rPr>
        <w:t>4</w:t>
      </w:r>
      <w:r>
        <w:t xml:space="preserve">）承包人发生第 </w:t>
      </w:r>
      <w:r>
        <w:rPr>
          <w:rFonts w:ascii="Times New Roman" w:hAnsi="Times New Roman" w:eastAsia="Times New Roman" w:cs="Times New Roman"/>
        </w:rPr>
        <w:t>22.1.1</w:t>
      </w:r>
      <w:r>
        <w:rPr>
          <w:rFonts w:ascii="Times New Roman" w:hAnsi="Times New Roman" w:eastAsia="Times New Roman" w:cs="Times New Roman"/>
          <w:spacing w:val="11"/>
        </w:rPr>
        <w:t xml:space="preserve"> </w:t>
      </w:r>
      <w:r>
        <w:t xml:space="preserve">项约定的违约情况时，无论发包人是否解除合同，发包 </w:t>
      </w:r>
      <w:r>
        <w:rPr>
          <w:spacing w:val="-2"/>
        </w:rPr>
        <w:t>人均有权向承包人课以项目专用合同条款中规定的违约金，并由发包人将其违约行为上</w:t>
      </w:r>
      <w:r>
        <w:rPr>
          <w:spacing w:val="-95"/>
        </w:rPr>
        <w:t xml:space="preserve"> </w:t>
      </w:r>
      <w:r>
        <w:t>报省级交通主管部门。</w:t>
      </w:r>
    </w:p>
    <w:p>
      <w:pPr>
        <w:pStyle w:val="14"/>
        <w:tabs>
          <w:tab w:val="left" w:pos="1438"/>
        </w:tabs>
        <w:spacing w:before="34" w:line="240" w:lineRule="auto"/>
        <w:ind w:left="598" w:right="0"/>
        <w:jc w:val="left"/>
      </w:pPr>
      <w:r>
        <w:rPr>
          <w:rFonts w:ascii="Times New Roman" w:hAnsi="Times New Roman" w:eastAsia="Times New Roman" w:cs="Times New Roman"/>
        </w:rPr>
        <w:t>22.1.3</w:t>
      </w:r>
      <w:r>
        <w:rPr>
          <w:rFonts w:ascii="Times New Roman" w:hAnsi="Times New Roman" w:eastAsia="Times New Roman" w:cs="Times New Roman"/>
        </w:rPr>
        <w:tab/>
      </w:r>
      <w:r>
        <w:t>承包人违约解除合同</w:t>
      </w:r>
    </w:p>
    <w:p>
      <w:pPr>
        <w:pStyle w:val="14"/>
        <w:spacing w:line="316" w:lineRule="auto"/>
        <w:ind w:right="234" w:firstLine="480"/>
        <w:jc w:val="both"/>
      </w:pPr>
      <w:r>
        <w:t xml:space="preserve">监理人发出整改通知 </w:t>
      </w:r>
      <w:r>
        <w:rPr>
          <w:rFonts w:ascii="Times New Roman" w:hAnsi="Times New Roman" w:eastAsia="Times New Roman" w:cs="Times New Roman"/>
        </w:rPr>
        <w:t>28</w:t>
      </w:r>
      <w:r>
        <w:rPr>
          <w:rFonts w:ascii="Times New Roman" w:hAnsi="Times New Roman" w:eastAsia="Times New Roman" w:cs="Times New Roman"/>
          <w:spacing w:val="12"/>
        </w:rPr>
        <w:t xml:space="preserve"> </w:t>
      </w:r>
      <w:r>
        <w:t xml:space="preserve">天后，承包人仍不纠正违约行为的，发包人可向承包人发 </w:t>
      </w:r>
      <w:r>
        <w:rPr>
          <w:spacing w:val="-2"/>
        </w:rPr>
        <w:t>出解除合同通知。合同解除后，发包人可派员进驻施工场地，另行组织人员或委托其他</w:t>
      </w:r>
      <w:r>
        <w:rPr>
          <w:spacing w:val="-96"/>
        </w:rPr>
        <w:t xml:space="preserve"> </w:t>
      </w:r>
      <w:r>
        <w:rPr>
          <w:spacing w:val="-2"/>
        </w:rPr>
        <w:t>承包人施工。发包人因继续完成该工程的需要，有权扣留使用承包人在现场的材料、设</w:t>
      </w:r>
      <w:r>
        <w:rPr>
          <w:spacing w:val="-95"/>
        </w:rPr>
        <w:t xml:space="preserve"> </w:t>
      </w:r>
      <w:r>
        <w:rPr>
          <w:spacing w:val="-2"/>
        </w:rPr>
        <w:t>备和临时设施。但发包人的这一行动不免除承包人应承担的违约责任，也不影响发包人</w:t>
      </w:r>
      <w:r>
        <w:rPr>
          <w:spacing w:val="-92"/>
        </w:rPr>
        <w:t xml:space="preserve"> </w:t>
      </w:r>
      <w:r>
        <w:t>根据合同约定享有的索赔权利。</w:t>
      </w:r>
    </w:p>
    <w:p>
      <w:pPr>
        <w:pStyle w:val="14"/>
        <w:tabs>
          <w:tab w:val="left" w:pos="1438"/>
        </w:tabs>
        <w:spacing w:before="29" w:line="240" w:lineRule="auto"/>
        <w:ind w:left="598" w:right="0"/>
        <w:jc w:val="left"/>
      </w:pPr>
      <w:r>
        <w:rPr>
          <w:rFonts w:ascii="Times New Roman" w:hAnsi="Times New Roman" w:eastAsia="Times New Roman" w:cs="Times New Roman"/>
        </w:rPr>
        <w:t>22.1.4</w:t>
      </w:r>
      <w:r>
        <w:rPr>
          <w:rFonts w:ascii="Times New Roman" w:hAnsi="Times New Roman" w:eastAsia="Times New Roman" w:cs="Times New Roman"/>
        </w:rPr>
        <w:tab/>
      </w:r>
      <w:r>
        <w:t>合同解除后的估价、付款和结清</w:t>
      </w:r>
    </w:p>
    <w:p>
      <w:pPr>
        <w:pStyle w:val="14"/>
        <w:spacing w:line="302" w:lineRule="auto"/>
        <w:ind w:right="234" w:firstLine="480"/>
        <w:jc w:val="both"/>
      </w:pPr>
      <w:r>
        <w:rPr>
          <w:spacing w:val="-6"/>
        </w:rPr>
        <w:t>（</w:t>
      </w:r>
      <w:r>
        <w:rPr>
          <w:rFonts w:ascii="Times New Roman" w:hAnsi="Times New Roman" w:eastAsia="Times New Roman" w:cs="Times New Roman"/>
          <w:spacing w:val="-6"/>
        </w:rPr>
        <w:t>1</w:t>
      </w:r>
      <w:r>
        <w:rPr>
          <w:spacing w:val="-6"/>
        </w:rPr>
        <w:t>）合同解除后，监理人按第</w:t>
      </w:r>
      <w:r>
        <w:rPr>
          <w:spacing w:val="-72"/>
        </w:rPr>
        <w:t xml:space="preserve"> </w:t>
      </w:r>
      <w:r>
        <w:rPr>
          <w:rFonts w:ascii="Times New Roman" w:hAnsi="Times New Roman" w:eastAsia="Times New Roman" w:cs="Times New Roman"/>
        </w:rPr>
        <w:t>3.5</w:t>
      </w:r>
      <w:r>
        <w:rPr>
          <w:rFonts w:ascii="Times New Roman" w:hAnsi="Times New Roman" w:eastAsia="Times New Roman" w:cs="Times New Roman"/>
          <w:spacing w:val="-12"/>
        </w:rPr>
        <w:t xml:space="preserve"> </w:t>
      </w:r>
      <w:r>
        <w:t>款商定或确定承包人实际完成工作的价值，以及 承包人已提供的材料、施工设备、工程设备和临时工程等的价值。</w:t>
      </w:r>
    </w:p>
    <w:p>
      <w:pPr>
        <w:pStyle w:val="14"/>
        <w:spacing w:before="43" w:line="302" w:lineRule="auto"/>
        <w:ind w:right="242" w:firstLine="480"/>
        <w:jc w:val="both"/>
      </w:pPr>
      <w:r>
        <w:t>（</w:t>
      </w:r>
      <w:r>
        <w:rPr>
          <w:rFonts w:ascii="Times New Roman" w:hAnsi="Times New Roman" w:eastAsia="Times New Roman" w:cs="Times New Roman"/>
        </w:rPr>
        <w:t>2</w:t>
      </w:r>
      <w:r>
        <w:t>）合同解除后，发包人应暂停对承包人的一切付款，查清各项付款和已扣款金 额，包括承包人应支付的违约金。</w:t>
      </w:r>
    </w:p>
    <w:p>
      <w:pPr>
        <w:pStyle w:val="14"/>
        <w:spacing w:before="43" w:line="302" w:lineRule="auto"/>
        <w:ind w:right="235" w:firstLine="480"/>
        <w:jc w:val="both"/>
      </w:pPr>
      <w:r>
        <w:t>（</w:t>
      </w:r>
      <w:r>
        <w:rPr>
          <w:rFonts w:ascii="Times New Roman" w:hAnsi="Times New Roman" w:eastAsia="Times New Roman" w:cs="Times New Roman"/>
        </w:rPr>
        <w:t>3</w:t>
      </w:r>
      <w:r>
        <w:t>）合同解除后，发包人应按第</w:t>
      </w:r>
      <w:r>
        <w:rPr>
          <w:spacing w:val="-56"/>
        </w:rPr>
        <w:t xml:space="preserve"> </w:t>
      </w:r>
      <w:r>
        <w:rPr>
          <w:rFonts w:ascii="Times New Roman" w:hAnsi="Times New Roman" w:eastAsia="Times New Roman" w:cs="Times New Roman"/>
        </w:rPr>
        <w:t>23.4</w:t>
      </w:r>
      <w:r>
        <w:rPr>
          <w:rFonts w:ascii="Times New Roman" w:hAnsi="Times New Roman" w:eastAsia="Times New Roman" w:cs="Times New Roman"/>
          <w:spacing w:val="3"/>
        </w:rPr>
        <w:t xml:space="preserve"> </w:t>
      </w:r>
      <w:r>
        <w:t>款的约定向承包人索赔由于解除合同给发包 人造成的损失。</w:t>
      </w:r>
    </w:p>
    <w:p>
      <w:pPr>
        <w:pStyle w:val="14"/>
        <w:spacing w:before="43" w:line="240" w:lineRule="auto"/>
        <w:ind w:left="598" w:right="0"/>
        <w:jc w:val="left"/>
      </w:pPr>
      <w:r>
        <w:t>（</w:t>
      </w:r>
      <w:r>
        <w:rPr>
          <w:rFonts w:ascii="Times New Roman" w:hAnsi="Times New Roman" w:eastAsia="Times New Roman" w:cs="Times New Roman"/>
        </w:rPr>
        <w:t>4</w:t>
      </w:r>
      <w:r>
        <w:t>）合同双方确认上述往来款项后，出具最终结清付款证书，结清全部合同款项。</w:t>
      </w:r>
    </w:p>
    <w:p>
      <w:pPr>
        <w:pStyle w:val="14"/>
        <w:spacing w:line="304" w:lineRule="auto"/>
        <w:ind w:right="232" w:firstLine="480"/>
        <w:jc w:val="both"/>
      </w:pPr>
      <w:r>
        <w:t>（</w:t>
      </w:r>
      <w:r>
        <w:rPr>
          <w:rFonts w:ascii="Times New Roman" w:hAnsi="Times New Roman" w:eastAsia="Times New Roman" w:cs="Times New Roman"/>
        </w:rPr>
        <w:t>5</w:t>
      </w:r>
      <w:r>
        <w:t>）发包人和承包人未能就解除合同后的结清达成一致而形成争议的，按第</w:t>
      </w:r>
      <w:r>
        <w:rPr>
          <w:spacing w:val="-83"/>
        </w:rPr>
        <w:t xml:space="preserve"> </w:t>
      </w:r>
      <w:r>
        <w:rPr>
          <w:rFonts w:ascii="Times New Roman" w:hAnsi="Times New Roman" w:eastAsia="Times New Roman" w:cs="Times New Roman"/>
        </w:rPr>
        <w:t>24</w:t>
      </w:r>
      <w:r>
        <w:rPr>
          <w:rFonts w:ascii="Times New Roman" w:hAnsi="Times New Roman" w:eastAsia="Times New Roman" w:cs="Times New Roman"/>
          <w:spacing w:val="-23"/>
        </w:rPr>
        <w:t xml:space="preserve"> </w:t>
      </w:r>
      <w:r>
        <w:t>条 的约定办理。</w:t>
      </w:r>
    </w:p>
    <w:p>
      <w:pPr>
        <w:pStyle w:val="14"/>
        <w:tabs>
          <w:tab w:val="left" w:pos="1438"/>
        </w:tabs>
        <w:spacing w:before="41" w:line="302" w:lineRule="auto"/>
        <w:ind w:left="598" w:right="237"/>
        <w:jc w:val="left"/>
      </w:pPr>
      <w:r>
        <w:rPr>
          <w:rFonts w:ascii="Times New Roman" w:hAnsi="Times New Roman" w:eastAsia="Times New Roman" w:cs="Times New Roman"/>
        </w:rPr>
        <w:t>22.1.5</w:t>
      </w:r>
      <w:r>
        <w:rPr>
          <w:rFonts w:ascii="Times New Roman" w:hAnsi="Times New Roman" w:eastAsia="Times New Roman" w:cs="Times New Roman"/>
        </w:rPr>
        <w:tab/>
      </w:r>
      <w:r>
        <w:t xml:space="preserve">协议利益的转让 </w:t>
      </w:r>
      <w:r>
        <w:rPr>
          <w:spacing w:val="-2"/>
        </w:rPr>
        <w:t>因承包人违约解除合同的，发包人有权要求承包人将其为实施合同而签订的材料和</w:t>
      </w:r>
    </w:p>
    <w:p>
      <w:pPr>
        <w:pStyle w:val="14"/>
        <w:spacing w:before="43" w:line="302" w:lineRule="auto"/>
        <w:ind w:right="0"/>
        <w:jc w:val="left"/>
      </w:pPr>
      <w:r>
        <w:t xml:space="preserve">设备的订货协议或任何服务协议利益转让给发包人，并在解除合同后的 </w:t>
      </w:r>
      <w:r>
        <w:rPr>
          <w:rFonts w:ascii="Times New Roman" w:hAnsi="Times New Roman" w:eastAsia="Times New Roman" w:cs="Times New Roman"/>
        </w:rPr>
        <w:t>14</w:t>
      </w:r>
      <w:r>
        <w:rPr>
          <w:rFonts w:ascii="Times New Roman" w:hAnsi="Times New Roman" w:eastAsia="Times New Roman" w:cs="Times New Roman"/>
          <w:spacing w:val="12"/>
        </w:rPr>
        <w:t xml:space="preserve"> </w:t>
      </w:r>
      <w:r>
        <w:t>天内，依法 办理转让手续。</w:t>
      </w:r>
    </w:p>
    <w:p>
      <w:pPr>
        <w:pStyle w:val="14"/>
        <w:tabs>
          <w:tab w:val="left" w:pos="1438"/>
        </w:tabs>
        <w:spacing w:before="43" w:line="302" w:lineRule="auto"/>
        <w:ind w:left="598" w:right="235"/>
        <w:jc w:val="left"/>
      </w:pPr>
      <w:r>
        <w:rPr>
          <w:rFonts w:ascii="Times New Roman" w:hAnsi="Times New Roman" w:eastAsia="Times New Roman" w:cs="Times New Roman"/>
        </w:rPr>
        <w:t>22.1.6</w:t>
      </w:r>
      <w:r>
        <w:rPr>
          <w:rFonts w:ascii="Times New Roman" w:hAnsi="Times New Roman" w:eastAsia="Times New Roman" w:cs="Times New Roman"/>
        </w:rPr>
        <w:tab/>
      </w:r>
      <w:r>
        <w:t xml:space="preserve">紧急情况下无能力或不愿进行抢救 </w:t>
      </w:r>
      <w:r>
        <w:rPr>
          <w:spacing w:val="-2"/>
        </w:rPr>
        <w:t>在工程实施期间或缺陷责任期内发生危及工程安全的事件，监理人通知承包人进行</w:t>
      </w:r>
    </w:p>
    <w:p>
      <w:pPr>
        <w:pStyle w:val="14"/>
        <w:spacing w:before="43" w:line="321" w:lineRule="auto"/>
        <w:ind w:right="0"/>
        <w:jc w:val="left"/>
      </w:pPr>
      <w:r>
        <w:rPr>
          <w:spacing w:val="-2"/>
        </w:rPr>
        <w:t>抢救，承包人声明无能力或不愿立即执行的，发包人有权雇佣其他人员进行抢救。此类</w:t>
      </w:r>
      <w:r>
        <w:rPr>
          <w:spacing w:val="-95"/>
        </w:rPr>
        <w:t xml:space="preserve"> </w:t>
      </w:r>
      <w:r>
        <w:t>抢救按合同约定属于承包人义务的，由此发生的金额和（或）工期延误由承包人承担。</w:t>
      </w:r>
    </w:p>
    <w:p>
      <w:pPr>
        <w:tabs>
          <w:tab w:val="left" w:pos="778"/>
        </w:tabs>
        <w:spacing w:before="145"/>
        <w:ind w:left="118" w:right="0" w:firstLine="0"/>
        <w:jc w:val="left"/>
        <w:rPr>
          <w:rFonts w:ascii="黑体" w:hAnsi="黑体" w:eastAsia="黑体" w:cs="黑体"/>
          <w:sz w:val="24"/>
          <w:szCs w:val="24"/>
        </w:rPr>
      </w:pPr>
      <w:bookmarkStart w:id="233" w:name="_bookmark233"/>
      <w:bookmarkEnd w:id="233"/>
      <w:r>
        <w:rPr>
          <w:rFonts w:ascii="Times New Roman" w:hAnsi="Times New Roman" w:eastAsia="Times New Roman" w:cs="Times New Roman"/>
          <w:b/>
          <w:bCs/>
          <w:sz w:val="24"/>
          <w:szCs w:val="24"/>
        </w:rPr>
        <w:t>22.2</w:t>
      </w:r>
      <w:r>
        <w:rPr>
          <w:rFonts w:ascii="Times New Roman" w:hAnsi="Times New Roman" w:eastAsia="Times New Roman" w:cs="Times New Roman"/>
          <w:b/>
          <w:bCs/>
          <w:sz w:val="24"/>
          <w:szCs w:val="24"/>
        </w:rPr>
        <w:tab/>
      </w:r>
      <w:r>
        <w:rPr>
          <w:rFonts w:ascii="黑体" w:hAnsi="黑体" w:eastAsia="黑体" w:cs="黑体"/>
          <w:sz w:val="24"/>
          <w:szCs w:val="24"/>
        </w:rPr>
        <w:t>发包人违约</w:t>
      </w:r>
    </w:p>
    <w:p>
      <w:pPr>
        <w:pStyle w:val="14"/>
        <w:tabs>
          <w:tab w:val="left" w:pos="1438"/>
        </w:tabs>
        <w:spacing w:before="207" w:line="302" w:lineRule="auto"/>
        <w:ind w:left="598" w:right="3306"/>
        <w:jc w:val="left"/>
      </w:pPr>
      <w:r>
        <w:rPr>
          <w:rFonts w:ascii="Times New Roman" w:hAnsi="Times New Roman" w:eastAsia="Times New Roman" w:cs="Times New Roman"/>
        </w:rPr>
        <w:t>22.2.1</w:t>
      </w:r>
      <w:r>
        <w:rPr>
          <w:rFonts w:ascii="Times New Roman" w:hAnsi="Times New Roman" w:eastAsia="Times New Roman" w:cs="Times New Roman"/>
        </w:rPr>
        <w:tab/>
      </w:r>
      <w:r>
        <w:t>发包人违约的情形 在履行合同过程中发生的下列情形，属发包人违约：</w:t>
      </w:r>
    </w:p>
    <w:p>
      <w:pPr>
        <w:pStyle w:val="14"/>
        <w:spacing w:before="43" w:line="240" w:lineRule="auto"/>
        <w:ind w:left="598" w:right="0"/>
        <w:jc w:val="left"/>
      </w:pPr>
      <w:r>
        <w:t>（</w:t>
      </w:r>
      <w:r>
        <w:rPr>
          <w:rFonts w:ascii="Times New Roman" w:hAnsi="Times New Roman" w:eastAsia="Times New Roman" w:cs="Times New Roman"/>
        </w:rPr>
        <w:t>1</w:t>
      </w:r>
      <w:r>
        <w:t>）发包人未能按合同约定支付预付款或合同价款，或拖延、拒绝批准付款申请</w:t>
      </w:r>
    </w:p>
    <w:p>
      <w:pPr>
        <w:spacing w:after="0" w:line="240" w:lineRule="auto"/>
        <w:jc w:val="left"/>
        <w:sectPr>
          <w:pgSz w:w="11910" w:h="16840"/>
          <w:pgMar w:top="1580" w:right="1180" w:bottom="1340" w:left="1300" w:header="0" w:footer="1141" w:gutter="0"/>
        </w:sectPr>
      </w:pPr>
    </w:p>
    <w:p>
      <w:pPr>
        <w:pStyle w:val="14"/>
        <w:spacing w:before="46" w:line="240" w:lineRule="auto"/>
        <w:ind w:right="0"/>
        <w:jc w:val="left"/>
      </w:pPr>
      <w:r>
        <w:t>和支付凭证，导致付款延误的；</w:t>
      </w:r>
    </w:p>
    <w:p>
      <w:pPr>
        <w:pStyle w:val="14"/>
        <w:spacing w:before="106" w:line="240" w:lineRule="auto"/>
        <w:ind w:left="598" w:right="0"/>
        <w:jc w:val="left"/>
      </w:pPr>
      <w:r>
        <w:t>（</w:t>
      </w:r>
      <w:r>
        <w:rPr>
          <w:rFonts w:ascii="Times New Roman" w:hAnsi="Times New Roman" w:eastAsia="Times New Roman" w:cs="Times New Roman"/>
        </w:rPr>
        <w:t>2</w:t>
      </w:r>
      <w:r>
        <w:t>）发包人原因造成停工的；</w:t>
      </w:r>
    </w:p>
    <w:p>
      <w:pPr>
        <w:pStyle w:val="14"/>
        <w:spacing w:line="240" w:lineRule="auto"/>
        <w:ind w:left="598" w:right="0"/>
        <w:jc w:val="left"/>
      </w:pPr>
      <w:r>
        <w:t>（</w:t>
      </w:r>
      <w:r>
        <w:rPr>
          <w:rFonts w:ascii="Times New Roman" w:hAnsi="Times New Roman" w:eastAsia="Times New Roman" w:cs="Times New Roman"/>
        </w:rPr>
        <w:t>3</w:t>
      </w:r>
      <w:r>
        <w:t>）监理人无正当理由没有在约定期限内发出复工指示，导致承包人无法复工的；</w:t>
      </w:r>
    </w:p>
    <w:p>
      <w:pPr>
        <w:pStyle w:val="14"/>
        <w:spacing w:line="312" w:lineRule="auto"/>
        <w:ind w:right="113" w:firstLine="480"/>
        <w:jc w:val="both"/>
      </w:pPr>
      <w:r>
        <w:t>（</w:t>
      </w:r>
      <w:r>
        <w:rPr>
          <w:rFonts w:ascii="Times New Roman" w:hAnsi="Times New Roman" w:eastAsia="Times New Roman" w:cs="Times New Roman"/>
        </w:rPr>
        <w:t>4</w:t>
      </w:r>
      <w:r>
        <w:t>）合同实施期间，由于整体规划的需进行项目改建的，则养护合同自然终止。</w:t>
      </w:r>
      <w:r>
        <w:rPr>
          <w:spacing w:val="2"/>
        </w:rPr>
        <w:t xml:space="preserve"> </w:t>
      </w:r>
      <w:r>
        <w:t xml:space="preserve">发包人对承包人应承担终止合同前已完成的全部工程价款，其范围限于在已给承包人的 </w:t>
      </w:r>
      <w:r>
        <w:rPr>
          <w:spacing w:val="-5"/>
        </w:rPr>
        <w:t>暂付款中尚未包括的款项与款额，其单价和总额价应按合同的规定。还应支付下述费用：</w:t>
      </w:r>
    </w:p>
    <w:p>
      <w:pPr>
        <w:pStyle w:val="14"/>
        <w:spacing w:before="34" w:line="312" w:lineRule="auto"/>
        <w:ind w:right="236" w:firstLine="480"/>
        <w:jc w:val="both"/>
      </w:pPr>
      <w:r>
        <w:rPr>
          <w:rFonts w:ascii="Times New Roman" w:hAnsi="Times New Roman" w:eastAsia="Times New Roman" w:cs="Times New Roman"/>
        </w:rPr>
        <w:t>a</w:t>
      </w:r>
      <w:r>
        <w:t xml:space="preserve">．在工程量清单中第 </w:t>
      </w:r>
      <w:r>
        <w:rPr>
          <w:rFonts w:ascii="Times New Roman" w:hAnsi="Times New Roman" w:eastAsia="Times New Roman" w:cs="Times New Roman"/>
        </w:rPr>
        <w:t>100</w:t>
      </w:r>
      <w:r>
        <w:rPr>
          <w:rFonts w:ascii="Times New Roman" w:hAnsi="Times New Roman" w:eastAsia="Times New Roman" w:cs="Times New Roman"/>
          <w:spacing w:val="21"/>
        </w:rPr>
        <w:t xml:space="preserve"> </w:t>
      </w:r>
      <w:r>
        <w:t xml:space="preserve">章承包人驻地建设等总额支付项的应付款额，只要这些 </w:t>
      </w:r>
      <w:r>
        <w:rPr>
          <w:spacing w:val="-2"/>
        </w:rPr>
        <w:t>子目中的工作或服务已经进行或履行，或其中的工作或服务已经部分履行了的相应比例</w:t>
      </w:r>
      <w:r>
        <w:rPr>
          <w:spacing w:val="-95"/>
        </w:rPr>
        <w:t xml:space="preserve"> </w:t>
      </w:r>
      <w:r>
        <w:t>费用；</w:t>
      </w:r>
    </w:p>
    <w:p>
      <w:pPr>
        <w:pStyle w:val="14"/>
        <w:spacing w:before="34" w:line="312" w:lineRule="auto"/>
        <w:ind w:right="233" w:firstLine="480"/>
        <w:jc w:val="both"/>
      </w:pPr>
      <w:r>
        <w:rPr>
          <w:rFonts w:ascii="Times New Roman" w:hAnsi="Times New Roman" w:eastAsia="Times New Roman" w:cs="Times New Roman"/>
        </w:rPr>
        <w:t>b</w:t>
      </w:r>
      <w:r>
        <w:t>．已经交付承包人或承包人有责任收货的、为本合同养护工程合理订购的材料、</w:t>
      </w:r>
      <w:r>
        <w:rPr>
          <w:spacing w:val="2"/>
        </w:rPr>
        <w:t xml:space="preserve"> </w:t>
      </w:r>
      <w:r>
        <w:rPr>
          <w:spacing w:val="-2"/>
        </w:rPr>
        <w:t>设备或货物的费用，发包人一经支付此项费用，该材料、设备或货物即成为发包人的财</w:t>
      </w:r>
      <w:r>
        <w:rPr>
          <w:spacing w:val="-96"/>
        </w:rPr>
        <w:t xml:space="preserve"> </w:t>
      </w:r>
      <w:r>
        <w:t>产；</w:t>
      </w:r>
    </w:p>
    <w:p>
      <w:pPr>
        <w:pStyle w:val="14"/>
        <w:spacing w:before="34" w:line="302" w:lineRule="auto"/>
        <w:ind w:right="234" w:firstLine="480"/>
        <w:jc w:val="both"/>
      </w:pPr>
      <w:r>
        <w:rPr>
          <w:rFonts w:ascii="Times New Roman" w:hAnsi="Times New Roman" w:eastAsia="Times New Roman" w:cs="Times New Roman"/>
        </w:rPr>
        <w:t>c</w:t>
      </w:r>
      <w:r>
        <w:t>．作为已合理开支的、确实属于承包人为了完成本合同工程而预期开支的任何款</w:t>
      </w:r>
      <w:r>
        <w:rPr>
          <w:spacing w:val="2"/>
        </w:rPr>
        <w:t xml:space="preserve"> </w:t>
      </w:r>
      <w:r>
        <w:t>额，而该开支还没有包括在本款提及的各项其它支付之内；</w:t>
      </w:r>
    </w:p>
    <w:p>
      <w:pPr>
        <w:pStyle w:val="14"/>
        <w:spacing w:before="43" w:line="302" w:lineRule="auto"/>
        <w:ind w:left="598" w:right="0"/>
        <w:jc w:val="left"/>
      </w:pPr>
      <w:r>
        <w:rPr>
          <w:rFonts w:ascii="Times New Roman" w:hAnsi="Times New Roman" w:eastAsia="Times New Roman" w:cs="Times New Roman"/>
        </w:rPr>
        <w:t>d</w:t>
      </w:r>
      <w:r>
        <w:t xml:space="preserve">．承包人的员工在上述合同终止时的合理遣返费。 </w:t>
      </w:r>
      <w:r>
        <w:rPr>
          <w:spacing w:val="-2"/>
        </w:rPr>
        <w:t>但是，发包人除按本款规定支付上述费用外，应有权要求承包人偿还各项预付款的</w:t>
      </w:r>
    </w:p>
    <w:p>
      <w:pPr>
        <w:pStyle w:val="14"/>
        <w:spacing w:before="43" w:line="321" w:lineRule="auto"/>
        <w:ind w:right="0"/>
        <w:jc w:val="left"/>
      </w:pPr>
      <w:r>
        <w:rPr>
          <w:spacing w:val="-2"/>
        </w:rPr>
        <w:t>未结算余额，以及在合同终止之日，按合同规定应由发包人向承包人收回的任何其它款</w:t>
      </w:r>
      <w:r>
        <w:rPr>
          <w:spacing w:val="-92"/>
        </w:rPr>
        <w:t xml:space="preserve"> </w:t>
      </w:r>
      <w:r>
        <w:t>额。根据本款规定应支付的费额，应由发包人在与承包人协商后确定。</w:t>
      </w:r>
    </w:p>
    <w:p>
      <w:pPr>
        <w:pStyle w:val="14"/>
        <w:spacing w:before="24" w:line="240" w:lineRule="auto"/>
        <w:ind w:left="598" w:right="0"/>
        <w:jc w:val="left"/>
      </w:pPr>
      <w:r>
        <w:t>（</w:t>
      </w:r>
      <w:r>
        <w:rPr>
          <w:rFonts w:ascii="Times New Roman" w:hAnsi="Times New Roman" w:eastAsia="Times New Roman" w:cs="Times New Roman"/>
        </w:rPr>
        <w:t>5</w:t>
      </w:r>
      <w:r>
        <w:t>）发包人不履行合同约定其它义务的。</w:t>
      </w:r>
    </w:p>
    <w:p>
      <w:pPr>
        <w:pStyle w:val="14"/>
        <w:tabs>
          <w:tab w:val="left" w:pos="1438"/>
        </w:tabs>
        <w:spacing w:line="240" w:lineRule="auto"/>
        <w:ind w:left="598" w:right="0"/>
        <w:jc w:val="left"/>
      </w:pPr>
      <w:r>
        <w:rPr>
          <w:rFonts w:ascii="Times New Roman" w:hAnsi="Times New Roman" w:eastAsia="Times New Roman" w:cs="Times New Roman"/>
        </w:rPr>
        <w:t>22.2.2</w:t>
      </w:r>
      <w:r>
        <w:rPr>
          <w:rFonts w:ascii="Times New Roman" w:hAnsi="Times New Roman" w:eastAsia="Times New Roman" w:cs="Times New Roman"/>
        </w:rPr>
        <w:tab/>
      </w:r>
      <w:r>
        <w:t>承包人有权暂停施工</w:t>
      </w:r>
    </w:p>
    <w:p>
      <w:pPr>
        <w:pStyle w:val="14"/>
        <w:spacing w:line="309" w:lineRule="auto"/>
        <w:ind w:right="185" w:firstLine="480"/>
        <w:jc w:val="both"/>
      </w:pPr>
      <w:r>
        <w:t>发包人发生除第</w:t>
      </w:r>
      <w:r>
        <w:rPr>
          <w:spacing w:val="-50"/>
        </w:rPr>
        <w:t xml:space="preserve"> </w:t>
      </w:r>
      <w:r>
        <w:rPr>
          <w:rFonts w:ascii="Times New Roman" w:hAnsi="Times New Roman" w:eastAsia="Times New Roman" w:cs="Times New Roman"/>
          <w:spacing w:val="-4"/>
        </w:rPr>
        <w:t>22.2.1</w:t>
      </w:r>
      <w:r>
        <w:rPr>
          <w:spacing w:val="-4"/>
        </w:rPr>
        <w:t>（</w:t>
      </w:r>
      <w:r>
        <w:rPr>
          <w:rFonts w:ascii="Times New Roman" w:hAnsi="Times New Roman" w:eastAsia="Times New Roman" w:cs="Times New Roman"/>
          <w:spacing w:val="-4"/>
        </w:rPr>
        <w:t>4</w:t>
      </w:r>
      <w:r>
        <w:rPr>
          <w:spacing w:val="-4"/>
        </w:rPr>
        <w:t>）目以外的违约情况时，承包人可向发包人发出通知，要</w:t>
      </w:r>
      <w:r>
        <w:t xml:space="preserve"> 求发包人采取有效措施纠正违约行为。发包人收到承包人通知后的 </w:t>
      </w:r>
      <w:r>
        <w:rPr>
          <w:rFonts w:ascii="Times New Roman" w:hAnsi="Times New Roman" w:eastAsia="Times New Roman" w:cs="Times New Roman"/>
        </w:rPr>
        <w:t>28</w:t>
      </w:r>
      <w:r>
        <w:rPr>
          <w:rFonts w:ascii="Times New Roman" w:hAnsi="Times New Roman" w:eastAsia="Times New Roman" w:cs="Times New Roman"/>
          <w:spacing w:val="12"/>
        </w:rPr>
        <w:t xml:space="preserve"> </w:t>
      </w:r>
      <w:r>
        <w:t>天内仍不履行合 同义务，承包人有权暂停施工，并通知监理人，发包人应承担由此增加的费用和（或） 工期延误，并支付承包人合理利润。</w:t>
      </w:r>
    </w:p>
    <w:p>
      <w:pPr>
        <w:pStyle w:val="14"/>
        <w:spacing w:before="36" w:line="240" w:lineRule="auto"/>
        <w:ind w:left="598" w:right="0"/>
        <w:jc w:val="left"/>
      </w:pPr>
      <w:r>
        <w:t xml:space="preserve">发包人在规定的支付期到期后的 </w:t>
      </w:r>
      <w:r>
        <w:rPr>
          <w:rFonts w:ascii="Times New Roman" w:hAnsi="Times New Roman" w:eastAsia="Times New Roman" w:cs="Times New Roman"/>
        </w:rPr>
        <w:t>15</w:t>
      </w:r>
      <w:r>
        <w:rPr>
          <w:rFonts w:ascii="Times New Roman" w:hAnsi="Times New Roman" w:eastAsia="Times New Roman" w:cs="Times New Roman"/>
          <w:spacing w:val="9"/>
        </w:rPr>
        <w:t xml:space="preserve"> </w:t>
      </w:r>
      <w:r>
        <w:t>天之内，未能向承包人支付应付养护工程款额</w:t>
      </w:r>
    </w:p>
    <w:p>
      <w:pPr>
        <w:pStyle w:val="14"/>
        <w:spacing w:line="321" w:lineRule="auto"/>
        <w:ind w:right="0"/>
        <w:jc w:val="left"/>
      </w:pPr>
      <w:r>
        <w:rPr>
          <w:spacing w:val="-2"/>
        </w:rPr>
        <w:t>（扣除根据合同规定有权扣除的款额后），也未向承包人说明理由，则承包人有权终止</w:t>
      </w:r>
      <w:r>
        <w:rPr>
          <w:spacing w:val="-103"/>
        </w:rPr>
        <w:t xml:space="preserve"> </w:t>
      </w:r>
      <w:r>
        <w:t>对本合同项下的承包，并通知发包人，该终止在发出通知</w:t>
      </w:r>
      <w:r>
        <w:rPr>
          <w:spacing w:val="-60"/>
        </w:rPr>
        <w:t xml:space="preserve"> </w:t>
      </w:r>
      <w:r>
        <w:rPr>
          <w:rFonts w:ascii="Times New Roman" w:hAnsi="Times New Roman" w:eastAsia="Times New Roman" w:cs="Times New Roman"/>
        </w:rPr>
        <w:t xml:space="preserve">14 </w:t>
      </w:r>
      <w:r>
        <w:t>天后生效。</w:t>
      </w:r>
    </w:p>
    <w:p>
      <w:pPr>
        <w:pStyle w:val="14"/>
        <w:spacing w:before="0" w:line="312" w:lineRule="auto"/>
        <w:ind w:right="233" w:firstLine="480"/>
        <w:jc w:val="both"/>
      </w:pPr>
      <w:r>
        <w:t>应按</w:t>
      </w:r>
      <w:r>
        <w:rPr>
          <w:rFonts w:hint="eastAsia"/>
          <w:lang w:eastAsia="zh-CN"/>
        </w:rPr>
        <w:t>发包</w:t>
      </w:r>
      <w:r>
        <w:t>文件中规定计量支付的时间进行进度支付，如连续</w:t>
      </w:r>
      <w:r>
        <w:rPr>
          <w:spacing w:val="-84"/>
        </w:rPr>
        <w:t xml:space="preserve"> </w:t>
      </w:r>
      <w:r>
        <w:rPr>
          <w:rFonts w:ascii="Times New Roman" w:hAnsi="Times New Roman" w:eastAsia="Times New Roman" w:cs="Times New Roman"/>
        </w:rPr>
        <w:t>2</w:t>
      </w:r>
      <w:r>
        <w:rPr>
          <w:rFonts w:ascii="Times New Roman" w:hAnsi="Times New Roman" w:eastAsia="Times New Roman" w:cs="Times New Roman"/>
          <w:spacing w:val="-24"/>
        </w:rPr>
        <w:t xml:space="preserve"> </w:t>
      </w:r>
      <w:r>
        <w:t xml:space="preserve">次发生已计量应支付 </w:t>
      </w:r>
      <w:r>
        <w:rPr>
          <w:spacing w:val="-2"/>
        </w:rPr>
        <w:t>而未支付工程款的，承包人可停工（但不得拖欠农民工工资）。造成的损失由发包人承</w:t>
      </w:r>
      <w:r>
        <w:rPr>
          <w:spacing w:val="-98"/>
        </w:rPr>
        <w:t xml:space="preserve"> </w:t>
      </w:r>
      <w:r>
        <w:t>担。</w:t>
      </w:r>
    </w:p>
    <w:p>
      <w:pPr>
        <w:pStyle w:val="14"/>
        <w:tabs>
          <w:tab w:val="left" w:pos="1438"/>
        </w:tabs>
        <w:spacing w:before="34" w:line="240" w:lineRule="auto"/>
        <w:ind w:left="598" w:right="0"/>
        <w:jc w:val="left"/>
      </w:pPr>
      <w:r>
        <w:rPr>
          <w:rFonts w:ascii="Times New Roman" w:hAnsi="Times New Roman" w:eastAsia="Times New Roman" w:cs="Times New Roman"/>
        </w:rPr>
        <w:t>22.2.3</w:t>
      </w:r>
      <w:r>
        <w:rPr>
          <w:rFonts w:ascii="Times New Roman" w:hAnsi="Times New Roman" w:eastAsia="Times New Roman" w:cs="Times New Roman"/>
        </w:rPr>
        <w:tab/>
      </w:r>
      <w:r>
        <w:t>发包人违约解除合同</w:t>
      </w:r>
    </w:p>
    <w:p>
      <w:pPr>
        <w:pStyle w:val="14"/>
        <w:spacing w:line="240" w:lineRule="auto"/>
        <w:ind w:left="598" w:right="0"/>
        <w:jc w:val="left"/>
      </w:pPr>
      <w:r>
        <w:t>（</w:t>
      </w:r>
      <w:r>
        <w:rPr>
          <w:rFonts w:ascii="Times New Roman" w:hAnsi="Times New Roman" w:eastAsia="Times New Roman" w:cs="Times New Roman"/>
        </w:rPr>
        <w:t>1</w:t>
      </w:r>
      <w:r>
        <w:t>）发生第</w:t>
      </w:r>
      <w:r>
        <w:rPr>
          <w:spacing w:val="-61"/>
        </w:rPr>
        <w:t xml:space="preserve"> </w:t>
      </w:r>
      <w:r>
        <w:rPr>
          <w:rFonts w:ascii="Times New Roman" w:hAnsi="Times New Roman" w:eastAsia="Times New Roman" w:cs="Times New Roman"/>
        </w:rPr>
        <w:t>22.2.1</w:t>
      </w:r>
      <w:r>
        <w:t>（</w:t>
      </w:r>
      <w:r>
        <w:rPr>
          <w:rFonts w:ascii="Times New Roman" w:hAnsi="Times New Roman" w:eastAsia="Times New Roman" w:cs="Times New Roman"/>
        </w:rPr>
        <w:t>4</w:t>
      </w:r>
      <w:r>
        <w:t>）目的违约情况时，承包人可书面通知发包人解除合同。</w:t>
      </w:r>
    </w:p>
    <w:p>
      <w:pPr>
        <w:spacing w:after="0" w:line="240" w:lineRule="auto"/>
        <w:jc w:val="left"/>
        <w:sectPr>
          <w:pgSz w:w="11910" w:h="16840"/>
          <w:pgMar w:top="1580" w:right="1180" w:bottom="1340" w:left="1300" w:header="0" w:footer="1122" w:gutter="0"/>
        </w:sectPr>
      </w:pPr>
    </w:p>
    <w:p>
      <w:pPr>
        <w:pStyle w:val="14"/>
        <w:spacing w:before="46" w:line="312" w:lineRule="auto"/>
        <w:ind w:right="233" w:firstLine="480"/>
        <w:jc w:val="both"/>
      </w:pPr>
      <w:r>
        <w:rPr>
          <w:spacing w:val="-3"/>
        </w:rPr>
        <w:t>（</w:t>
      </w:r>
      <w:r>
        <w:rPr>
          <w:rFonts w:ascii="Times New Roman" w:hAnsi="Times New Roman" w:eastAsia="Times New Roman" w:cs="Times New Roman"/>
          <w:spacing w:val="-3"/>
        </w:rPr>
        <w:t>2</w:t>
      </w:r>
      <w:r>
        <w:rPr>
          <w:spacing w:val="-3"/>
        </w:rPr>
        <w:t>）承包人按</w:t>
      </w:r>
      <w:r>
        <w:rPr>
          <w:spacing w:val="-68"/>
        </w:rPr>
        <w:t xml:space="preserve"> </w:t>
      </w:r>
      <w:r>
        <w:rPr>
          <w:rFonts w:ascii="Times New Roman" w:hAnsi="Times New Roman" w:eastAsia="Times New Roman" w:cs="Times New Roman"/>
        </w:rPr>
        <w:t>22.2.2</w:t>
      </w:r>
      <w:r>
        <w:rPr>
          <w:rFonts w:ascii="Times New Roman" w:hAnsi="Times New Roman" w:eastAsia="Times New Roman" w:cs="Times New Roman"/>
          <w:spacing w:val="-8"/>
        </w:rPr>
        <w:t xml:space="preserve"> </w:t>
      </w:r>
      <w:r>
        <w:t>项暂停施工</w:t>
      </w:r>
      <w:r>
        <w:rPr>
          <w:spacing w:val="-68"/>
        </w:rPr>
        <w:t xml:space="preserve"> </w:t>
      </w:r>
      <w:r>
        <w:rPr>
          <w:rFonts w:ascii="Times New Roman" w:hAnsi="Times New Roman" w:eastAsia="Times New Roman" w:cs="Times New Roman"/>
        </w:rPr>
        <w:t>28</w:t>
      </w:r>
      <w:r>
        <w:rPr>
          <w:rFonts w:ascii="Times New Roman" w:hAnsi="Times New Roman" w:eastAsia="Times New Roman" w:cs="Times New Roman"/>
          <w:spacing w:val="-8"/>
        </w:rPr>
        <w:t xml:space="preserve"> </w:t>
      </w:r>
      <w:r>
        <w:t xml:space="preserve">天后，发包人仍不纠正违约行为的，承包人可 </w:t>
      </w:r>
      <w:r>
        <w:rPr>
          <w:spacing w:val="-2"/>
        </w:rPr>
        <w:t>向发包人发出解除合同通知。但承包人的这一行动不免除发包人承担的违约责任，也不</w:t>
      </w:r>
      <w:r>
        <w:rPr>
          <w:spacing w:val="-92"/>
        </w:rPr>
        <w:t xml:space="preserve"> </w:t>
      </w:r>
      <w:r>
        <w:t>影响承包人根据合同约定享有的索赔权利。</w:t>
      </w:r>
    </w:p>
    <w:p>
      <w:pPr>
        <w:pStyle w:val="14"/>
        <w:tabs>
          <w:tab w:val="left" w:pos="1438"/>
        </w:tabs>
        <w:spacing w:before="34" w:line="240" w:lineRule="auto"/>
        <w:ind w:left="598" w:right="0"/>
        <w:jc w:val="left"/>
      </w:pPr>
      <w:r>
        <w:rPr>
          <w:rFonts w:ascii="Times New Roman" w:hAnsi="Times New Roman" w:eastAsia="Times New Roman" w:cs="Times New Roman"/>
        </w:rPr>
        <w:t>22.2.4</w:t>
      </w:r>
      <w:r>
        <w:rPr>
          <w:rFonts w:ascii="Times New Roman" w:hAnsi="Times New Roman" w:eastAsia="Times New Roman" w:cs="Times New Roman"/>
        </w:rPr>
        <w:tab/>
      </w:r>
      <w:r>
        <w:t>解除合同后的付款</w:t>
      </w:r>
    </w:p>
    <w:p>
      <w:pPr>
        <w:pStyle w:val="14"/>
        <w:spacing w:line="302" w:lineRule="auto"/>
        <w:ind w:right="0" w:firstLine="480"/>
        <w:jc w:val="left"/>
      </w:pPr>
      <w:r>
        <w:rPr>
          <w:spacing w:val="-3"/>
        </w:rPr>
        <w:t>因发包人违约解除合同的，发包人应在解除合同后</w:t>
      </w:r>
      <w:r>
        <w:rPr>
          <w:spacing w:val="-53"/>
        </w:rPr>
        <w:t xml:space="preserve"> </w:t>
      </w:r>
      <w:r>
        <w:rPr>
          <w:rFonts w:ascii="Times New Roman" w:hAnsi="Times New Roman" w:eastAsia="Times New Roman" w:cs="Times New Roman"/>
        </w:rPr>
        <w:t>28</w:t>
      </w:r>
      <w:r>
        <w:rPr>
          <w:rFonts w:ascii="Times New Roman" w:hAnsi="Times New Roman" w:eastAsia="Times New Roman" w:cs="Times New Roman"/>
          <w:spacing w:val="7"/>
        </w:rPr>
        <w:t xml:space="preserve"> </w:t>
      </w:r>
      <w:r>
        <w:t>天内向承包人支付下列金额， 承包人应在此期限内及时向发包人提交要求支付下列金额的有关资料和凭证：</w:t>
      </w:r>
    </w:p>
    <w:p>
      <w:pPr>
        <w:pStyle w:val="14"/>
        <w:spacing w:before="43" w:line="240" w:lineRule="auto"/>
        <w:ind w:left="598" w:right="0"/>
        <w:jc w:val="left"/>
      </w:pPr>
      <w:r>
        <w:t>（</w:t>
      </w:r>
      <w:r>
        <w:rPr>
          <w:rFonts w:ascii="Times New Roman" w:hAnsi="Times New Roman" w:eastAsia="Times New Roman" w:cs="Times New Roman"/>
        </w:rPr>
        <w:t>1</w:t>
      </w:r>
      <w:r>
        <w:t>）合同解除日以前所完成工作的价款；</w:t>
      </w:r>
    </w:p>
    <w:p>
      <w:pPr>
        <w:pStyle w:val="14"/>
        <w:spacing w:line="302" w:lineRule="auto"/>
        <w:ind w:right="0" w:firstLine="480"/>
        <w:jc w:val="left"/>
      </w:pPr>
      <w:r>
        <w:rPr>
          <w:spacing w:val="-2"/>
        </w:rPr>
        <w:t>（</w:t>
      </w:r>
      <w:r>
        <w:rPr>
          <w:rFonts w:ascii="Times New Roman" w:hAnsi="Times New Roman" w:eastAsia="Times New Roman" w:cs="Times New Roman"/>
          <w:spacing w:val="-2"/>
        </w:rPr>
        <w:t>2</w:t>
      </w:r>
      <w:r>
        <w:rPr>
          <w:spacing w:val="-2"/>
        </w:rPr>
        <w:t>）承包人为该工程施工订购并已付款的材料和其它物品的金额。发包人付款后，</w:t>
      </w:r>
      <w:r>
        <w:t xml:space="preserve"> 该材料和其它物品归发包人所有；</w:t>
      </w:r>
    </w:p>
    <w:p>
      <w:pPr>
        <w:pStyle w:val="14"/>
        <w:spacing w:before="44" w:line="240" w:lineRule="auto"/>
        <w:ind w:left="598" w:right="0"/>
        <w:jc w:val="left"/>
      </w:pPr>
      <w:r>
        <w:t>（</w:t>
      </w:r>
      <w:r>
        <w:rPr>
          <w:rFonts w:ascii="Times New Roman" w:hAnsi="Times New Roman" w:eastAsia="Times New Roman" w:cs="Times New Roman"/>
        </w:rPr>
        <w:t>3</w:t>
      </w:r>
      <w:r>
        <w:t>）承包人为完成工程所发生的，而发包人未支付的金额；</w:t>
      </w:r>
    </w:p>
    <w:p>
      <w:pPr>
        <w:pStyle w:val="14"/>
        <w:spacing w:line="240" w:lineRule="auto"/>
        <w:ind w:left="598" w:right="0"/>
        <w:jc w:val="left"/>
      </w:pPr>
      <w:r>
        <w:t>（</w:t>
      </w:r>
      <w:r>
        <w:rPr>
          <w:rFonts w:ascii="Times New Roman" w:hAnsi="Times New Roman" w:eastAsia="Times New Roman" w:cs="Times New Roman"/>
        </w:rPr>
        <w:t>4</w:t>
      </w:r>
      <w:r>
        <w:t>）承包人撤离施工场地以及遣散承包人人员的金额；</w:t>
      </w:r>
    </w:p>
    <w:p>
      <w:pPr>
        <w:pStyle w:val="14"/>
        <w:spacing w:line="240" w:lineRule="auto"/>
        <w:ind w:left="598" w:right="0"/>
        <w:jc w:val="left"/>
      </w:pPr>
      <w:r>
        <w:t>（</w:t>
      </w:r>
      <w:r>
        <w:rPr>
          <w:rFonts w:ascii="Times New Roman" w:hAnsi="Times New Roman" w:eastAsia="Times New Roman" w:cs="Times New Roman"/>
        </w:rPr>
        <w:t>5</w:t>
      </w:r>
      <w:r>
        <w:t>）由于解除合同应赔偿的承包人损失；</w:t>
      </w:r>
    </w:p>
    <w:p>
      <w:pPr>
        <w:pStyle w:val="14"/>
        <w:spacing w:line="302" w:lineRule="auto"/>
        <w:ind w:left="598" w:right="0"/>
        <w:jc w:val="left"/>
      </w:pPr>
      <w:r>
        <w:t>（</w:t>
      </w:r>
      <w:r>
        <w:rPr>
          <w:rFonts w:ascii="Times New Roman" w:hAnsi="Times New Roman" w:eastAsia="Times New Roman" w:cs="Times New Roman"/>
        </w:rPr>
        <w:t>6</w:t>
      </w:r>
      <w:r>
        <w:t xml:space="preserve">）按合同约定在合同解除日前应支付给承包人的其它金额。 </w:t>
      </w:r>
      <w:r>
        <w:rPr>
          <w:spacing w:val="-2"/>
        </w:rPr>
        <w:t>发包人应按本项约定支付上述金额并退还质量保证金和履约担保，但有权要求承包</w:t>
      </w:r>
    </w:p>
    <w:p>
      <w:pPr>
        <w:pStyle w:val="14"/>
        <w:spacing w:before="43" w:line="240" w:lineRule="auto"/>
        <w:ind w:right="0"/>
        <w:jc w:val="left"/>
      </w:pPr>
      <w:r>
        <w:t>人支付应偿还给发包人的各项金额。</w:t>
      </w:r>
    </w:p>
    <w:p>
      <w:pPr>
        <w:pStyle w:val="14"/>
        <w:tabs>
          <w:tab w:val="left" w:pos="1438"/>
        </w:tabs>
        <w:spacing w:before="106" w:line="302" w:lineRule="auto"/>
        <w:ind w:left="598" w:right="235"/>
        <w:jc w:val="left"/>
      </w:pPr>
      <w:r>
        <w:rPr>
          <w:rFonts w:ascii="Times New Roman" w:hAnsi="Times New Roman" w:eastAsia="Times New Roman" w:cs="Times New Roman"/>
        </w:rPr>
        <w:t>22.2.5</w:t>
      </w:r>
      <w:r>
        <w:rPr>
          <w:rFonts w:ascii="Times New Roman" w:hAnsi="Times New Roman" w:eastAsia="Times New Roman" w:cs="Times New Roman"/>
        </w:rPr>
        <w:tab/>
      </w:r>
      <w:r>
        <w:t xml:space="preserve">解除合同后的承包人撤离 </w:t>
      </w:r>
      <w:r>
        <w:rPr>
          <w:spacing w:val="-2"/>
        </w:rPr>
        <w:t>因发包人违约而解除合同后，承包人应妥善做好已竣工工程和已购材料、设备的保</w:t>
      </w:r>
    </w:p>
    <w:p>
      <w:pPr>
        <w:pStyle w:val="14"/>
        <w:spacing w:before="43" w:line="321" w:lineRule="auto"/>
        <w:ind w:right="0"/>
        <w:jc w:val="left"/>
      </w:pPr>
      <w:r>
        <w:rPr>
          <w:spacing w:val="-2"/>
        </w:rPr>
        <w:t>护和移交工作，按发包人要求将承包人设备和人员撤出施工场地。承包人撤出施工场地</w:t>
      </w:r>
      <w:r>
        <w:rPr>
          <w:spacing w:val="-92"/>
        </w:rPr>
        <w:t xml:space="preserve"> </w:t>
      </w:r>
      <w:r>
        <w:t>应遵守第</w:t>
      </w:r>
      <w:r>
        <w:rPr>
          <w:spacing w:val="-61"/>
        </w:rPr>
        <w:t xml:space="preserve"> </w:t>
      </w:r>
      <w:r>
        <w:rPr>
          <w:rFonts w:ascii="Times New Roman" w:hAnsi="Times New Roman" w:eastAsia="Times New Roman" w:cs="Times New Roman"/>
        </w:rPr>
        <w:t xml:space="preserve">18.7.1 </w:t>
      </w:r>
      <w:r>
        <w:t>项的约定，发包人应为承包人撤出提供必要条件。</w:t>
      </w:r>
    </w:p>
    <w:p>
      <w:pPr>
        <w:tabs>
          <w:tab w:val="left" w:pos="778"/>
        </w:tabs>
        <w:spacing w:before="117"/>
        <w:ind w:left="118" w:right="0" w:firstLine="0"/>
        <w:jc w:val="left"/>
        <w:rPr>
          <w:rFonts w:ascii="黑体" w:hAnsi="黑体" w:eastAsia="黑体" w:cs="黑体"/>
          <w:sz w:val="24"/>
          <w:szCs w:val="24"/>
        </w:rPr>
      </w:pPr>
      <w:bookmarkStart w:id="234" w:name="_bookmark234"/>
      <w:bookmarkEnd w:id="234"/>
      <w:r>
        <w:rPr>
          <w:rFonts w:ascii="Times New Roman" w:hAnsi="Times New Roman" w:eastAsia="Times New Roman" w:cs="Times New Roman"/>
          <w:b/>
          <w:bCs/>
          <w:sz w:val="24"/>
          <w:szCs w:val="24"/>
        </w:rPr>
        <w:t>22.3</w:t>
      </w:r>
      <w:r>
        <w:rPr>
          <w:rFonts w:ascii="Times New Roman" w:hAnsi="Times New Roman" w:eastAsia="Times New Roman" w:cs="Times New Roman"/>
          <w:b/>
          <w:bCs/>
          <w:sz w:val="24"/>
          <w:szCs w:val="24"/>
        </w:rPr>
        <w:tab/>
      </w:r>
      <w:r>
        <w:rPr>
          <w:rFonts w:ascii="黑体" w:hAnsi="黑体" w:eastAsia="黑体" w:cs="黑体"/>
          <w:sz w:val="24"/>
          <w:szCs w:val="24"/>
        </w:rPr>
        <w:t>第三人造成的违约</w:t>
      </w:r>
    </w:p>
    <w:p>
      <w:pPr>
        <w:pStyle w:val="14"/>
        <w:spacing w:before="207" w:line="321" w:lineRule="auto"/>
        <w:ind w:right="0" w:firstLine="480"/>
        <w:jc w:val="left"/>
      </w:pPr>
      <w:r>
        <w:rPr>
          <w:spacing w:val="-2"/>
        </w:rPr>
        <w:t>在履行合同过程中，一方当事人因第三人的原因造成违约的，应当向对方当事人承</w:t>
      </w:r>
      <w:r>
        <w:t xml:space="preserve"> 担违约责任。一方当事人和第三人之间的纠纷，依照法律规定或者按照约定解决。</w:t>
      </w:r>
    </w:p>
    <w:p>
      <w:pPr>
        <w:pStyle w:val="11"/>
        <w:spacing w:before="97" w:line="240" w:lineRule="auto"/>
        <w:ind w:right="0"/>
        <w:jc w:val="left"/>
        <w:rPr>
          <w:rFonts w:ascii="黑体" w:hAnsi="黑体" w:eastAsia="黑体" w:cs="黑体"/>
        </w:rPr>
      </w:pPr>
      <w:bookmarkStart w:id="235" w:name="_bookmark235"/>
      <w:bookmarkEnd w:id="235"/>
      <w:r>
        <w:rPr>
          <w:rFonts w:ascii="Times New Roman" w:hAnsi="Times New Roman" w:eastAsia="Times New Roman" w:cs="Times New Roman"/>
        </w:rPr>
        <w:t>23</w:t>
      </w:r>
      <w:r>
        <w:rPr>
          <w:rFonts w:ascii="黑体" w:hAnsi="黑体" w:eastAsia="黑体" w:cs="黑体"/>
        </w:rPr>
        <w:t>．索赔</w:t>
      </w:r>
    </w:p>
    <w:p>
      <w:pPr>
        <w:tabs>
          <w:tab w:val="left" w:pos="778"/>
        </w:tabs>
        <w:spacing w:before="199"/>
        <w:ind w:left="118" w:right="0" w:firstLine="0"/>
        <w:jc w:val="left"/>
        <w:rPr>
          <w:rFonts w:ascii="黑体" w:hAnsi="黑体" w:eastAsia="黑体" w:cs="黑体"/>
          <w:sz w:val="24"/>
          <w:szCs w:val="24"/>
        </w:rPr>
      </w:pPr>
      <w:bookmarkStart w:id="236" w:name="_bookmark236"/>
      <w:bookmarkEnd w:id="236"/>
      <w:r>
        <w:rPr>
          <w:rFonts w:ascii="Times New Roman" w:hAnsi="Times New Roman" w:eastAsia="Times New Roman" w:cs="Times New Roman"/>
          <w:b/>
          <w:bCs/>
          <w:sz w:val="24"/>
          <w:szCs w:val="24"/>
        </w:rPr>
        <w:t>23.1</w:t>
      </w:r>
      <w:r>
        <w:rPr>
          <w:rFonts w:ascii="Times New Roman" w:hAnsi="Times New Roman" w:eastAsia="Times New Roman" w:cs="Times New Roman"/>
          <w:b/>
          <w:bCs/>
          <w:sz w:val="24"/>
          <w:szCs w:val="24"/>
        </w:rPr>
        <w:tab/>
      </w:r>
      <w:r>
        <w:rPr>
          <w:rFonts w:ascii="黑体" w:hAnsi="黑体" w:eastAsia="黑体" w:cs="黑体"/>
          <w:sz w:val="24"/>
          <w:szCs w:val="24"/>
        </w:rPr>
        <w:t>承包人索赔的提出</w:t>
      </w:r>
    </w:p>
    <w:p>
      <w:pPr>
        <w:pStyle w:val="14"/>
        <w:spacing w:before="207" w:line="321" w:lineRule="auto"/>
        <w:ind w:right="0" w:firstLine="480"/>
        <w:jc w:val="left"/>
      </w:pPr>
      <w:r>
        <w:rPr>
          <w:spacing w:val="-2"/>
        </w:rPr>
        <w:t>根据合同约定，承包人认为有权得到追加付款和（或）延长工期的，应按以下程序</w:t>
      </w:r>
      <w:r>
        <w:t xml:space="preserve"> 向发包人提出索赔：</w:t>
      </w:r>
    </w:p>
    <w:p>
      <w:pPr>
        <w:pStyle w:val="14"/>
        <w:spacing w:before="25" w:line="240" w:lineRule="auto"/>
        <w:ind w:left="598" w:right="0"/>
        <w:jc w:val="left"/>
      </w:pPr>
      <w:r>
        <w:t>（</w:t>
      </w:r>
      <w:r>
        <w:rPr>
          <w:rFonts w:ascii="Times New Roman" w:hAnsi="Times New Roman" w:eastAsia="Times New Roman" w:cs="Times New Roman"/>
        </w:rPr>
        <w:t>1</w:t>
      </w:r>
      <w:r>
        <w:t>）承包人应在知道或应当知道索赔事件发生后</w:t>
      </w:r>
      <w:r>
        <w:rPr>
          <w:spacing w:val="-85"/>
        </w:rPr>
        <w:t xml:space="preserve"> </w:t>
      </w:r>
      <w:r>
        <w:rPr>
          <w:rFonts w:ascii="Times New Roman" w:hAnsi="Times New Roman" w:eastAsia="Times New Roman" w:cs="Times New Roman"/>
        </w:rPr>
        <w:t>28</w:t>
      </w:r>
      <w:r>
        <w:rPr>
          <w:rFonts w:ascii="Times New Roman" w:hAnsi="Times New Roman" w:eastAsia="Times New Roman" w:cs="Times New Roman"/>
          <w:spacing w:val="-25"/>
        </w:rPr>
        <w:t xml:space="preserve"> </w:t>
      </w:r>
      <w:r>
        <w:t>天内，向监理人递交索赔意向</w:t>
      </w:r>
    </w:p>
    <w:p>
      <w:pPr>
        <w:pStyle w:val="14"/>
        <w:spacing w:line="302" w:lineRule="auto"/>
        <w:ind w:right="0"/>
        <w:jc w:val="left"/>
      </w:pPr>
      <w:r>
        <w:t>通知书，并说明发生索赔事件的事由。承包人未在前述</w:t>
      </w:r>
      <w:r>
        <w:rPr>
          <w:spacing w:val="-83"/>
        </w:rPr>
        <w:t xml:space="preserve"> </w:t>
      </w:r>
      <w:r>
        <w:rPr>
          <w:rFonts w:ascii="Times New Roman" w:hAnsi="Times New Roman" w:eastAsia="Times New Roman" w:cs="Times New Roman"/>
        </w:rPr>
        <w:t>28</w:t>
      </w:r>
      <w:r>
        <w:rPr>
          <w:rFonts w:ascii="Times New Roman" w:hAnsi="Times New Roman" w:eastAsia="Times New Roman" w:cs="Times New Roman"/>
          <w:spacing w:val="-23"/>
        </w:rPr>
        <w:t xml:space="preserve"> </w:t>
      </w:r>
      <w:r>
        <w:t>天内发出索赔意向通知书的， 丧失要求追加付款和（或）延长工期的权利；</w:t>
      </w:r>
    </w:p>
    <w:p>
      <w:pPr>
        <w:pStyle w:val="14"/>
        <w:spacing w:before="43" w:line="302" w:lineRule="auto"/>
        <w:ind w:right="0" w:firstLine="480"/>
        <w:jc w:val="left"/>
      </w:pPr>
      <w:r>
        <w:t>（</w:t>
      </w:r>
      <w:r>
        <w:rPr>
          <w:rFonts w:ascii="Times New Roman" w:hAnsi="Times New Roman" w:eastAsia="Times New Roman" w:cs="Times New Roman"/>
        </w:rPr>
        <w:t>2</w:t>
      </w:r>
      <w:r>
        <w:t>）承包人应在发出索赔意向通知书后</w:t>
      </w:r>
      <w:r>
        <w:rPr>
          <w:spacing w:val="-61"/>
        </w:rPr>
        <w:t xml:space="preserve"> </w:t>
      </w:r>
      <w:r>
        <w:rPr>
          <w:rFonts w:ascii="Times New Roman" w:hAnsi="Times New Roman" w:eastAsia="Times New Roman" w:cs="Times New Roman"/>
        </w:rPr>
        <w:t>28</w:t>
      </w:r>
      <w:r>
        <w:rPr>
          <w:rFonts w:ascii="Times New Roman" w:hAnsi="Times New Roman" w:eastAsia="Times New Roman" w:cs="Times New Roman"/>
          <w:spacing w:val="-1"/>
        </w:rPr>
        <w:t xml:space="preserve"> </w:t>
      </w:r>
      <w:r>
        <w:t xml:space="preserve">天内，向监理人正式递交索赔通知书。 </w:t>
      </w:r>
      <w:r>
        <w:rPr>
          <w:spacing w:val="-2"/>
        </w:rPr>
        <w:t>索赔通知书应详细说明索赔理由以及要求追加的付款金额和（或）延长的工期，并附必</w:t>
      </w:r>
    </w:p>
    <w:p>
      <w:pPr>
        <w:spacing w:after="0" w:line="302" w:lineRule="auto"/>
        <w:jc w:val="left"/>
        <w:sectPr>
          <w:pgSz w:w="11910" w:h="16840"/>
          <w:pgMar w:top="1580" w:right="1180" w:bottom="1340" w:left="1300" w:header="0" w:footer="1141" w:gutter="0"/>
        </w:sectPr>
      </w:pPr>
    </w:p>
    <w:p>
      <w:pPr>
        <w:pStyle w:val="14"/>
        <w:spacing w:before="46" w:line="240" w:lineRule="auto"/>
        <w:ind w:right="0"/>
        <w:jc w:val="both"/>
      </w:pPr>
      <w:r>
        <w:t>要的记录和证明材料；</w:t>
      </w:r>
    </w:p>
    <w:p>
      <w:pPr>
        <w:pStyle w:val="14"/>
        <w:spacing w:before="106" w:line="302" w:lineRule="auto"/>
        <w:ind w:right="0" w:firstLine="480"/>
        <w:jc w:val="left"/>
      </w:pPr>
      <w:r>
        <w:rPr>
          <w:spacing w:val="-2"/>
        </w:rPr>
        <w:t>（</w:t>
      </w:r>
      <w:r>
        <w:rPr>
          <w:rFonts w:ascii="Times New Roman" w:hAnsi="Times New Roman" w:eastAsia="Times New Roman" w:cs="Times New Roman"/>
          <w:spacing w:val="-2"/>
        </w:rPr>
        <w:t>3</w:t>
      </w:r>
      <w:r>
        <w:rPr>
          <w:spacing w:val="-2"/>
        </w:rPr>
        <w:t>）索赔事件具有连续影响的，承包人应按合理时间间隔继续递交延续索赔通知，</w:t>
      </w:r>
      <w:r>
        <w:t xml:space="preserve"> 说明连续影响的实际情况和记录，列出累计的追加付款金额和（或）工期延长天数；</w:t>
      </w:r>
    </w:p>
    <w:p>
      <w:pPr>
        <w:pStyle w:val="14"/>
        <w:spacing w:before="43" w:line="302" w:lineRule="auto"/>
        <w:ind w:right="186" w:firstLine="480"/>
        <w:jc w:val="both"/>
      </w:pPr>
      <w:r>
        <w:t>（</w:t>
      </w:r>
      <w:r>
        <w:rPr>
          <w:rFonts w:ascii="Times New Roman" w:hAnsi="Times New Roman" w:eastAsia="Times New Roman" w:cs="Times New Roman"/>
        </w:rPr>
        <w:t>4</w:t>
      </w:r>
      <w:r>
        <w:t>）在索赔事件影响结束后的</w:t>
      </w:r>
      <w:r>
        <w:rPr>
          <w:spacing w:val="-61"/>
        </w:rPr>
        <w:t xml:space="preserve"> </w:t>
      </w:r>
      <w:r>
        <w:rPr>
          <w:rFonts w:ascii="Times New Roman" w:hAnsi="Times New Roman" w:eastAsia="Times New Roman" w:cs="Times New Roman"/>
        </w:rPr>
        <w:t>28</w:t>
      </w:r>
      <w:r>
        <w:rPr>
          <w:rFonts w:ascii="Times New Roman" w:hAnsi="Times New Roman" w:eastAsia="Times New Roman" w:cs="Times New Roman"/>
          <w:spacing w:val="-1"/>
        </w:rPr>
        <w:t xml:space="preserve"> </w:t>
      </w:r>
      <w:r>
        <w:t>天内，承包人应向监理人递交最终索赔通知书， 说明最终要求索赔的追加付款金额和（或）延长的工期，并附必要的记录和证明材料。</w:t>
      </w:r>
    </w:p>
    <w:p>
      <w:pPr>
        <w:spacing w:before="163"/>
        <w:ind w:left="118" w:right="0" w:firstLine="0"/>
        <w:jc w:val="both"/>
        <w:rPr>
          <w:rFonts w:ascii="黑体" w:hAnsi="黑体" w:eastAsia="黑体" w:cs="黑体"/>
          <w:sz w:val="24"/>
          <w:szCs w:val="24"/>
        </w:rPr>
      </w:pPr>
      <w:bookmarkStart w:id="237" w:name="_bookmark237"/>
      <w:bookmarkEnd w:id="237"/>
      <w:r>
        <w:rPr>
          <w:rFonts w:ascii="Times New Roman" w:hAnsi="Times New Roman" w:eastAsia="Times New Roman" w:cs="Times New Roman"/>
          <w:b/>
          <w:bCs/>
          <w:sz w:val="24"/>
          <w:szCs w:val="24"/>
        </w:rPr>
        <w:t xml:space="preserve">23.2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承包人索赔处理程序</w:t>
      </w:r>
    </w:p>
    <w:p>
      <w:pPr>
        <w:pStyle w:val="14"/>
        <w:spacing w:before="207" w:line="302" w:lineRule="auto"/>
        <w:ind w:right="241" w:firstLine="480"/>
        <w:jc w:val="both"/>
      </w:pPr>
      <w:r>
        <w:t>（</w:t>
      </w:r>
      <w:r>
        <w:rPr>
          <w:rFonts w:ascii="Times New Roman" w:hAnsi="Times New Roman" w:eastAsia="Times New Roman" w:cs="Times New Roman"/>
        </w:rPr>
        <w:t>1</w:t>
      </w:r>
      <w:r>
        <w:t>）监理人收到承包人提交的索赔通知书后，应及时审查索赔通知书的内容、查 验承包人的记录和证明材料，必要时监理人可要求承包人提交全部原始记录副本。</w:t>
      </w:r>
    </w:p>
    <w:p>
      <w:pPr>
        <w:pStyle w:val="14"/>
        <w:spacing w:before="43" w:line="240" w:lineRule="auto"/>
        <w:ind w:left="598" w:right="0"/>
        <w:jc w:val="left"/>
      </w:pPr>
      <w:r>
        <w:rPr>
          <w:spacing w:val="-4"/>
        </w:rPr>
        <w:t>（</w:t>
      </w:r>
      <w:r>
        <w:rPr>
          <w:rFonts w:ascii="Times New Roman" w:hAnsi="Times New Roman" w:eastAsia="Times New Roman" w:cs="Times New Roman"/>
          <w:spacing w:val="-4"/>
        </w:rPr>
        <w:t>2</w:t>
      </w:r>
      <w:r>
        <w:rPr>
          <w:spacing w:val="-4"/>
        </w:rPr>
        <w:t xml:space="preserve">）监理人应按第 </w:t>
      </w:r>
      <w:r>
        <w:rPr>
          <w:rFonts w:ascii="Times New Roman" w:hAnsi="Times New Roman" w:eastAsia="Times New Roman" w:cs="Times New Roman"/>
        </w:rPr>
        <w:t>3.5</w:t>
      </w:r>
      <w:r>
        <w:rPr>
          <w:rFonts w:ascii="Times New Roman" w:hAnsi="Times New Roman" w:eastAsia="Times New Roman" w:cs="Times New Roman"/>
          <w:spacing w:val="-28"/>
        </w:rPr>
        <w:t xml:space="preserve"> </w:t>
      </w:r>
      <w:r>
        <w:rPr>
          <w:spacing w:val="-4"/>
        </w:rPr>
        <w:t>款商定或确定追加的付款和（或）延长的工期，并在收到上</w:t>
      </w:r>
    </w:p>
    <w:p>
      <w:pPr>
        <w:pStyle w:val="14"/>
        <w:spacing w:before="88" w:line="309" w:lineRule="auto"/>
        <w:ind w:right="184"/>
        <w:jc w:val="both"/>
      </w:pPr>
      <w:r>
        <w:t xml:space="preserve">述索赔通知书或有关索赔的进一步证明材料后的 </w:t>
      </w:r>
      <w:r>
        <w:rPr>
          <w:rFonts w:ascii="Times New Roman" w:hAnsi="Times New Roman" w:eastAsia="Times New Roman" w:cs="Times New Roman"/>
        </w:rPr>
        <w:t>42</w:t>
      </w:r>
      <w:r>
        <w:rPr>
          <w:rFonts w:ascii="Times New Roman" w:hAnsi="Times New Roman" w:eastAsia="Times New Roman" w:cs="Times New Roman"/>
          <w:spacing w:val="9"/>
        </w:rPr>
        <w:t xml:space="preserve"> </w:t>
      </w:r>
      <w:r>
        <w:t>天内，将索赔处理结果报发包人批 准后答复承包人。如果承包人提出的索赔要求未能遵守第</w:t>
      </w:r>
      <w:r>
        <w:rPr>
          <w:spacing w:val="-60"/>
        </w:rPr>
        <w:t xml:space="preserve"> </w:t>
      </w:r>
      <w:r>
        <w:rPr>
          <w:rFonts w:ascii="Times New Roman" w:hAnsi="Times New Roman" w:eastAsia="Times New Roman" w:cs="Times New Roman"/>
        </w:rPr>
        <w:t>23.1</w:t>
      </w:r>
      <w:r>
        <w:t>（</w:t>
      </w:r>
      <w:r>
        <w:rPr>
          <w:rFonts w:ascii="Times New Roman" w:hAnsi="Times New Roman" w:eastAsia="Times New Roman" w:cs="Times New Roman"/>
        </w:rPr>
        <w:t>2</w:t>
      </w:r>
      <w:r>
        <w:t>）～（</w:t>
      </w:r>
      <w:r>
        <w:rPr>
          <w:rFonts w:ascii="Times New Roman" w:hAnsi="Times New Roman" w:eastAsia="Times New Roman" w:cs="Times New Roman"/>
        </w:rPr>
        <w:t>4</w:t>
      </w:r>
      <w:r>
        <w:t xml:space="preserve">）项的规定， </w:t>
      </w:r>
      <w:r>
        <w:rPr>
          <w:spacing w:val="-2"/>
        </w:rPr>
        <w:t>则承包人只限于索赔由于监理人按当时记录予以核实的那部分款额和（或）工期延长天</w:t>
      </w:r>
      <w:r>
        <w:rPr>
          <w:spacing w:val="-92"/>
        </w:rPr>
        <w:t xml:space="preserve"> </w:t>
      </w:r>
      <w:r>
        <w:t>数。</w:t>
      </w:r>
    </w:p>
    <w:p>
      <w:pPr>
        <w:pStyle w:val="14"/>
        <w:spacing w:before="36" w:line="240" w:lineRule="auto"/>
        <w:ind w:left="598" w:right="0"/>
        <w:jc w:val="left"/>
      </w:pPr>
      <w:r>
        <w:t>（</w:t>
      </w:r>
      <w:r>
        <w:rPr>
          <w:rFonts w:ascii="Times New Roman" w:hAnsi="Times New Roman" w:eastAsia="Times New Roman" w:cs="Times New Roman"/>
        </w:rPr>
        <w:t>3</w:t>
      </w:r>
      <w:r>
        <w:t>）承包人接受索赔处理结果的，发包人应在作出索赔处理结果答复后</w:t>
      </w:r>
      <w:r>
        <w:rPr>
          <w:spacing w:val="-84"/>
        </w:rPr>
        <w:t xml:space="preserve"> </w:t>
      </w:r>
      <w:r>
        <w:rPr>
          <w:rFonts w:ascii="Times New Roman" w:hAnsi="Times New Roman" w:eastAsia="Times New Roman" w:cs="Times New Roman"/>
        </w:rPr>
        <w:t>28</w:t>
      </w:r>
      <w:r>
        <w:rPr>
          <w:rFonts w:ascii="Times New Roman" w:hAnsi="Times New Roman" w:eastAsia="Times New Roman" w:cs="Times New Roman"/>
          <w:spacing w:val="-24"/>
        </w:rPr>
        <w:t xml:space="preserve"> </w:t>
      </w:r>
      <w:r>
        <w:t>天内完</w:t>
      </w:r>
    </w:p>
    <w:p>
      <w:pPr>
        <w:pStyle w:val="14"/>
        <w:spacing w:line="240" w:lineRule="auto"/>
        <w:ind w:right="0"/>
        <w:jc w:val="both"/>
      </w:pPr>
      <w:r>
        <w:t>成赔付。承包人不接受索赔处理结果的，按第</w:t>
      </w:r>
      <w:r>
        <w:rPr>
          <w:spacing w:val="-60"/>
        </w:rPr>
        <w:t xml:space="preserve"> </w:t>
      </w:r>
      <w:r>
        <w:rPr>
          <w:rFonts w:ascii="Times New Roman" w:hAnsi="Times New Roman" w:eastAsia="Times New Roman" w:cs="Times New Roman"/>
        </w:rPr>
        <w:t xml:space="preserve">24 </w:t>
      </w:r>
      <w:r>
        <w:t>条的约定办理。</w:t>
      </w:r>
    </w:p>
    <w:p>
      <w:pPr>
        <w:spacing w:before="207"/>
        <w:ind w:left="118" w:right="0" w:firstLine="0"/>
        <w:jc w:val="both"/>
        <w:rPr>
          <w:rFonts w:ascii="黑体" w:hAnsi="黑体" w:eastAsia="黑体" w:cs="黑体"/>
          <w:sz w:val="24"/>
          <w:szCs w:val="24"/>
        </w:rPr>
      </w:pPr>
      <w:bookmarkStart w:id="238" w:name="_bookmark238"/>
      <w:bookmarkEnd w:id="238"/>
      <w:r>
        <w:rPr>
          <w:rFonts w:ascii="Times New Roman" w:hAnsi="Times New Roman" w:eastAsia="Times New Roman" w:cs="Times New Roman"/>
          <w:b/>
          <w:bCs/>
          <w:sz w:val="24"/>
          <w:szCs w:val="24"/>
        </w:rPr>
        <w:t xml:space="preserve">23.3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承包人提出索赔的期限</w:t>
      </w:r>
    </w:p>
    <w:p>
      <w:pPr>
        <w:pStyle w:val="14"/>
        <w:spacing w:before="207" w:line="304" w:lineRule="auto"/>
        <w:ind w:right="235" w:firstLine="480"/>
        <w:jc w:val="both"/>
      </w:pPr>
      <w:r>
        <w:rPr>
          <w:rFonts w:ascii="Times New Roman" w:hAnsi="Times New Roman" w:eastAsia="Times New Roman" w:cs="Times New Roman"/>
        </w:rPr>
        <w:t xml:space="preserve">23.3.1 </w:t>
      </w:r>
      <w:r>
        <w:t xml:space="preserve">承包人按第 </w:t>
      </w:r>
      <w:r>
        <w:rPr>
          <w:rFonts w:ascii="Times New Roman" w:hAnsi="Times New Roman" w:eastAsia="Times New Roman" w:cs="Times New Roman"/>
        </w:rPr>
        <w:t>17.5</w:t>
      </w:r>
      <w:r>
        <w:rPr>
          <w:rFonts w:ascii="Times New Roman" w:hAnsi="Times New Roman" w:eastAsia="Times New Roman" w:cs="Times New Roman"/>
          <w:spacing w:val="8"/>
        </w:rPr>
        <w:t xml:space="preserve"> </w:t>
      </w:r>
      <w:r>
        <w:t>款的约定接受了竣工付款证书后，应被认为已无权再提出 在合同工程接收证书颁发前所发生的任何索赔。</w:t>
      </w:r>
    </w:p>
    <w:p>
      <w:pPr>
        <w:pStyle w:val="14"/>
        <w:spacing w:before="41" w:line="302" w:lineRule="auto"/>
        <w:ind w:right="235" w:firstLine="480"/>
        <w:jc w:val="both"/>
      </w:pPr>
      <w:r>
        <w:rPr>
          <w:rFonts w:ascii="Times New Roman" w:hAnsi="Times New Roman" w:eastAsia="Times New Roman" w:cs="Times New Roman"/>
        </w:rPr>
        <w:t xml:space="preserve">23.3.2 </w:t>
      </w:r>
      <w:r>
        <w:t xml:space="preserve">承包人按第 </w:t>
      </w:r>
      <w:r>
        <w:rPr>
          <w:rFonts w:ascii="Times New Roman" w:hAnsi="Times New Roman" w:eastAsia="Times New Roman" w:cs="Times New Roman"/>
        </w:rPr>
        <w:t>17.6</w:t>
      </w:r>
      <w:r>
        <w:rPr>
          <w:rFonts w:ascii="Times New Roman" w:hAnsi="Times New Roman" w:eastAsia="Times New Roman" w:cs="Times New Roman"/>
          <w:spacing w:val="8"/>
        </w:rPr>
        <w:t xml:space="preserve"> </w:t>
      </w:r>
      <w:r>
        <w:t>款的约定提交的最终结清申请单中，只限于提出工程接收 证书颁发后发生的索赔。提出索赔的期限自接受最终结清证书时终止。</w:t>
      </w:r>
    </w:p>
    <w:p>
      <w:pPr>
        <w:spacing w:before="163"/>
        <w:ind w:left="118" w:right="0" w:firstLine="0"/>
        <w:jc w:val="both"/>
        <w:rPr>
          <w:rFonts w:ascii="黑体" w:hAnsi="黑体" w:eastAsia="黑体" w:cs="黑体"/>
          <w:sz w:val="24"/>
          <w:szCs w:val="24"/>
        </w:rPr>
      </w:pPr>
      <w:bookmarkStart w:id="239" w:name="_bookmark239"/>
      <w:bookmarkEnd w:id="239"/>
      <w:r>
        <w:rPr>
          <w:rFonts w:ascii="Times New Roman" w:hAnsi="Times New Roman" w:eastAsia="Times New Roman" w:cs="Times New Roman"/>
          <w:b/>
          <w:bCs/>
          <w:sz w:val="24"/>
          <w:szCs w:val="24"/>
        </w:rPr>
        <w:t xml:space="preserve">23.4  </w:t>
      </w:r>
      <w:r>
        <w:rPr>
          <w:rFonts w:ascii="Times New Roman" w:hAnsi="Times New Roman" w:eastAsia="Times New Roman" w:cs="Times New Roman"/>
          <w:b/>
          <w:bCs/>
          <w:spacing w:val="59"/>
          <w:sz w:val="24"/>
          <w:szCs w:val="24"/>
        </w:rPr>
        <w:t xml:space="preserve"> </w:t>
      </w:r>
      <w:r>
        <w:rPr>
          <w:rFonts w:ascii="黑体" w:hAnsi="黑体" w:eastAsia="黑体" w:cs="黑体"/>
          <w:sz w:val="24"/>
          <w:szCs w:val="24"/>
        </w:rPr>
        <w:t>发包人的索赔</w:t>
      </w:r>
    </w:p>
    <w:p>
      <w:pPr>
        <w:pStyle w:val="14"/>
        <w:spacing w:before="207" w:line="312" w:lineRule="auto"/>
        <w:ind w:right="235" w:firstLine="480"/>
        <w:jc w:val="both"/>
      </w:pPr>
      <w:r>
        <w:rPr>
          <w:rFonts w:ascii="Times New Roman" w:hAnsi="Times New Roman" w:eastAsia="Times New Roman" w:cs="Times New Roman"/>
        </w:rPr>
        <w:t>23.4.1</w:t>
      </w:r>
      <w:r>
        <w:rPr>
          <w:rFonts w:ascii="Times New Roman" w:hAnsi="Times New Roman" w:eastAsia="Times New Roman" w:cs="Times New Roman"/>
          <w:spacing w:val="56"/>
        </w:rPr>
        <w:t xml:space="preserve"> </w:t>
      </w:r>
      <w:r>
        <w:t xml:space="preserve">发生索赔事件后，监理人应及时书面通知承包人，详细说明发包人有权得 </w:t>
      </w:r>
      <w:r>
        <w:rPr>
          <w:spacing w:val="-2"/>
        </w:rPr>
        <w:t>到的索赔金额和（或）延长缺陷责任期的细节和依据。发包人提出索赔的期限和要求与</w:t>
      </w:r>
      <w:r>
        <w:rPr>
          <w:spacing w:val="-95"/>
        </w:rPr>
        <w:t xml:space="preserve"> </w:t>
      </w:r>
      <w:r>
        <w:t>第</w:t>
      </w:r>
      <w:r>
        <w:rPr>
          <w:spacing w:val="-60"/>
        </w:rPr>
        <w:t xml:space="preserve"> </w:t>
      </w:r>
      <w:r>
        <w:rPr>
          <w:rFonts w:ascii="Times New Roman" w:hAnsi="Times New Roman" w:eastAsia="Times New Roman" w:cs="Times New Roman"/>
        </w:rPr>
        <w:t>23.3</w:t>
      </w:r>
      <w:r>
        <w:rPr>
          <w:rFonts w:ascii="Times New Roman" w:hAnsi="Times New Roman" w:eastAsia="Times New Roman" w:cs="Times New Roman"/>
          <w:spacing w:val="-1"/>
        </w:rPr>
        <w:t xml:space="preserve"> </w:t>
      </w:r>
      <w:r>
        <w:t>款的约定相同，延长缺陷责任期的通知应在缺陷责任期届满前发出。</w:t>
      </w:r>
    </w:p>
    <w:p>
      <w:pPr>
        <w:pStyle w:val="14"/>
        <w:spacing w:before="8" w:line="312" w:lineRule="auto"/>
        <w:ind w:right="234" w:firstLine="480"/>
        <w:jc w:val="both"/>
      </w:pPr>
      <w:r>
        <w:rPr>
          <w:rFonts w:ascii="Times New Roman" w:hAnsi="Times New Roman" w:eastAsia="Times New Roman" w:cs="Times New Roman"/>
        </w:rPr>
        <w:t>23.4.2</w:t>
      </w:r>
      <w:r>
        <w:rPr>
          <w:rFonts w:ascii="Times New Roman" w:hAnsi="Times New Roman" w:eastAsia="Times New Roman" w:cs="Times New Roman"/>
          <w:spacing w:val="10"/>
        </w:rPr>
        <w:t xml:space="preserve"> </w:t>
      </w:r>
      <w:r>
        <w:t>监理人按第</w:t>
      </w:r>
      <w:r>
        <w:rPr>
          <w:spacing w:val="-58"/>
        </w:rPr>
        <w:t xml:space="preserve"> </w:t>
      </w:r>
      <w:r>
        <w:rPr>
          <w:rFonts w:ascii="Times New Roman" w:hAnsi="Times New Roman" w:eastAsia="Times New Roman" w:cs="Times New Roman"/>
        </w:rPr>
        <w:t>3.5</w:t>
      </w:r>
      <w:r>
        <w:rPr>
          <w:rFonts w:ascii="Times New Roman" w:hAnsi="Times New Roman" w:eastAsia="Times New Roman" w:cs="Times New Roman"/>
          <w:spacing w:val="2"/>
        </w:rPr>
        <w:t xml:space="preserve"> </w:t>
      </w:r>
      <w:r>
        <w:rPr>
          <w:spacing w:val="-5"/>
        </w:rPr>
        <w:t>款商定或确定发包人从承包人处得到赔付的金额和（或）缺</w:t>
      </w:r>
      <w:r>
        <w:t xml:space="preserve"> </w:t>
      </w:r>
      <w:r>
        <w:rPr>
          <w:spacing w:val="4"/>
        </w:rPr>
        <w:t>陷责任期的延长期。承包人应付给发包人的金额可从拟支付给承包人的合同价款中扣</w:t>
      </w:r>
      <w:r>
        <w:rPr>
          <w:spacing w:val="-113"/>
        </w:rPr>
        <w:t xml:space="preserve"> </w:t>
      </w:r>
      <w:r>
        <w:t>除，或由承包人以其它方式支付给发包人。</w:t>
      </w:r>
    </w:p>
    <w:p>
      <w:pPr>
        <w:spacing w:after="0" w:line="312" w:lineRule="auto"/>
        <w:jc w:val="both"/>
        <w:sectPr>
          <w:pgSz w:w="11910" w:h="16840"/>
          <w:pgMar w:top="1580" w:right="1180" w:bottom="1340" w:left="1300" w:header="0" w:footer="1122" w:gutter="0"/>
        </w:sectPr>
      </w:pPr>
    </w:p>
    <w:p>
      <w:pPr>
        <w:pStyle w:val="11"/>
        <w:spacing w:before="0" w:line="387" w:lineRule="exact"/>
        <w:ind w:right="0"/>
        <w:jc w:val="left"/>
        <w:rPr>
          <w:rFonts w:ascii="黑体" w:hAnsi="黑体" w:eastAsia="黑体" w:cs="黑体"/>
        </w:rPr>
      </w:pPr>
      <w:bookmarkStart w:id="240" w:name="_bookmark240"/>
      <w:bookmarkEnd w:id="240"/>
      <w:r>
        <w:rPr>
          <w:rFonts w:ascii="Times New Roman" w:hAnsi="Times New Roman" w:eastAsia="Times New Roman" w:cs="Times New Roman"/>
        </w:rPr>
        <w:t>24</w:t>
      </w:r>
      <w:r>
        <w:rPr>
          <w:rFonts w:ascii="黑体" w:hAnsi="黑体" w:eastAsia="黑体" w:cs="黑体"/>
        </w:rPr>
        <w:t>．争议的解决</w:t>
      </w:r>
    </w:p>
    <w:p>
      <w:pPr>
        <w:tabs>
          <w:tab w:val="left" w:pos="778"/>
        </w:tabs>
        <w:spacing w:before="199"/>
        <w:ind w:left="118" w:right="0" w:firstLine="0"/>
        <w:jc w:val="left"/>
        <w:rPr>
          <w:rFonts w:ascii="黑体" w:hAnsi="黑体" w:eastAsia="黑体" w:cs="黑体"/>
          <w:sz w:val="24"/>
          <w:szCs w:val="24"/>
        </w:rPr>
      </w:pPr>
      <w:bookmarkStart w:id="241" w:name="_bookmark241"/>
      <w:bookmarkEnd w:id="241"/>
      <w:r>
        <w:rPr>
          <w:rFonts w:ascii="Times New Roman" w:hAnsi="Times New Roman" w:eastAsia="Times New Roman" w:cs="Times New Roman"/>
          <w:b/>
          <w:bCs/>
          <w:sz w:val="24"/>
          <w:szCs w:val="24"/>
        </w:rPr>
        <w:t>24.1</w:t>
      </w:r>
      <w:r>
        <w:rPr>
          <w:rFonts w:ascii="Times New Roman" w:hAnsi="Times New Roman" w:eastAsia="Times New Roman" w:cs="Times New Roman"/>
          <w:b/>
          <w:bCs/>
          <w:sz w:val="24"/>
          <w:szCs w:val="24"/>
        </w:rPr>
        <w:tab/>
      </w:r>
      <w:r>
        <w:rPr>
          <w:rFonts w:ascii="黑体" w:hAnsi="黑体" w:eastAsia="黑体" w:cs="黑体"/>
          <w:sz w:val="24"/>
          <w:szCs w:val="24"/>
        </w:rPr>
        <w:t>争议的解决方式</w:t>
      </w:r>
    </w:p>
    <w:p>
      <w:pPr>
        <w:pStyle w:val="14"/>
        <w:spacing w:before="207" w:line="321" w:lineRule="auto"/>
        <w:ind w:right="0" w:firstLine="480"/>
        <w:jc w:val="left"/>
      </w:pPr>
      <w:r>
        <w:t xml:space="preserve">发包人和承包人在履行合同中发生争议的，可以友好协商解决或者提请争议评审组 </w:t>
      </w:r>
      <w:r>
        <w:rPr>
          <w:spacing w:val="-5"/>
        </w:rPr>
        <w:t>评审。合同当事人友好协商解决不成、不愿提请争议评审或者不接受争议评审组意见的，</w:t>
      </w:r>
      <w:r>
        <w:rPr>
          <w:spacing w:val="-92"/>
        </w:rPr>
        <w:t xml:space="preserve"> </w:t>
      </w:r>
      <w:r>
        <w:t>可在专用合同条款中约定下列一种方式解决：</w:t>
      </w:r>
    </w:p>
    <w:p>
      <w:pPr>
        <w:pStyle w:val="14"/>
        <w:spacing w:before="24" w:line="240" w:lineRule="auto"/>
        <w:ind w:left="598" w:right="0"/>
        <w:jc w:val="left"/>
      </w:pPr>
      <w:r>
        <w:t>（</w:t>
      </w:r>
      <w:r>
        <w:rPr>
          <w:rFonts w:ascii="Times New Roman" w:hAnsi="Times New Roman" w:eastAsia="Times New Roman" w:cs="Times New Roman"/>
        </w:rPr>
        <w:t>1</w:t>
      </w:r>
      <w:r>
        <w:t>）向约定的仲裁委员会申请仲裁；</w:t>
      </w:r>
    </w:p>
    <w:p>
      <w:pPr>
        <w:pStyle w:val="14"/>
        <w:spacing w:line="240" w:lineRule="auto"/>
        <w:ind w:left="598" w:right="0"/>
        <w:jc w:val="left"/>
      </w:pPr>
      <w:r>
        <w:t>（</w:t>
      </w:r>
      <w:r>
        <w:rPr>
          <w:rFonts w:ascii="Times New Roman" w:hAnsi="Times New Roman" w:eastAsia="Times New Roman" w:cs="Times New Roman"/>
        </w:rPr>
        <w:t>2</w:t>
      </w:r>
      <w:r>
        <w:t>）向有管辖权的人民法院提起诉讼。</w:t>
      </w:r>
    </w:p>
    <w:p>
      <w:pPr>
        <w:tabs>
          <w:tab w:val="left" w:pos="778"/>
        </w:tabs>
        <w:spacing w:before="207"/>
        <w:ind w:left="118" w:right="0" w:firstLine="0"/>
        <w:jc w:val="left"/>
        <w:rPr>
          <w:rFonts w:ascii="黑体" w:hAnsi="黑体" w:eastAsia="黑体" w:cs="黑体"/>
          <w:sz w:val="24"/>
          <w:szCs w:val="24"/>
        </w:rPr>
      </w:pPr>
      <w:bookmarkStart w:id="242" w:name="_bookmark242"/>
      <w:bookmarkEnd w:id="242"/>
      <w:r>
        <w:rPr>
          <w:rFonts w:ascii="Times New Roman" w:hAnsi="Times New Roman" w:eastAsia="Times New Roman" w:cs="Times New Roman"/>
          <w:b/>
          <w:bCs/>
          <w:sz w:val="24"/>
          <w:szCs w:val="24"/>
        </w:rPr>
        <w:t>24.2</w:t>
      </w:r>
      <w:r>
        <w:rPr>
          <w:rFonts w:ascii="Times New Roman" w:hAnsi="Times New Roman" w:eastAsia="Times New Roman" w:cs="Times New Roman"/>
          <w:b/>
          <w:bCs/>
          <w:sz w:val="24"/>
          <w:szCs w:val="24"/>
        </w:rPr>
        <w:tab/>
      </w:r>
      <w:r>
        <w:rPr>
          <w:rFonts w:ascii="黑体" w:hAnsi="黑体" w:eastAsia="黑体" w:cs="黑体"/>
          <w:sz w:val="24"/>
          <w:szCs w:val="24"/>
        </w:rPr>
        <w:t>友好解决</w:t>
      </w:r>
    </w:p>
    <w:p>
      <w:pPr>
        <w:pStyle w:val="14"/>
        <w:spacing w:before="208" w:line="321" w:lineRule="auto"/>
        <w:ind w:right="232" w:firstLine="480"/>
        <w:jc w:val="both"/>
      </w:pPr>
      <w:r>
        <w:rPr>
          <w:spacing w:val="-2"/>
        </w:rPr>
        <w:t>在提请争议评审、仲裁或者诉讼前，以及在争议评审、仲裁或诉讼过程中，发包人</w:t>
      </w:r>
      <w:r>
        <w:t xml:space="preserve"> 和承包人均可共同努力友好协商解决争议。</w:t>
      </w:r>
    </w:p>
    <w:p>
      <w:pPr>
        <w:tabs>
          <w:tab w:val="left" w:pos="778"/>
        </w:tabs>
        <w:spacing w:before="144"/>
        <w:ind w:left="118" w:right="0" w:firstLine="0"/>
        <w:jc w:val="left"/>
        <w:rPr>
          <w:rFonts w:ascii="黑体" w:hAnsi="黑体" w:eastAsia="黑体" w:cs="黑体"/>
          <w:sz w:val="24"/>
          <w:szCs w:val="24"/>
        </w:rPr>
      </w:pPr>
      <w:bookmarkStart w:id="243" w:name="_bookmark243"/>
      <w:bookmarkEnd w:id="243"/>
      <w:r>
        <w:rPr>
          <w:rFonts w:ascii="Times New Roman" w:hAnsi="Times New Roman" w:eastAsia="Times New Roman" w:cs="Times New Roman"/>
          <w:b/>
          <w:bCs/>
          <w:sz w:val="24"/>
          <w:szCs w:val="24"/>
        </w:rPr>
        <w:t>24.3</w:t>
      </w:r>
      <w:r>
        <w:rPr>
          <w:rFonts w:ascii="Times New Roman" w:hAnsi="Times New Roman" w:eastAsia="Times New Roman" w:cs="Times New Roman"/>
          <w:b/>
          <w:bCs/>
          <w:sz w:val="24"/>
          <w:szCs w:val="24"/>
        </w:rPr>
        <w:tab/>
      </w:r>
      <w:r>
        <w:rPr>
          <w:rFonts w:ascii="黑体" w:hAnsi="黑体" w:eastAsia="黑体" w:cs="黑体"/>
          <w:sz w:val="24"/>
          <w:szCs w:val="24"/>
        </w:rPr>
        <w:t>争议评审</w:t>
      </w:r>
    </w:p>
    <w:p>
      <w:pPr>
        <w:pStyle w:val="14"/>
        <w:tabs>
          <w:tab w:val="left" w:pos="1438"/>
        </w:tabs>
        <w:spacing w:before="207" w:line="302" w:lineRule="auto"/>
        <w:ind w:right="115" w:firstLine="480"/>
        <w:jc w:val="left"/>
      </w:pPr>
      <w:r>
        <w:rPr>
          <w:rFonts w:ascii="Times New Roman" w:hAnsi="Times New Roman" w:eastAsia="Times New Roman" w:cs="Times New Roman"/>
        </w:rPr>
        <w:t>24.3.1</w:t>
      </w:r>
      <w:r>
        <w:rPr>
          <w:rFonts w:ascii="Times New Roman" w:hAnsi="Times New Roman" w:eastAsia="Times New Roman" w:cs="Times New Roman"/>
        </w:rPr>
        <w:tab/>
      </w:r>
      <w:r>
        <w:rPr>
          <w:spacing w:val="-6"/>
        </w:rPr>
        <w:t>采用争议评审的，发包人和承包人应在开工日后的</w:t>
      </w:r>
      <w:r>
        <w:rPr>
          <w:spacing w:val="-79"/>
        </w:rPr>
        <w:t xml:space="preserve"> </w:t>
      </w:r>
      <w:r>
        <w:rPr>
          <w:rFonts w:ascii="Times New Roman" w:hAnsi="Times New Roman" w:eastAsia="Times New Roman" w:cs="Times New Roman"/>
        </w:rPr>
        <w:t>28</w:t>
      </w:r>
      <w:r>
        <w:rPr>
          <w:rFonts w:ascii="Times New Roman" w:hAnsi="Times New Roman" w:eastAsia="Times New Roman" w:cs="Times New Roman"/>
          <w:spacing w:val="-19"/>
        </w:rPr>
        <w:t xml:space="preserve"> </w:t>
      </w:r>
      <w:r>
        <w:t>天内或在争议发生后， 协商成立争议评审组。争议评审组由有合同管理和工程实践经验的专家组成。</w:t>
      </w:r>
    </w:p>
    <w:p>
      <w:pPr>
        <w:pStyle w:val="14"/>
        <w:spacing w:before="43" w:line="312" w:lineRule="auto"/>
        <w:ind w:right="186" w:firstLine="480"/>
        <w:jc w:val="both"/>
      </w:pPr>
      <w:r>
        <w:t>争议评审组由</w:t>
      </w:r>
      <w:r>
        <w:rPr>
          <w:spacing w:val="-61"/>
        </w:rPr>
        <w:t xml:space="preserve"> </w:t>
      </w:r>
      <w:r>
        <w:rPr>
          <w:rFonts w:ascii="Times New Roman" w:hAnsi="Times New Roman" w:eastAsia="Times New Roman" w:cs="Times New Roman"/>
        </w:rPr>
        <w:t xml:space="preserve">3 </w:t>
      </w:r>
      <w:r>
        <w:t>人或</w:t>
      </w:r>
      <w:r>
        <w:rPr>
          <w:spacing w:val="-60"/>
        </w:rPr>
        <w:t xml:space="preserve"> </w:t>
      </w:r>
      <w:r>
        <w:rPr>
          <w:rFonts w:ascii="Times New Roman" w:hAnsi="Times New Roman" w:eastAsia="Times New Roman" w:cs="Times New Roman"/>
        </w:rPr>
        <w:t xml:space="preserve">5 </w:t>
      </w:r>
      <w:r>
        <w:t xml:space="preserve">人组成，专家聘请方法可由发包人和承包人共同协商确定， </w:t>
      </w:r>
      <w:r>
        <w:rPr>
          <w:spacing w:val="-2"/>
        </w:rPr>
        <w:t>亦可请政府主管部门推荐或通过争议调解机构聘请，并经双方认同。争议评审组成员应</w:t>
      </w:r>
      <w:r>
        <w:rPr>
          <w:spacing w:val="-96"/>
        </w:rPr>
        <w:t xml:space="preserve"> </w:t>
      </w:r>
      <w:r>
        <w:t>与合同双方均无利害关系。争议评审组的各项费用由发包人和承包人平均分担。</w:t>
      </w:r>
    </w:p>
    <w:p>
      <w:pPr>
        <w:pStyle w:val="14"/>
        <w:spacing w:before="34" w:line="312" w:lineRule="auto"/>
        <w:ind w:right="234" w:firstLine="480"/>
        <w:jc w:val="both"/>
      </w:pPr>
      <w:r>
        <w:rPr>
          <w:rFonts w:ascii="Times New Roman" w:hAnsi="Times New Roman" w:eastAsia="Times New Roman" w:cs="Times New Roman"/>
        </w:rPr>
        <w:t xml:space="preserve">24.3.2 </w:t>
      </w:r>
      <w:r>
        <w:t xml:space="preserve">合同双方的争议，应首先由申请人向争议评审组提交一份详细的评审申请 </w:t>
      </w:r>
      <w:r>
        <w:rPr>
          <w:spacing w:val="-2"/>
        </w:rPr>
        <w:t>报告，并附必要的文件、图纸和证明材料，申请人还应将上述报告的副本同时提交给被</w:t>
      </w:r>
      <w:r>
        <w:rPr>
          <w:spacing w:val="-95"/>
        </w:rPr>
        <w:t xml:space="preserve"> </w:t>
      </w:r>
      <w:r>
        <w:t>申请人和监理人。</w:t>
      </w:r>
    </w:p>
    <w:p>
      <w:pPr>
        <w:pStyle w:val="14"/>
        <w:spacing w:before="34" w:line="312" w:lineRule="auto"/>
        <w:ind w:right="233" w:firstLine="480"/>
        <w:jc w:val="both"/>
      </w:pPr>
      <w:r>
        <w:rPr>
          <w:rFonts w:ascii="Times New Roman" w:hAnsi="Times New Roman" w:eastAsia="Times New Roman" w:cs="Times New Roman"/>
        </w:rPr>
        <w:t>24.3.3</w:t>
      </w:r>
      <w:r>
        <w:rPr>
          <w:rFonts w:ascii="Times New Roman" w:hAnsi="Times New Roman" w:eastAsia="Times New Roman" w:cs="Times New Roman"/>
          <w:spacing w:val="1"/>
        </w:rPr>
        <w:t xml:space="preserve"> </w:t>
      </w:r>
      <w:r>
        <w:t>被申请人在收到申请人评审申请报告副本后的</w:t>
      </w:r>
      <w:r>
        <w:rPr>
          <w:spacing w:val="-59"/>
        </w:rPr>
        <w:t xml:space="preserve"> </w:t>
      </w:r>
      <w:r>
        <w:rPr>
          <w:rFonts w:ascii="Times New Roman" w:hAnsi="Times New Roman" w:eastAsia="Times New Roman" w:cs="Times New Roman"/>
        </w:rPr>
        <w:t xml:space="preserve">28 </w:t>
      </w:r>
      <w:r>
        <w:rPr>
          <w:spacing w:val="-5"/>
        </w:rPr>
        <w:t>天内，向争议评审组提交</w:t>
      </w:r>
      <w:r>
        <w:t xml:space="preserve"> </w:t>
      </w:r>
      <w:r>
        <w:rPr>
          <w:spacing w:val="-2"/>
        </w:rPr>
        <w:t>一份答辩报告，并附证明材料。被申请人应将答辩报告的副本同时提交给申请人和监理</w:t>
      </w:r>
      <w:r>
        <w:rPr>
          <w:spacing w:val="-92"/>
        </w:rPr>
        <w:t xml:space="preserve"> </w:t>
      </w:r>
      <w:r>
        <w:t>人。</w:t>
      </w:r>
    </w:p>
    <w:p>
      <w:pPr>
        <w:pStyle w:val="14"/>
        <w:tabs>
          <w:tab w:val="left" w:pos="1438"/>
        </w:tabs>
        <w:spacing w:before="34" w:line="312" w:lineRule="auto"/>
        <w:ind w:right="112" w:firstLine="480"/>
        <w:jc w:val="left"/>
      </w:pPr>
      <w:r>
        <w:rPr>
          <w:rFonts w:ascii="Times New Roman" w:hAnsi="Times New Roman" w:eastAsia="Times New Roman" w:cs="Times New Roman"/>
        </w:rPr>
        <w:t>24.3.4</w:t>
      </w:r>
      <w:r>
        <w:rPr>
          <w:rFonts w:ascii="Times New Roman" w:hAnsi="Times New Roman" w:eastAsia="Times New Roman" w:cs="Times New Roman"/>
        </w:rPr>
        <w:tab/>
      </w:r>
      <w:r>
        <w:rPr>
          <w:spacing w:val="-5"/>
        </w:rPr>
        <w:t>除专用合同条款另有约定外，争议评审组在收到合同双方报告后的</w:t>
      </w:r>
      <w:r>
        <w:rPr>
          <w:spacing w:val="-71"/>
        </w:rPr>
        <w:t xml:space="preserve"> </w:t>
      </w:r>
      <w:r>
        <w:rPr>
          <w:rFonts w:ascii="Times New Roman" w:hAnsi="Times New Roman" w:eastAsia="Times New Roman" w:cs="Times New Roman"/>
        </w:rPr>
        <w:t>14</w:t>
      </w:r>
      <w:r>
        <w:rPr>
          <w:rFonts w:ascii="Times New Roman" w:hAnsi="Times New Roman" w:eastAsia="Times New Roman" w:cs="Times New Roman"/>
          <w:spacing w:val="-12"/>
        </w:rPr>
        <w:t xml:space="preserve"> </w:t>
      </w:r>
      <w:r>
        <w:t>天内， 邀请双方代表和有关人员举行调查会，向双方调查争议细节；必要时争议评审组可要求 双方进一步提供补充材料。</w:t>
      </w:r>
    </w:p>
    <w:p>
      <w:pPr>
        <w:pStyle w:val="14"/>
        <w:spacing w:before="34" w:line="312" w:lineRule="auto"/>
        <w:ind w:right="232" w:firstLine="480"/>
        <w:jc w:val="both"/>
      </w:pPr>
      <w:r>
        <w:rPr>
          <w:rFonts w:ascii="Times New Roman" w:hAnsi="Times New Roman" w:eastAsia="Times New Roman" w:cs="Times New Roman"/>
        </w:rPr>
        <w:t xml:space="preserve">24.3.5 </w:t>
      </w:r>
      <w:r>
        <w:t xml:space="preserve">除专用合同条款另有约定外，在调查会结束后的 </w:t>
      </w:r>
      <w:r>
        <w:rPr>
          <w:rFonts w:ascii="Times New Roman" w:hAnsi="Times New Roman" w:eastAsia="Times New Roman" w:cs="Times New Roman"/>
        </w:rPr>
        <w:t>14</w:t>
      </w:r>
      <w:r>
        <w:rPr>
          <w:rFonts w:ascii="Times New Roman" w:hAnsi="Times New Roman" w:eastAsia="Times New Roman" w:cs="Times New Roman"/>
          <w:spacing w:val="-19"/>
        </w:rPr>
        <w:t xml:space="preserve"> </w:t>
      </w:r>
      <w:r>
        <w:rPr>
          <w:spacing w:val="-3"/>
        </w:rPr>
        <w:t>天内，争议评审组应在</w:t>
      </w:r>
      <w:r>
        <w:t xml:space="preserve"> </w:t>
      </w:r>
      <w:r>
        <w:rPr>
          <w:spacing w:val="-2"/>
        </w:rPr>
        <w:t>不受任何干扰的情况下进行独立、公正的评审，作出书面评审意见，并说明理由。在争</w:t>
      </w:r>
      <w:r>
        <w:rPr>
          <w:spacing w:val="-92"/>
        </w:rPr>
        <w:t xml:space="preserve"> </w:t>
      </w:r>
      <w:r>
        <w:t>议评审期间，争议双方暂按总监理工程师的确定执行。</w:t>
      </w:r>
    </w:p>
    <w:p>
      <w:pPr>
        <w:pStyle w:val="14"/>
        <w:spacing w:before="34" w:line="302" w:lineRule="auto"/>
        <w:ind w:right="240" w:firstLine="480"/>
        <w:jc w:val="both"/>
      </w:pPr>
      <w:r>
        <w:rPr>
          <w:rFonts w:ascii="Times New Roman" w:hAnsi="Times New Roman" w:eastAsia="Times New Roman" w:cs="Times New Roman"/>
        </w:rPr>
        <w:t>24.3.6</w:t>
      </w:r>
      <w:r>
        <w:rPr>
          <w:rFonts w:ascii="Times New Roman" w:hAnsi="Times New Roman" w:eastAsia="Times New Roman" w:cs="Times New Roman"/>
          <w:spacing w:val="57"/>
        </w:rPr>
        <w:t xml:space="preserve"> </w:t>
      </w:r>
      <w:r>
        <w:t>发包人和承包人接受评审意见的，由监理人根据评审意见拟定执行协议， 经争议双方签字后作为合同的补充文件，并遵照执行。</w:t>
      </w:r>
    </w:p>
    <w:p>
      <w:pPr>
        <w:spacing w:after="0" w:line="302" w:lineRule="auto"/>
        <w:jc w:val="both"/>
        <w:sectPr>
          <w:pgSz w:w="11910" w:h="16840"/>
          <w:pgMar w:top="1580" w:right="1180" w:bottom="1340" w:left="1300" w:header="0" w:footer="1141" w:gutter="0"/>
        </w:sectPr>
      </w:pPr>
    </w:p>
    <w:p>
      <w:pPr>
        <w:pStyle w:val="14"/>
        <w:tabs>
          <w:tab w:val="left" w:pos="1443"/>
        </w:tabs>
        <w:spacing w:before="46" w:line="240" w:lineRule="auto"/>
        <w:ind w:left="598" w:right="0"/>
        <w:jc w:val="left"/>
      </w:pPr>
      <w:r>
        <w:rPr>
          <w:rFonts w:ascii="Times New Roman" w:hAnsi="Times New Roman" w:eastAsia="Times New Roman" w:cs="Times New Roman"/>
        </w:rPr>
        <w:t>24.3.7</w:t>
      </w:r>
      <w:r>
        <w:rPr>
          <w:rFonts w:ascii="Times New Roman" w:hAnsi="Times New Roman" w:eastAsia="Times New Roman" w:cs="Times New Roman"/>
        </w:rPr>
        <w:tab/>
      </w:r>
      <w:r>
        <w:t>发包人或承包人不接受评审意见，并要求提交仲裁或提起诉讼的，应在收</w:t>
      </w:r>
    </w:p>
    <w:p>
      <w:pPr>
        <w:pStyle w:val="14"/>
        <w:spacing w:line="302" w:lineRule="auto"/>
        <w:ind w:right="0"/>
        <w:jc w:val="left"/>
      </w:pPr>
      <w:r>
        <w:t xml:space="preserve">到评审意见后的 </w:t>
      </w:r>
      <w:r>
        <w:rPr>
          <w:rFonts w:ascii="Times New Roman" w:hAnsi="Times New Roman" w:eastAsia="Times New Roman" w:cs="Times New Roman"/>
        </w:rPr>
        <w:t>14</w:t>
      </w:r>
      <w:r>
        <w:rPr>
          <w:rFonts w:ascii="Times New Roman" w:hAnsi="Times New Roman" w:eastAsia="Times New Roman" w:cs="Times New Roman"/>
          <w:spacing w:val="8"/>
        </w:rPr>
        <w:t xml:space="preserve"> </w:t>
      </w:r>
      <w:r>
        <w:t>天内将仲裁或起诉意向书面通知另一方，并抄送监理人，但在仲裁 或诉讼结束前应暂按总监理工程师的确定执行。</w:t>
      </w:r>
    </w:p>
    <w:p>
      <w:pPr>
        <w:tabs>
          <w:tab w:val="left" w:pos="778"/>
        </w:tabs>
        <w:spacing w:before="163"/>
        <w:ind w:left="118" w:right="385" w:firstLine="0"/>
        <w:jc w:val="left"/>
        <w:rPr>
          <w:rFonts w:ascii="黑体" w:hAnsi="黑体" w:eastAsia="黑体" w:cs="黑体"/>
          <w:sz w:val="24"/>
          <w:szCs w:val="24"/>
        </w:rPr>
      </w:pPr>
      <w:bookmarkStart w:id="244" w:name="_bookmark244"/>
      <w:bookmarkEnd w:id="244"/>
      <w:r>
        <w:rPr>
          <w:rFonts w:ascii="Times New Roman" w:hAnsi="Times New Roman" w:eastAsia="Times New Roman" w:cs="Times New Roman"/>
          <w:b/>
          <w:bCs/>
          <w:sz w:val="24"/>
          <w:szCs w:val="24"/>
        </w:rPr>
        <w:t>24.4</w:t>
      </w:r>
      <w:r>
        <w:rPr>
          <w:rFonts w:ascii="Times New Roman" w:hAnsi="Times New Roman" w:eastAsia="Times New Roman" w:cs="Times New Roman"/>
          <w:b/>
          <w:bCs/>
          <w:sz w:val="24"/>
          <w:szCs w:val="24"/>
        </w:rPr>
        <w:tab/>
      </w:r>
      <w:r>
        <w:rPr>
          <w:rFonts w:ascii="黑体" w:hAnsi="黑体" w:eastAsia="黑体" w:cs="黑体"/>
          <w:sz w:val="24"/>
          <w:szCs w:val="24"/>
        </w:rPr>
        <w:t>仲裁</w:t>
      </w:r>
    </w:p>
    <w:p>
      <w:pPr>
        <w:pStyle w:val="14"/>
        <w:tabs>
          <w:tab w:val="left" w:pos="1438"/>
        </w:tabs>
        <w:spacing w:before="207" w:line="240" w:lineRule="auto"/>
        <w:ind w:left="598" w:right="385"/>
        <w:jc w:val="left"/>
      </w:pPr>
      <w:r>
        <w:rPr>
          <w:rFonts w:ascii="Times New Roman" w:hAnsi="Times New Roman" w:eastAsia="Times New Roman" w:cs="Times New Roman"/>
          <w:spacing w:val="-1"/>
        </w:rPr>
        <w:t>24.4.1</w:t>
      </w:r>
      <w:r>
        <w:rPr>
          <w:rFonts w:ascii="Times New Roman" w:hAnsi="Times New Roman" w:eastAsia="Times New Roman" w:cs="Times New Roman"/>
          <w:spacing w:val="-1"/>
        </w:rPr>
        <w:tab/>
      </w:r>
      <w:r>
        <w:t>本款适用于采用仲裁方式最终解决争议的项目。</w:t>
      </w:r>
    </w:p>
    <w:p>
      <w:pPr>
        <w:pStyle w:val="14"/>
        <w:spacing w:line="302" w:lineRule="auto"/>
        <w:ind w:right="114" w:firstLine="480"/>
        <w:jc w:val="both"/>
      </w:pPr>
      <w:r>
        <w:t>（</w:t>
      </w:r>
      <w:r>
        <w:rPr>
          <w:rFonts w:ascii="Times New Roman" w:hAnsi="Times New Roman" w:eastAsia="Times New Roman" w:cs="Times New Roman"/>
        </w:rPr>
        <w:t>1</w:t>
      </w:r>
      <w:r>
        <w:t>）对于未能友好解决或未能通过争议评审解决的争议，发包人或承包人任一方</w:t>
      </w:r>
      <w:r>
        <w:rPr>
          <w:spacing w:val="2"/>
        </w:rPr>
        <w:t xml:space="preserve"> </w:t>
      </w:r>
      <w:r>
        <w:t>均有权提交给第</w:t>
      </w:r>
      <w:r>
        <w:rPr>
          <w:spacing w:val="-61"/>
        </w:rPr>
        <w:t xml:space="preserve"> </w:t>
      </w:r>
      <w:r>
        <w:rPr>
          <w:rFonts w:ascii="Times New Roman" w:hAnsi="Times New Roman" w:eastAsia="Times New Roman" w:cs="Times New Roman"/>
        </w:rPr>
        <w:t>24.1</w:t>
      </w:r>
      <w:r>
        <w:rPr>
          <w:rFonts w:ascii="Times New Roman" w:hAnsi="Times New Roman" w:eastAsia="Times New Roman" w:cs="Times New Roman"/>
          <w:spacing w:val="-1"/>
        </w:rPr>
        <w:t xml:space="preserve"> </w:t>
      </w:r>
      <w:r>
        <w:t>款约定的仲裁委员会仲裁。</w:t>
      </w:r>
    </w:p>
    <w:p>
      <w:pPr>
        <w:pStyle w:val="14"/>
        <w:spacing w:before="18" w:line="312" w:lineRule="auto"/>
        <w:ind w:right="112" w:firstLine="480"/>
        <w:jc w:val="both"/>
      </w:pPr>
      <w:r>
        <w:t>（</w:t>
      </w:r>
      <w:r>
        <w:rPr>
          <w:rFonts w:ascii="Times New Roman" w:hAnsi="Times New Roman" w:eastAsia="Times New Roman" w:cs="Times New Roman"/>
        </w:rPr>
        <w:t>2</w:t>
      </w:r>
      <w:r>
        <w:t xml:space="preserve">）仲裁可在交工之前或之后进行，但发包人、监理人和承包人各自的义务不得 </w:t>
      </w:r>
      <w:r>
        <w:rPr>
          <w:spacing w:val="-2"/>
        </w:rPr>
        <w:t>因在工程实施期间进行仲裁而有所改变。如果仲裁是在终止合同的情况下进行，则对合</w:t>
      </w:r>
      <w:r>
        <w:rPr>
          <w:spacing w:val="-92"/>
        </w:rPr>
        <w:t xml:space="preserve"> </w:t>
      </w:r>
      <w:r>
        <w:t>同工程应采取保护措施，措施费由败诉方承担。</w:t>
      </w:r>
    </w:p>
    <w:p>
      <w:pPr>
        <w:pStyle w:val="14"/>
        <w:spacing w:before="34" w:line="240" w:lineRule="auto"/>
        <w:ind w:left="598" w:right="385"/>
        <w:jc w:val="left"/>
      </w:pPr>
      <w:r>
        <w:t>（</w:t>
      </w:r>
      <w:r>
        <w:rPr>
          <w:rFonts w:ascii="Times New Roman" w:hAnsi="Times New Roman" w:eastAsia="Times New Roman" w:cs="Times New Roman"/>
        </w:rPr>
        <w:t>3</w:t>
      </w:r>
      <w:r>
        <w:t>）仲裁裁决是终局性的并对发包人和承包人双方具有约束力。</w:t>
      </w:r>
    </w:p>
    <w:p>
      <w:pPr>
        <w:pStyle w:val="14"/>
        <w:spacing w:line="240" w:lineRule="auto"/>
        <w:ind w:left="598" w:right="385"/>
        <w:jc w:val="left"/>
      </w:pPr>
      <w:r>
        <w:t>（</w:t>
      </w:r>
      <w:r>
        <w:rPr>
          <w:rFonts w:ascii="Times New Roman" w:hAnsi="Times New Roman" w:eastAsia="Times New Roman" w:cs="Times New Roman"/>
        </w:rPr>
        <w:t>4</w:t>
      </w:r>
      <w:r>
        <w:t>）全部仲裁费用应由败诉方承担；或按仲裁委员会裁决的比例分担。</w:t>
      </w:r>
    </w:p>
    <w:p>
      <w:pPr>
        <w:pStyle w:val="14"/>
        <w:tabs>
          <w:tab w:val="left" w:pos="1438"/>
        </w:tabs>
        <w:spacing w:line="240" w:lineRule="auto"/>
        <w:ind w:left="598" w:right="385"/>
        <w:jc w:val="left"/>
      </w:pPr>
      <w:r>
        <w:rPr>
          <w:rFonts w:ascii="Times New Roman" w:hAnsi="Times New Roman" w:eastAsia="Times New Roman" w:cs="Times New Roman"/>
          <w:spacing w:val="-1"/>
        </w:rPr>
        <w:t>24.4.2</w:t>
      </w:r>
      <w:r>
        <w:rPr>
          <w:rFonts w:ascii="Times New Roman" w:hAnsi="Times New Roman" w:eastAsia="Times New Roman" w:cs="Times New Roman"/>
          <w:spacing w:val="-1"/>
        </w:rPr>
        <w:tab/>
      </w:r>
      <w:r>
        <w:t>仲裁的执行。</w:t>
      </w:r>
    </w:p>
    <w:p>
      <w:pPr>
        <w:pStyle w:val="14"/>
        <w:spacing w:line="302" w:lineRule="auto"/>
        <w:ind w:right="122" w:firstLine="480"/>
        <w:jc w:val="both"/>
      </w:pPr>
      <w:r>
        <w:t>（</w:t>
      </w:r>
      <w:r>
        <w:rPr>
          <w:rFonts w:ascii="Times New Roman" w:hAnsi="Times New Roman" w:eastAsia="Times New Roman" w:cs="Times New Roman"/>
        </w:rPr>
        <w:t>1</w:t>
      </w:r>
      <w:r>
        <w:t>）任何一方不履行仲裁机构的裁决的，对方可以向有管辖权的人民法院申请执 行。</w:t>
      </w:r>
    </w:p>
    <w:p>
      <w:pPr>
        <w:pStyle w:val="14"/>
        <w:spacing w:before="43" w:line="314" w:lineRule="auto"/>
        <w:ind w:right="113" w:firstLine="480"/>
        <w:jc w:val="both"/>
      </w:pPr>
      <w:r>
        <w:t>（</w:t>
      </w:r>
      <w:r>
        <w:rPr>
          <w:rFonts w:ascii="Times New Roman" w:hAnsi="Times New Roman" w:eastAsia="Times New Roman" w:cs="Times New Roman"/>
        </w:rPr>
        <w:t>2</w:t>
      </w:r>
      <w:r>
        <w:t xml:space="preserve">）任何一方提出证据证明裁决有《中华人民共和国仲裁法》第五十八条规定情 </w:t>
      </w:r>
      <w:r>
        <w:rPr>
          <w:spacing w:val="-2"/>
        </w:rPr>
        <w:t>形之一的，可以向仲裁委员会所在地的中级人民法院申请撤销裁决。人民法院认定执行</w:t>
      </w:r>
      <w:r>
        <w:rPr>
          <w:spacing w:val="-92"/>
        </w:rPr>
        <w:t xml:space="preserve"> </w:t>
      </w:r>
      <w:r>
        <w:rPr>
          <w:spacing w:val="-2"/>
        </w:rPr>
        <w:t>该裁决违背社会公共利益的，裁定不予执行。仲裁裁决被人民法院裁定不予执行的，当</w:t>
      </w:r>
      <w:r>
        <w:rPr>
          <w:spacing w:val="-111"/>
        </w:rPr>
        <w:t xml:space="preserve"> </w:t>
      </w:r>
      <w:r>
        <w:t>事人可以根据双方达成的书面仲裁协议重新申请仲裁，也可以向人民法院起诉。</w:t>
      </w:r>
    </w:p>
    <w:p>
      <w:pPr>
        <w:spacing w:after="0" w:line="314" w:lineRule="auto"/>
        <w:jc w:val="both"/>
        <w:sectPr>
          <w:pgSz w:w="11910" w:h="16840"/>
          <w:pgMar w:top="1580" w:right="1300" w:bottom="1340" w:left="1300" w:header="0" w:footer="1122"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8"/>
          <w:szCs w:val="18"/>
        </w:rPr>
      </w:pPr>
    </w:p>
    <w:p>
      <w:pPr>
        <w:pStyle w:val="8"/>
        <w:tabs>
          <w:tab w:val="left" w:pos="1283"/>
        </w:tabs>
        <w:spacing w:line="240" w:lineRule="auto"/>
        <w:ind w:right="6"/>
        <w:jc w:val="center"/>
      </w:pPr>
      <w:bookmarkStart w:id="245" w:name="_bookmark245"/>
      <w:bookmarkEnd w:id="245"/>
      <w:r>
        <w:rPr>
          <w:spacing w:val="-9"/>
        </w:rPr>
        <w:t>第二节</w:t>
      </w:r>
      <w:r>
        <w:rPr>
          <w:spacing w:val="-9"/>
        </w:rPr>
        <w:tab/>
      </w:r>
      <w:r>
        <w:rPr>
          <w:spacing w:val="-12"/>
        </w:rPr>
        <w:t>专用合同条款</w:t>
      </w:r>
    </w:p>
    <w:p>
      <w:pPr>
        <w:spacing w:before="0" w:line="240" w:lineRule="auto"/>
        <w:rPr>
          <w:rFonts w:ascii="黑体" w:hAnsi="黑体" w:eastAsia="黑体" w:cs="黑体"/>
          <w:sz w:val="32"/>
          <w:szCs w:val="32"/>
        </w:rPr>
      </w:pPr>
    </w:p>
    <w:p>
      <w:pPr>
        <w:pStyle w:val="11"/>
        <w:spacing w:before="265" w:line="240" w:lineRule="auto"/>
        <w:ind w:left="0" w:right="6"/>
        <w:jc w:val="center"/>
        <w:rPr>
          <w:rFonts w:ascii="黑体" w:hAnsi="黑体" w:eastAsia="黑体" w:cs="黑体"/>
        </w:rPr>
      </w:pPr>
      <w:bookmarkStart w:id="246" w:name="_bookmark246"/>
      <w:bookmarkEnd w:id="246"/>
      <w:r>
        <w:rPr>
          <w:rFonts w:ascii="黑体" w:hAnsi="黑体" w:eastAsia="黑体" w:cs="黑体"/>
          <w:spacing w:val="-13"/>
        </w:rPr>
        <w:t>项目专用合同条款数据表</w:t>
      </w:r>
    </w:p>
    <w:p>
      <w:pPr>
        <w:spacing w:before="5" w:line="240" w:lineRule="auto"/>
        <w:rPr>
          <w:rFonts w:ascii="黑体" w:hAnsi="黑体" w:eastAsia="黑体" w:cs="黑体"/>
          <w:sz w:val="25"/>
          <w:szCs w:val="25"/>
        </w:rPr>
      </w:pPr>
    </w:p>
    <w:p>
      <w:pPr>
        <w:spacing w:before="0" w:line="278" w:lineRule="auto"/>
        <w:ind w:left="158" w:right="0" w:firstLine="0"/>
        <w:jc w:val="left"/>
        <w:rPr>
          <w:rFonts w:ascii="楷体" w:hAnsi="楷体" w:eastAsia="楷体" w:cs="楷体"/>
          <w:sz w:val="21"/>
          <w:szCs w:val="21"/>
        </w:rPr>
      </w:pPr>
      <w:r>
        <w:rPr>
          <w:rFonts w:ascii="黑体" w:hAnsi="黑体" w:eastAsia="黑体" w:cs="黑体"/>
          <w:spacing w:val="-1"/>
          <w:sz w:val="21"/>
          <w:szCs w:val="21"/>
        </w:rPr>
        <w:t>说明</w:t>
      </w:r>
      <w:r>
        <w:rPr>
          <w:rFonts w:ascii="宋体" w:hAnsi="宋体" w:eastAsia="宋体" w:cs="宋体"/>
          <w:spacing w:val="-1"/>
          <w:sz w:val="21"/>
          <w:szCs w:val="21"/>
        </w:rPr>
        <w:t>：</w:t>
      </w:r>
      <w:r>
        <w:rPr>
          <w:rFonts w:ascii="楷体" w:hAnsi="楷体" w:eastAsia="楷体" w:cs="楷体"/>
          <w:spacing w:val="-1"/>
          <w:sz w:val="21"/>
          <w:szCs w:val="21"/>
        </w:rPr>
        <w:t>本数据表是项目专用合同条款中适用于本项目的信息和数据的归纳与提示，是项目专用合同</w:t>
      </w:r>
      <w:r>
        <w:rPr>
          <w:rFonts w:ascii="楷体" w:hAnsi="楷体" w:eastAsia="楷体" w:cs="楷体"/>
          <w:spacing w:val="-20"/>
          <w:sz w:val="21"/>
          <w:szCs w:val="21"/>
        </w:rPr>
        <w:t xml:space="preserve"> </w:t>
      </w:r>
      <w:r>
        <w:rPr>
          <w:rFonts w:ascii="楷体" w:hAnsi="楷体" w:eastAsia="楷体" w:cs="楷体"/>
          <w:sz w:val="21"/>
          <w:szCs w:val="21"/>
        </w:rPr>
        <w:t>条款的组成部分。</w:t>
      </w:r>
    </w:p>
    <w:p>
      <w:pPr>
        <w:spacing w:before="4" w:line="240" w:lineRule="auto"/>
        <w:rPr>
          <w:rFonts w:ascii="楷体" w:hAnsi="楷体" w:eastAsia="楷体" w:cs="楷体"/>
          <w:sz w:val="9"/>
          <w:szCs w:val="9"/>
        </w:rPr>
      </w:pPr>
    </w:p>
    <w:tbl>
      <w:tblPr>
        <w:tblStyle w:val="21"/>
        <w:tblW w:w="0" w:type="auto"/>
        <w:tblInd w:w="115" w:type="dxa"/>
        <w:tblLayout w:type="fixed"/>
        <w:tblCellMar>
          <w:top w:w="0" w:type="dxa"/>
          <w:left w:w="0" w:type="dxa"/>
          <w:bottom w:w="0" w:type="dxa"/>
          <w:right w:w="0" w:type="dxa"/>
        </w:tblCellMar>
      </w:tblPr>
      <w:tblGrid>
        <w:gridCol w:w="739"/>
        <w:gridCol w:w="1181"/>
        <w:gridCol w:w="7209"/>
      </w:tblGrid>
      <w:tr>
        <w:tblPrEx>
          <w:tblCellMar>
            <w:top w:w="0" w:type="dxa"/>
            <w:left w:w="0" w:type="dxa"/>
            <w:bottom w:w="0" w:type="dxa"/>
            <w:right w:w="0" w:type="dxa"/>
          </w:tblCellMar>
        </w:tblPrEx>
        <w:trPr>
          <w:trHeight w:val="610" w:hRule="exact"/>
        </w:trPr>
        <w:tc>
          <w:tcPr>
            <w:tcW w:w="739" w:type="dxa"/>
            <w:tcBorders>
              <w:top w:val="single" w:color="000000" w:sz="12" w:space="0"/>
              <w:left w:val="single" w:color="000000" w:sz="12" w:space="0"/>
              <w:bottom w:val="single" w:color="000000" w:sz="6" w:space="0"/>
              <w:right w:val="single" w:color="000000" w:sz="6" w:space="0"/>
            </w:tcBorders>
          </w:tcPr>
          <w:p>
            <w:pPr>
              <w:pStyle w:val="25"/>
              <w:spacing w:before="146" w:line="240" w:lineRule="auto"/>
              <w:ind w:left="144" w:right="0"/>
              <w:jc w:val="left"/>
              <w:rPr>
                <w:rFonts w:ascii="宋体" w:hAnsi="宋体" w:eastAsia="宋体" w:cs="宋体"/>
                <w:sz w:val="21"/>
                <w:szCs w:val="21"/>
              </w:rPr>
            </w:pPr>
            <w:r>
              <w:rPr>
                <w:rFonts w:ascii="宋体" w:hAnsi="宋体" w:eastAsia="宋体" w:cs="宋体"/>
                <w:sz w:val="21"/>
                <w:szCs w:val="21"/>
              </w:rPr>
              <w:t>序号</w:t>
            </w:r>
          </w:p>
        </w:tc>
        <w:tc>
          <w:tcPr>
            <w:tcW w:w="1181" w:type="dxa"/>
            <w:tcBorders>
              <w:top w:val="single" w:color="000000" w:sz="12" w:space="0"/>
              <w:left w:val="single" w:color="000000" w:sz="6" w:space="0"/>
              <w:bottom w:val="single" w:color="000000" w:sz="6" w:space="0"/>
              <w:right w:val="single" w:color="000000" w:sz="6" w:space="0"/>
            </w:tcBorders>
          </w:tcPr>
          <w:p>
            <w:pPr>
              <w:pStyle w:val="25"/>
              <w:spacing w:before="146" w:line="240" w:lineRule="auto"/>
              <w:ind w:left="264" w:right="0"/>
              <w:jc w:val="left"/>
              <w:rPr>
                <w:rFonts w:ascii="宋体" w:hAnsi="宋体" w:eastAsia="宋体" w:cs="宋体"/>
                <w:sz w:val="21"/>
                <w:szCs w:val="21"/>
              </w:rPr>
            </w:pPr>
            <w:r>
              <w:rPr>
                <w:rFonts w:ascii="宋体" w:hAnsi="宋体" w:eastAsia="宋体" w:cs="宋体"/>
                <w:sz w:val="21"/>
                <w:szCs w:val="21"/>
              </w:rPr>
              <w:t>条目号</w:t>
            </w:r>
          </w:p>
        </w:tc>
        <w:tc>
          <w:tcPr>
            <w:tcW w:w="7209" w:type="dxa"/>
            <w:tcBorders>
              <w:top w:val="single" w:color="000000" w:sz="12" w:space="0"/>
              <w:left w:val="single" w:color="000000" w:sz="6" w:space="0"/>
              <w:bottom w:val="single" w:color="000000" w:sz="6" w:space="0"/>
              <w:right w:val="single" w:color="000000" w:sz="12" w:space="0"/>
            </w:tcBorders>
          </w:tcPr>
          <w:p>
            <w:pPr>
              <w:pStyle w:val="25"/>
              <w:spacing w:before="146" w:line="240" w:lineRule="auto"/>
              <w:ind w:left="6" w:right="0"/>
              <w:jc w:val="center"/>
              <w:rPr>
                <w:rFonts w:ascii="宋体" w:hAnsi="宋体" w:eastAsia="宋体" w:cs="宋体"/>
                <w:sz w:val="21"/>
                <w:szCs w:val="21"/>
              </w:rPr>
            </w:pPr>
            <w:r>
              <w:rPr>
                <w:rFonts w:ascii="宋体" w:hAnsi="宋体" w:eastAsia="宋体" w:cs="宋体"/>
                <w:sz w:val="21"/>
                <w:szCs w:val="21"/>
              </w:rPr>
              <w:t>信息或数据</w:t>
            </w:r>
          </w:p>
        </w:tc>
      </w:tr>
      <w:tr>
        <w:tblPrEx>
          <w:tblCellMar>
            <w:top w:w="0" w:type="dxa"/>
            <w:left w:w="0" w:type="dxa"/>
            <w:bottom w:w="0" w:type="dxa"/>
            <w:right w:w="0" w:type="dxa"/>
          </w:tblCellMar>
        </w:tblPrEx>
        <w:trPr>
          <w:trHeight w:val="1208"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楷体" w:hAnsi="楷体" w:eastAsia="楷体" w:cs="楷体"/>
                <w:sz w:val="20"/>
                <w:szCs w:val="20"/>
              </w:rPr>
            </w:pPr>
          </w:p>
          <w:p>
            <w:pPr>
              <w:pStyle w:val="25"/>
              <w:spacing w:before="1" w:line="240" w:lineRule="auto"/>
              <w:ind w:right="0"/>
              <w:jc w:val="left"/>
              <w:rPr>
                <w:rFonts w:ascii="楷体" w:hAnsi="楷体" w:eastAsia="楷体" w:cs="楷体"/>
                <w:sz w:val="18"/>
                <w:szCs w:val="18"/>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1</w:t>
            </w:r>
          </w:p>
        </w:tc>
        <w:tc>
          <w:tcPr>
            <w:tcW w:w="1181"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楷体" w:hAnsi="楷体" w:eastAsia="楷体" w:cs="楷体"/>
                <w:sz w:val="20"/>
                <w:szCs w:val="20"/>
              </w:rPr>
            </w:pPr>
          </w:p>
          <w:p>
            <w:pPr>
              <w:pStyle w:val="25"/>
              <w:spacing w:before="1" w:line="240" w:lineRule="auto"/>
              <w:ind w:right="0"/>
              <w:jc w:val="left"/>
              <w:rPr>
                <w:rFonts w:ascii="楷体" w:hAnsi="楷体" w:eastAsia="楷体" w:cs="楷体"/>
                <w:sz w:val="18"/>
                <w:szCs w:val="18"/>
              </w:rPr>
            </w:pPr>
          </w:p>
          <w:p>
            <w:pPr>
              <w:pStyle w:val="25"/>
              <w:spacing w:line="240" w:lineRule="auto"/>
              <w:ind w:left="290" w:right="0"/>
              <w:jc w:val="left"/>
              <w:rPr>
                <w:rFonts w:ascii="Times New Roman" w:hAnsi="Times New Roman" w:eastAsia="Times New Roman" w:cs="Times New Roman"/>
                <w:sz w:val="21"/>
                <w:szCs w:val="21"/>
              </w:rPr>
            </w:pPr>
            <w:r>
              <w:rPr>
                <w:rFonts w:ascii="Times New Roman"/>
                <w:sz w:val="21"/>
              </w:rPr>
              <w:t>1.1.2.2</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3" w:line="240" w:lineRule="auto"/>
              <w:ind w:right="0"/>
              <w:jc w:val="left"/>
              <w:rPr>
                <w:rFonts w:ascii="楷体" w:hAnsi="楷体" w:eastAsia="楷体" w:cs="楷体"/>
                <w:sz w:val="15"/>
                <w:szCs w:val="15"/>
              </w:rPr>
            </w:pPr>
          </w:p>
          <w:p>
            <w:pPr>
              <w:pStyle w:val="25"/>
              <w:spacing w:line="240" w:lineRule="auto"/>
              <w:ind w:left="124" w:right="0"/>
              <w:jc w:val="left"/>
              <w:rPr>
                <w:rFonts w:hint="eastAsia" w:ascii="宋体" w:hAnsi="宋体" w:eastAsia="宋体" w:cs="宋体"/>
                <w:sz w:val="21"/>
                <w:szCs w:val="21"/>
                <w:lang w:eastAsia="zh-CN"/>
              </w:rPr>
            </w:pPr>
            <w:r>
              <w:rPr>
                <w:rFonts w:ascii="宋体" w:hAnsi="宋体" w:eastAsia="宋体" w:cs="宋体"/>
                <w:sz w:val="21"/>
                <w:szCs w:val="21"/>
              </w:rPr>
              <w:t>招 标</w:t>
            </w:r>
            <w:r>
              <w:rPr>
                <w:rFonts w:ascii="宋体" w:hAnsi="宋体" w:eastAsia="宋体" w:cs="宋体"/>
                <w:spacing w:val="-5"/>
                <w:sz w:val="21"/>
                <w:szCs w:val="21"/>
              </w:rPr>
              <w:t xml:space="preserve"> </w:t>
            </w:r>
            <w:r>
              <w:rPr>
                <w:rFonts w:ascii="宋体" w:hAnsi="宋体" w:eastAsia="宋体" w:cs="宋体"/>
                <w:sz w:val="21"/>
                <w:szCs w:val="21"/>
              </w:rPr>
              <w:t>人：</w:t>
            </w:r>
            <w:r>
              <w:rPr>
                <w:rFonts w:hint="eastAsia" w:ascii="宋体" w:hAnsi="宋体" w:eastAsia="宋体" w:cs="宋体"/>
                <w:sz w:val="21"/>
                <w:szCs w:val="21"/>
                <w:lang w:eastAsia="zh-CN"/>
              </w:rPr>
              <w:t>浙江湖州临杭城镇化建设集团有限公司</w:t>
            </w:r>
          </w:p>
          <w:p>
            <w:pPr>
              <w:pStyle w:val="25"/>
              <w:tabs>
                <w:tab w:val="left" w:pos="756"/>
              </w:tabs>
              <w:spacing w:before="53" w:line="280" w:lineRule="exact"/>
              <w:ind w:left="124" w:right="2645"/>
              <w:jc w:val="left"/>
              <w:rPr>
                <w:rFonts w:ascii="宋体" w:hAnsi="宋体" w:eastAsia="宋体" w:cs="宋体"/>
                <w:w w:val="100"/>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z w:val="21"/>
                <w:szCs w:val="21"/>
              </w:rPr>
              <w:t>址：</w:t>
            </w:r>
            <w:r>
              <w:rPr>
                <w:rFonts w:hint="eastAsia" w:ascii="宋体" w:hAnsi="宋体" w:eastAsia="宋体" w:cs="宋体"/>
                <w:sz w:val="21"/>
                <w:szCs w:val="21"/>
                <w:lang w:eastAsia="zh-CN"/>
              </w:rPr>
              <w:t>湖州市南浔区练市镇</w:t>
            </w:r>
            <w:r>
              <w:rPr>
                <w:rFonts w:ascii="宋体" w:hAnsi="宋体" w:eastAsia="宋体" w:cs="宋体"/>
                <w:w w:val="100"/>
                <w:sz w:val="21"/>
                <w:szCs w:val="21"/>
              </w:rPr>
              <w:t xml:space="preserve"> </w:t>
            </w:r>
          </w:p>
          <w:p>
            <w:pPr>
              <w:pStyle w:val="25"/>
              <w:tabs>
                <w:tab w:val="left" w:pos="756"/>
              </w:tabs>
              <w:spacing w:before="53" w:line="280" w:lineRule="exact"/>
              <w:ind w:left="124" w:right="2645"/>
              <w:jc w:val="left"/>
              <w:rPr>
                <w:rFonts w:hint="eastAsia" w:ascii="Times New Roman" w:hAnsi="Times New Roman" w:eastAsia="宋体" w:cs="Times New Roman"/>
                <w:sz w:val="21"/>
                <w:szCs w:val="21"/>
                <w:lang w:eastAsia="zh-CN"/>
              </w:rPr>
            </w:pPr>
            <w:r>
              <w:rPr>
                <w:rFonts w:ascii="宋体" w:hAnsi="宋体" w:eastAsia="宋体" w:cs="宋体"/>
                <w:sz w:val="21"/>
                <w:szCs w:val="21"/>
              </w:rPr>
              <w:t>邮</w:t>
            </w:r>
            <w:r>
              <w:rPr>
                <w:rFonts w:ascii="宋体" w:hAnsi="宋体" w:eastAsia="宋体" w:cs="宋体"/>
                <w:sz w:val="21"/>
                <w:szCs w:val="21"/>
              </w:rPr>
              <w:tab/>
            </w:r>
            <w:r>
              <w:rPr>
                <w:rFonts w:ascii="宋体" w:hAnsi="宋体" w:eastAsia="宋体" w:cs="宋体"/>
                <w:sz w:val="21"/>
                <w:szCs w:val="21"/>
              </w:rPr>
              <w:t>编：</w:t>
            </w:r>
            <w:r>
              <w:rPr>
                <w:rFonts w:ascii="Times New Roman" w:hAnsi="Times New Roman" w:eastAsia="Times New Roman" w:cs="Times New Roman"/>
                <w:sz w:val="21"/>
                <w:szCs w:val="21"/>
              </w:rPr>
              <w:t>31300</w:t>
            </w:r>
            <w:r>
              <w:rPr>
                <w:rFonts w:hint="eastAsia" w:ascii="Times New Roman" w:hAnsi="Times New Roman" w:eastAsia="宋体" w:cs="Times New Roman"/>
                <w:sz w:val="21"/>
                <w:szCs w:val="21"/>
                <w:lang w:val="en-US" w:eastAsia="zh-CN"/>
              </w:rPr>
              <w:t>9</w:t>
            </w:r>
          </w:p>
        </w:tc>
      </w:tr>
      <w:tr>
        <w:tblPrEx>
          <w:tblCellMar>
            <w:top w:w="0" w:type="dxa"/>
            <w:left w:w="0" w:type="dxa"/>
            <w:bottom w:w="0" w:type="dxa"/>
            <w:right w:w="0" w:type="dxa"/>
          </w:tblCellMar>
        </w:tblPrEx>
        <w:trPr>
          <w:trHeight w:val="768"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4" w:line="240" w:lineRule="auto"/>
              <w:ind w:right="0"/>
              <w:jc w:val="left"/>
              <w:rPr>
                <w:rFonts w:ascii="楷体" w:hAnsi="楷体" w:eastAsia="楷体" w:cs="楷体"/>
                <w:sz w:val="21"/>
                <w:szCs w:val="21"/>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2</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4" w:line="240" w:lineRule="auto"/>
              <w:ind w:right="0"/>
              <w:jc w:val="left"/>
              <w:rPr>
                <w:rFonts w:ascii="楷体" w:hAnsi="楷体" w:eastAsia="楷体" w:cs="楷体"/>
                <w:sz w:val="21"/>
                <w:szCs w:val="21"/>
              </w:rPr>
            </w:pPr>
          </w:p>
          <w:p>
            <w:pPr>
              <w:pStyle w:val="25"/>
              <w:spacing w:line="240" w:lineRule="auto"/>
              <w:ind w:left="290" w:right="0"/>
              <w:jc w:val="left"/>
              <w:rPr>
                <w:rFonts w:ascii="Times New Roman" w:hAnsi="Times New Roman" w:eastAsia="Times New Roman" w:cs="Times New Roman"/>
                <w:sz w:val="21"/>
                <w:szCs w:val="21"/>
              </w:rPr>
            </w:pPr>
            <w:r>
              <w:rPr>
                <w:rFonts w:ascii="Times New Roman"/>
                <w:sz w:val="21"/>
              </w:rPr>
              <w:t>1.1.2.6</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69" w:line="240" w:lineRule="auto"/>
              <w:ind w:left="230" w:right="0"/>
              <w:jc w:val="left"/>
              <w:rPr>
                <w:rFonts w:ascii="宋体" w:hAnsi="宋体" w:eastAsia="宋体" w:cs="宋体"/>
                <w:sz w:val="21"/>
                <w:szCs w:val="21"/>
              </w:rPr>
            </w:pPr>
            <w:r>
              <w:rPr>
                <w:rFonts w:ascii="宋体" w:hAnsi="宋体" w:eastAsia="宋体" w:cs="宋体"/>
                <w:sz w:val="21"/>
                <w:szCs w:val="21"/>
              </w:rPr>
              <w:t>监理人：签订合同后，通知承包人</w:t>
            </w:r>
          </w:p>
          <w:p>
            <w:pPr>
              <w:pStyle w:val="25"/>
              <w:tabs>
                <w:tab w:val="left" w:pos="652"/>
                <w:tab w:val="left" w:pos="4328"/>
              </w:tabs>
              <w:spacing w:before="44" w:line="240" w:lineRule="auto"/>
              <w:ind w:left="230" w:right="0"/>
              <w:jc w:val="left"/>
              <w:rPr>
                <w:rFonts w:ascii="宋体" w:hAnsi="宋体" w:eastAsia="宋体" w:cs="宋体"/>
                <w:sz w:val="21"/>
                <w:szCs w:val="21"/>
              </w:rPr>
            </w:pPr>
            <w:r>
              <w:rPr>
                <w:rFonts w:ascii="宋体" w:hAnsi="宋体" w:eastAsia="宋体" w:cs="宋体"/>
                <w:sz w:val="21"/>
                <w:szCs w:val="21"/>
              </w:rPr>
              <w:t>地</w:t>
            </w:r>
            <w:r>
              <w:rPr>
                <w:rFonts w:ascii="宋体" w:hAnsi="宋体" w:eastAsia="宋体" w:cs="宋体"/>
                <w:sz w:val="21"/>
                <w:szCs w:val="21"/>
              </w:rPr>
              <w:tab/>
            </w:r>
            <w:r>
              <w:rPr>
                <w:rFonts w:ascii="宋体" w:hAnsi="宋体" w:eastAsia="宋体" w:cs="宋体"/>
                <w:spacing w:val="-2"/>
                <w:sz w:val="21"/>
                <w:szCs w:val="21"/>
              </w:rPr>
              <w:t>址：</w:t>
            </w:r>
            <w:r>
              <w:rPr>
                <w:rFonts w:ascii="宋体" w:hAnsi="宋体" w:eastAsia="宋体" w:cs="宋体"/>
                <w:spacing w:val="-2"/>
                <w:sz w:val="21"/>
                <w:szCs w:val="21"/>
              </w:rPr>
              <w:tab/>
            </w:r>
            <w:r>
              <w:rPr>
                <w:rFonts w:ascii="宋体" w:hAnsi="宋体" w:eastAsia="宋体" w:cs="宋体"/>
                <w:spacing w:val="-2"/>
                <w:sz w:val="21"/>
                <w:szCs w:val="21"/>
              </w:rPr>
              <w:t>邮政编码：</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8" w:line="240" w:lineRule="auto"/>
              <w:ind w:right="0"/>
              <w:jc w:val="left"/>
              <w:rPr>
                <w:rFonts w:ascii="楷体" w:hAnsi="楷体" w:eastAsia="楷体" w:cs="楷体"/>
                <w:sz w:val="15"/>
                <w:szCs w:val="15"/>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3</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8" w:line="240" w:lineRule="auto"/>
              <w:ind w:right="0"/>
              <w:jc w:val="left"/>
              <w:rPr>
                <w:rFonts w:ascii="楷体" w:hAnsi="楷体" w:eastAsia="楷体" w:cs="楷体"/>
                <w:sz w:val="15"/>
                <w:szCs w:val="15"/>
              </w:rPr>
            </w:pPr>
          </w:p>
          <w:p>
            <w:pPr>
              <w:pStyle w:val="25"/>
              <w:spacing w:line="240" w:lineRule="auto"/>
              <w:ind w:left="290" w:right="0"/>
              <w:jc w:val="left"/>
              <w:rPr>
                <w:rFonts w:ascii="Times New Roman" w:hAnsi="Times New Roman" w:eastAsia="Times New Roman" w:cs="Times New Roman"/>
                <w:sz w:val="21"/>
                <w:szCs w:val="21"/>
              </w:rPr>
            </w:pPr>
            <w:r>
              <w:rPr>
                <w:rFonts w:ascii="Times New Roman"/>
                <w:sz w:val="21"/>
              </w:rPr>
              <w:t>1.1.4.5</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55" w:line="240" w:lineRule="auto"/>
              <w:ind w:left="230" w:right="0"/>
              <w:jc w:val="left"/>
              <w:rPr>
                <w:rFonts w:ascii="宋体" w:hAnsi="宋体" w:eastAsia="宋体" w:cs="宋体"/>
                <w:sz w:val="21"/>
                <w:szCs w:val="21"/>
              </w:rPr>
            </w:pPr>
            <w:r>
              <w:rPr>
                <w:rFonts w:ascii="宋体" w:hAnsi="宋体" w:eastAsia="宋体" w:cs="宋体"/>
                <w:sz w:val="21"/>
                <w:szCs w:val="21"/>
              </w:rPr>
              <w:t xml:space="preserve">缺陷责任期：自实际交工日期起计算 </w:t>
            </w:r>
            <w:r>
              <w:rPr>
                <w:rFonts w:ascii="Times New Roman" w:hAnsi="Times New Roman" w:eastAsia="Times New Roman" w:cs="Times New Roman"/>
                <w:sz w:val="21"/>
                <w:szCs w:val="21"/>
                <w:u w:val="single" w:color="000000"/>
              </w:rPr>
              <w:t>1</w:t>
            </w:r>
            <w:r>
              <w:rPr>
                <w:rFonts w:ascii="Times New Roman" w:hAnsi="Times New Roman" w:eastAsia="Times New Roman" w:cs="Times New Roman"/>
                <w:spacing w:val="51"/>
                <w:sz w:val="21"/>
                <w:szCs w:val="21"/>
                <w:u w:val="single" w:color="000000"/>
              </w:rPr>
              <w:t xml:space="preserve"> </w:t>
            </w:r>
            <w:r>
              <w:rPr>
                <w:rFonts w:ascii="宋体" w:hAnsi="宋体" w:eastAsia="宋体" w:cs="宋体"/>
                <w:sz w:val="21"/>
                <w:szCs w:val="21"/>
              </w:rPr>
              <w:t>年</w:t>
            </w:r>
          </w:p>
        </w:tc>
      </w:tr>
      <w:tr>
        <w:tblPrEx>
          <w:tblCellMar>
            <w:top w:w="0" w:type="dxa"/>
            <w:left w:w="0" w:type="dxa"/>
            <w:bottom w:w="0" w:type="dxa"/>
            <w:right w:w="0" w:type="dxa"/>
          </w:tblCellMar>
        </w:tblPrEx>
        <w:trPr>
          <w:trHeight w:val="730"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2" w:line="240" w:lineRule="auto"/>
              <w:ind w:right="0"/>
              <w:jc w:val="left"/>
              <w:rPr>
                <w:rFonts w:ascii="楷体" w:hAnsi="楷体" w:eastAsia="楷体" w:cs="楷体"/>
                <w:sz w:val="19"/>
                <w:szCs w:val="19"/>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4</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2" w:line="240" w:lineRule="auto"/>
              <w:ind w:right="0"/>
              <w:jc w:val="left"/>
              <w:rPr>
                <w:rFonts w:ascii="楷体" w:hAnsi="楷体" w:eastAsia="楷体" w:cs="楷体"/>
                <w:sz w:val="19"/>
                <w:szCs w:val="19"/>
              </w:rPr>
            </w:pPr>
          </w:p>
          <w:p>
            <w:pPr>
              <w:pStyle w:val="25"/>
              <w:spacing w:line="240" w:lineRule="auto"/>
              <w:ind w:left="369" w:right="0"/>
              <w:jc w:val="left"/>
              <w:rPr>
                <w:rFonts w:ascii="Times New Roman" w:hAnsi="Times New Roman" w:eastAsia="Times New Roman" w:cs="Times New Roman"/>
                <w:sz w:val="21"/>
                <w:szCs w:val="21"/>
              </w:rPr>
            </w:pPr>
            <w:r>
              <w:rPr>
                <w:rFonts w:ascii="Times New Roman"/>
                <w:sz w:val="21"/>
              </w:rPr>
              <w:t>1.6.3</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52" w:line="261" w:lineRule="auto"/>
              <w:ind w:left="124" w:right="17" w:firstLine="105"/>
              <w:jc w:val="left"/>
              <w:rPr>
                <w:rFonts w:ascii="宋体" w:hAnsi="宋体" w:eastAsia="宋体" w:cs="宋体"/>
                <w:sz w:val="21"/>
                <w:szCs w:val="21"/>
              </w:rPr>
            </w:pPr>
            <w:r>
              <w:rPr>
                <w:rFonts w:ascii="宋体" w:hAnsi="宋体" w:eastAsia="宋体" w:cs="宋体"/>
                <w:spacing w:val="-2"/>
                <w:sz w:val="21"/>
                <w:szCs w:val="21"/>
              </w:rPr>
              <w:t>图纸需要修改和补充的，应由监理人取得发包人同意后，在该工程或工程相</w:t>
            </w:r>
            <w:r>
              <w:rPr>
                <w:rFonts w:ascii="宋体" w:hAnsi="宋体" w:eastAsia="宋体" w:cs="宋体"/>
                <w:w w:val="100"/>
                <w:sz w:val="21"/>
                <w:szCs w:val="21"/>
              </w:rPr>
              <w:t xml:space="preserve"> </w:t>
            </w:r>
            <w:r>
              <w:rPr>
                <w:rFonts w:ascii="宋体" w:hAnsi="宋体" w:eastAsia="宋体" w:cs="宋体"/>
                <w:sz w:val="21"/>
                <w:szCs w:val="21"/>
              </w:rPr>
              <w:t xml:space="preserve">应部位施工前  </w:t>
            </w:r>
            <w:r>
              <w:rPr>
                <w:rFonts w:ascii="Times New Roman" w:hAnsi="Times New Roman" w:eastAsia="Times New Roman" w:cs="Times New Roman"/>
                <w:sz w:val="21"/>
                <w:szCs w:val="21"/>
                <w:u w:val="single" w:color="000000"/>
              </w:rPr>
              <w:t>7</w:t>
            </w:r>
            <w:r>
              <w:rPr>
                <w:rFonts w:ascii="Times New Roman" w:hAnsi="Times New Roman" w:eastAsia="Times New Roman" w:cs="Times New Roman"/>
                <w:spacing w:val="50"/>
                <w:sz w:val="21"/>
                <w:szCs w:val="21"/>
                <w:u w:val="single" w:color="000000"/>
              </w:rPr>
              <w:t xml:space="preserve"> </w:t>
            </w:r>
            <w:r>
              <w:rPr>
                <w:rFonts w:ascii="宋体" w:hAnsi="宋体" w:eastAsia="宋体" w:cs="宋体"/>
                <w:sz w:val="21"/>
                <w:szCs w:val="21"/>
              </w:rPr>
              <w:t>天内签发图纸修改图给承包人</w:t>
            </w:r>
          </w:p>
        </w:tc>
      </w:tr>
      <w:tr>
        <w:tblPrEx>
          <w:tblCellMar>
            <w:top w:w="0" w:type="dxa"/>
            <w:left w:w="0" w:type="dxa"/>
            <w:bottom w:w="0" w:type="dxa"/>
            <w:right w:w="0" w:type="dxa"/>
          </w:tblCellMar>
        </w:tblPrEx>
        <w:trPr>
          <w:trHeight w:val="1028"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楷体" w:hAnsi="楷体" w:eastAsia="楷体" w:cs="楷体"/>
                <w:sz w:val="20"/>
                <w:szCs w:val="20"/>
              </w:rPr>
            </w:pPr>
          </w:p>
          <w:p>
            <w:pPr>
              <w:pStyle w:val="25"/>
              <w:spacing w:before="140" w:line="240" w:lineRule="auto"/>
              <w:ind w:right="5"/>
              <w:jc w:val="center"/>
              <w:rPr>
                <w:rFonts w:ascii="Times New Roman" w:hAnsi="Times New Roman" w:eastAsia="Times New Roman" w:cs="Times New Roman"/>
                <w:sz w:val="21"/>
                <w:szCs w:val="21"/>
              </w:rPr>
            </w:pPr>
            <w:r>
              <w:rPr>
                <w:rFonts w:ascii="Times New Roman"/>
                <w:w w:val="100"/>
                <w:sz w:val="21"/>
              </w:rPr>
              <w:t>5</w:t>
            </w:r>
          </w:p>
        </w:tc>
        <w:tc>
          <w:tcPr>
            <w:tcW w:w="1181"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楷体" w:hAnsi="楷体" w:eastAsia="楷体" w:cs="楷体"/>
                <w:sz w:val="20"/>
                <w:szCs w:val="20"/>
              </w:rPr>
            </w:pPr>
          </w:p>
          <w:p>
            <w:pPr>
              <w:pStyle w:val="25"/>
              <w:spacing w:before="140" w:line="240" w:lineRule="auto"/>
              <w:ind w:left="369" w:right="0"/>
              <w:jc w:val="left"/>
              <w:rPr>
                <w:rFonts w:ascii="Times New Roman" w:hAnsi="Times New Roman" w:eastAsia="Times New Roman" w:cs="Times New Roman"/>
                <w:sz w:val="21"/>
                <w:szCs w:val="21"/>
              </w:rPr>
            </w:pPr>
            <w:r>
              <w:rPr>
                <w:rFonts w:ascii="Times New Roman"/>
                <w:sz w:val="21"/>
              </w:rPr>
              <w:t>3.1.1</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52" w:line="240" w:lineRule="auto"/>
              <w:ind w:left="230" w:right="0"/>
              <w:jc w:val="left"/>
              <w:rPr>
                <w:rFonts w:ascii="宋体" w:hAnsi="宋体" w:eastAsia="宋体" w:cs="宋体"/>
                <w:sz w:val="21"/>
                <w:szCs w:val="21"/>
              </w:rPr>
            </w:pPr>
            <w:r>
              <w:rPr>
                <w:rFonts w:ascii="宋体" w:hAnsi="宋体" w:eastAsia="宋体" w:cs="宋体"/>
                <w:sz w:val="21"/>
                <w:szCs w:val="21"/>
              </w:rPr>
              <w:t>监理人在行使下列权力前需要经发包人事先批准：</w:t>
            </w:r>
          </w:p>
          <w:p>
            <w:pPr>
              <w:pStyle w:val="25"/>
              <w:spacing w:before="25" w:line="247" w:lineRule="auto"/>
              <w:ind w:left="124" w:right="71" w:firstLine="105"/>
              <w:jc w:val="left"/>
              <w:rPr>
                <w:rFonts w:ascii="Times New Roman" w:hAnsi="Times New Roman" w:eastAsia="Times New Roman" w:cs="Times New Roman"/>
                <w:sz w:val="21"/>
                <w:szCs w:val="21"/>
              </w:rPr>
            </w:pPr>
            <w:r>
              <w:rPr>
                <w:rFonts w:ascii="宋体" w:hAnsi="宋体" w:eastAsia="宋体" w:cs="宋体"/>
                <w:sz w:val="21"/>
                <w:szCs w:val="21"/>
              </w:rPr>
              <w:t>（</w:t>
            </w:r>
            <w:r>
              <w:rPr>
                <w:rFonts w:ascii="Times New Roman" w:hAnsi="Times New Roman" w:eastAsia="Times New Roman" w:cs="Times New Roman"/>
                <w:sz w:val="21"/>
                <w:szCs w:val="21"/>
              </w:rPr>
              <w:t>6</w:t>
            </w:r>
            <w:r>
              <w:rPr>
                <w:rFonts w:ascii="宋体" w:hAnsi="宋体" w:eastAsia="宋体" w:cs="宋体"/>
                <w:sz w:val="21"/>
                <w:szCs w:val="21"/>
              </w:rPr>
              <w:t>）根据第</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15.3</w:t>
            </w:r>
            <w:r>
              <w:rPr>
                <w:rFonts w:ascii="Times New Roman" w:hAnsi="Times New Roman" w:eastAsia="Times New Roman" w:cs="Times New Roman"/>
                <w:spacing w:val="-2"/>
                <w:sz w:val="21"/>
                <w:szCs w:val="21"/>
              </w:rPr>
              <w:t xml:space="preserve"> </w:t>
            </w:r>
            <w:r>
              <w:rPr>
                <w:rFonts w:ascii="宋体" w:hAnsi="宋体" w:eastAsia="宋体" w:cs="宋体"/>
                <w:sz w:val="21"/>
                <w:szCs w:val="21"/>
              </w:rPr>
              <w:t>款发出的变更指示，其单项工程变更涉及的金额超过了该</w:t>
            </w:r>
            <w:r>
              <w:rPr>
                <w:rFonts w:ascii="宋体" w:hAnsi="宋体" w:eastAsia="宋体" w:cs="宋体"/>
                <w:w w:val="100"/>
                <w:sz w:val="21"/>
                <w:szCs w:val="21"/>
              </w:rPr>
              <w:t xml:space="preserve"> </w:t>
            </w:r>
            <w:r>
              <w:rPr>
                <w:rFonts w:ascii="宋体" w:hAnsi="宋体" w:eastAsia="宋体" w:cs="宋体"/>
                <w:sz w:val="21"/>
                <w:szCs w:val="21"/>
              </w:rPr>
              <w:t xml:space="preserve">单项工程签约时合同价的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rPr>
              <w:t>%</w:t>
            </w:r>
            <w:r>
              <w:rPr>
                <w:rFonts w:ascii="宋体" w:hAnsi="宋体" w:eastAsia="宋体" w:cs="宋体"/>
                <w:sz w:val="21"/>
                <w:szCs w:val="21"/>
              </w:rPr>
              <w:t xml:space="preserve">或累计变更超过了签约合同价的 </w:t>
            </w:r>
            <w:r>
              <w:rPr>
                <w:rFonts w:ascii="Times New Roman" w:hAnsi="Times New Roman" w:eastAsia="Times New Roman" w:cs="Times New Roman"/>
                <w:sz w:val="21"/>
                <w:szCs w:val="21"/>
                <w:u w:val="single" w:color="000000"/>
              </w:rPr>
              <w:t>/</w:t>
            </w:r>
            <w:r>
              <w:rPr>
                <w:rFonts w:ascii="Times New Roman" w:hAnsi="Times New Roman" w:eastAsia="Times New Roman" w:cs="Times New Roman"/>
                <w:spacing w:val="-8"/>
                <w:sz w:val="21"/>
                <w:szCs w:val="21"/>
                <w:u w:val="single" w:color="000000"/>
              </w:rPr>
              <w:t xml:space="preserve"> </w:t>
            </w:r>
            <w:r>
              <w:rPr>
                <w:rFonts w:ascii="Times New Roman" w:hAnsi="Times New Roman" w:eastAsia="Times New Roman" w:cs="Times New Roman"/>
                <w:sz w:val="21"/>
                <w:szCs w:val="21"/>
              </w:rPr>
              <w:t>%</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 w:line="240" w:lineRule="auto"/>
              <w:ind w:right="0"/>
              <w:jc w:val="left"/>
              <w:rPr>
                <w:rFonts w:ascii="楷体" w:hAnsi="楷体" w:eastAsia="楷体" w:cs="楷体"/>
                <w:sz w:val="15"/>
                <w:szCs w:val="15"/>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6</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 w:line="240" w:lineRule="auto"/>
              <w:ind w:right="0"/>
              <w:jc w:val="left"/>
              <w:rPr>
                <w:rFonts w:ascii="楷体" w:hAnsi="楷体" w:eastAsia="楷体" w:cs="楷体"/>
                <w:sz w:val="15"/>
                <w:szCs w:val="15"/>
              </w:rPr>
            </w:pPr>
          </w:p>
          <w:p>
            <w:pPr>
              <w:pStyle w:val="25"/>
              <w:spacing w:line="240" w:lineRule="auto"/>
              <w:ind w:left="369" w:right="0"/>
              <w:jc w:val="left"/>
              <w:rPr>
                <w:rFonts w:ascii="Times New Roman" w:hAnsi="Times New Roman" w:eastAsia="Times New Roman" w:cs="Times New Roman"/>
                <w:sz w:val="21"/>
                <w:szCs w:val="21"/>
              </w:rPr>
            </w:pPr>
            <w:r>
              <w:rPr>
                <w:rFonts w:ascii="Times New Roman"/>
                <w:sz w:val="21"/>
              </w:rPr>
              <w:t>5.2.1</w:t>
            </w:r>
          </w:p>
        </w:tc>
        <w:tc>
          <w:tcPr>
            <w:tcW w:w="7209" w:type="dxa"/>
            <w:tcBorders>
              <w:top w:val="single" w:color="000000" w:sz="6" w:space="0"/>
              <w:left w:val="single" w:color="000000" w:sz="6" w:space="0"/>
              <w:bottom w:val="single" w:color="000000" w:sz="6" w:space="0"/>
              <w:right w:val="single" w:color="000000" w:sz="12" w:space="0"/>
            </w:tcBorders>
          </w:tcPr>
          <w:p>
            <w:pPr>
              <w:pStyle w:val="25"/>
              <w:tabs>
                <w:tab w:val="left" w:pos="3012"/>
              </w:tabs>
              <w:spacing w:before="86" w:line="240" w:lineRule="auto"/>
              <w:ind w:left="230" w:right="0"/>
              <w:jc w:val="left"/>
              <w:rPr>
                <w:rFonts w:ascii="Times New Roman" w:hAnsi="Times New Roman" w:eastAsia="Times New Roman" w:cs="Times New Roman"/>
                <w:sz w:val="21"/>
                <w:szCs w:val="21"/>
              </w:rPr>
            </w:pPr>
            <w:r>
              <w:rPr>
                <w:rFonts w:ascii="宋体" w:hAnsi="宋体" w:eastAsia="宋体" w:cs="宋体"/>
                <w:sz w:val="21"/>
                <w:szCs w:val="21"/>
              </w:rPr>
              <w:t>发包人是否提供材料：</w:t>
            </w:r>
            <w:r>
              <w:rPr>
                <w:rFonts w:ascii="宋体" w:hAnsi="宋体" w:eastAsia="宋体" w:cs="宋体"/>
                <w:spacing w:val="104"/>
                <w:sz w:val="21"/>
                <w:szCs w:val="21"/>
              </w:rPr>
              <w:t xml:space="preserve"> </w:t>
            </w:r>
            <w:r>
              <w:rPr>
                <w:rFonts w:ascii="微软雅黑" w:hAnsi="微软雅黑" w:eastAsia="微软雅黑" w:cs="微软雅黑"/>
                <w:sz w:val="21"/>
                <w:szCs w:val="21"/>
                <w:u w:val="single" w:color="000000"/>
              </w:rPr>
              <w:t>否</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2" w:line="240" w:lineRule="auto"/>
              <w:ind w:right="0"/>
              <w:jc w:val="left"/>
              <w:rPr>
                <w:rFonts w:ascii="楷体" w:hAnsi="楷体" w:eastAsia="楷体" w:cs="楷体"/>
                <w:sz w:val="14"/>
                <w:szCs w:val="14"/>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7</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2" w:line="240" w:lineRule="auto"/>
              <w:ind w:right="0"/>
              <w:jc w:val="left"/>
              <w:rPr>
                <w:rFonts w:ascii="楷体" w:hAnsi="楷体" w:eastAsia="楷体" w:cs="楷体"/>
                <w:sz w:val="14"/>
                <w:szCs w:val="14"/>
              </w:rPr>
            </w:pPr>
          </w:p>
          <w:p>
            <w:pPr>
              <w:pStyle w:val="25"/>
              <w:spacing w:line="240" w:lineRule="auto"/>
              <w:ind w:right="2"/>
              <w:jc w:val="center"/>
              <w:rPr>
                <w:rFonts w:ascii="Times New Roman" w:hAnsi="Times New Roman" w:eastAsia="Times New Roman" w:cs="Times New Roman"/>
                <w:sz w:val="21"/>
                <w:szCs w:val="21"/>
              </w:rPr>
            </w:pPr>
            <w:r>
              <w:rPr>
                <w:rFonts w:ascii="Times New Roman"/>
                <w:sz w:val="21"/>
              </w:rPr>
              <w:t>6.2</w:t>
            </w:r>
          </w:p>
        </w:tc>
        <w:tc>
          <w:tcPr>
            <w:tcW w:w="7209" w:type="dxa"/>
            <w:tcBorders>
              <w:top w:val="single" w:color="000000" w:sz="6" w:space="0"/>
              <w:left w:val="single" w:color="000000" w:sz="6" w:space="0"/>
              <w:bottom w:val="single" w:color="000000" w:sz="6" w:space="0"/>
              <w:right w:val="single" w:color="000000" w:sz="12" w:space="0"/>
            </w:tcBorders>
          </w:tcPr>
          <w:p>
            <w:pPr>
              <w:pStyle w:val="25"/>
              <w:tabs>
                <w:tab w:val="left" w:pos="4119"/>
                <w:tab w:val="left" w:pos="4692"/>
              </w:tabs>
              <w:spacing w:before="83" w:line="240" w:lineRule="auto"/>
              <w:ind w:left="230" w:right="0"/>
              <w:jc w:val="left"/>
              <w:rPr>
                <w:rFonts w:ascii="Times New Roman" w:hAnsi="Times New Roman" w:eastAsia="Times New Roman" w:cs="Times New Roman"/>
                <w:sz w:val="21"/>
                <w:szCs w:val="21"/>
              </w:rPr>
            </w:pPr>
            <w:r>
              <w:rPr>
                <w:rFonts w:ascii="宋体" w:hAnsi="宋体" w:eastAsia="宋体" w:cs="宋体"/>
                <w:spacing w:val="-2"/>
                <w:sz w:val="21"/>
                <w:szCs w:val="21"/>
              </w:rPr>
              <w:t>发包人是否提供施工设备和临时设施：</w:t>
            </w:r>
            <w:r>
              <w:rPr>
                <w:rFonts w:ascii="Times New Roman" w:hAnsi="Times New Roman" w:eastAsia="Times New Roman" w:cs="Times New Roman"/>
                <w:spacing w:val="-2"/>
                <w:sz w:val="21"/>
                <w:szCs w:val="21"/>
                <w:u w:val="single" w:color="000000"/>
              </w:rPr>
              <w:tab/>
            </w:r>
            <w:r>
              <w:rPr>
                <w:rFonts w:ascii="微软雅黑" w:hAnsi="微软雅黑" w:eastAsia="微软雅黑" w:cs="微软雅黑"/>
                <w:sz w:val="21"/>
                <w:szCs w:val="21"/>
                <w:u w:val="single" w:color="000000"/>
              </w:rPr>
              <w:t>否</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tc>
      </w:tr>
      <w:tr>
        <w:tblPrEx>
          <w:tblCellMar>
            <w:top w:w="0" w:type="dxa"/>
            <w:left w:w="0" w:type="dxa"/>
            <w:bottom w:w="0" w:type="dxa"/>
            <w:right w:w="0" w:type="dxa"/>
          </w:tblCellMar>
        </w:tblPrEx>
        <w:trPr>
          <w:trHeight w:val="2030"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楷体" w:hAnsi="楷体" w:eastAsia="楷体" w:cs="楷体"/>
                <w:sz w:val="20"/>
                <w:szCs w:val="20"/>
              </w:rPr>
            </w:pPr>
          </w:p>
          <w:p>
            <w:pPr>
              <w:pStyle w:val="25"/>
              <w:spacing w:line="240" w:lineRule="auto"/>
              <w:ind w:right="0"/>
              <w:jc w:val="left"/>
              <w:rPr>
                <w:rFonts w:ascii="楷体" w:hAnsi="楷体" w:eastAsia="楷体" w:cs="楷体"/>
                <w:sz w:val="20"/>
                <w:szCs w:val="20"/>
              </w:rPr>
            </w:pPr>
          </w:p>
          <w:p>
            <w:pPr>
              <w:pStyle w:val="25"/>
              <w:spacing w:before="0" w:line="240" w:lineRule="auto"/>
              <w:ind w:right="0"/>
              <w:jc w:val="left"/>
              <w:rPr>
                <w:rFonts w:ascii="楷体" w:hAnsi="楷体" w:eastAsia="楷体" w:cs="楷体"/>
                <w:sz w:val="29"/>
                <w:szCs w:val="29"/>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8</w:t>
            </w:r>
          </w:p>
        </w:tc>
        <w:tc>
          <w:tcPr>
            <w:tcW w:w="1181" w:type="dxa"/>
            <w:tcBorders>
              <w:top w:val="single" w:color="000000" w:sz="6" w:space="0"/>
              <w:left w:val="single" w:color="000000" w:sz="6" w:space="0"/>
              <w:bottom w:val="single" w:color="000000" w:sz="6" w:space="0"/>
              <w:right w:val="single" w:color="000000" w:sz="6" w:space="0"/>
            </w:tcBorders>
          </w:tcPr>
          <w:p>
            <w:pPr>
              <w:pStyle w:val="25"/>
              <w:spacing w:line="240" w:lineRule="auto"/>
              <w:ind w:right="0"/>
              <w:jc w:val="left"/>
              <w:rPr>
                <w:rFonts w:ascii="楷体" w:hAnsi="楷体" w:eastAsia="楷体" w:cs="楷体"/>
                <w:sz w:val="20"/>
                <w:szCs w:val="20"/>
              </w:rPr>
            </w:pPr>
          </w:p>
          <w:p>
            <w:pPr>
              <w:pStyle w:val="25"/>
              <w:spacing w:line="240" w:lineRule="auto"/>
              <w:ind w:right="0"/>
              <w:jc w:val="left"/>
              <w:rPr>
                <w:rFonts w:ascii="楷体" w:hAnsi="楷体" w:eastAsia="楷体" w:cs="楷体"/>
                <w:sz w:val="20"/>
                <w:szCs w:val="20"/>
              </w:rPr>
            </w:pPr>
          </w:p>
          <w:p>
            <w:pPr>
              <w:pStyle w:val="25"/>
              <w:spacing w:before="0" w:line="240" w:lineRule="auto"/>
              <w:ind w:right="0"/>
              <w:jc w:val="left"/>
              <w:rPr>
                <w:rFonts w:ascii="楷体" w:hAnsi="楷体" w:eastAsia="楷体" w:cs="楷体"/>
                <w:sz w:val="29"/>
                <w:szCs w:val="29"/>
              </w:rPr>
            </w:pPr>
          </w:p>
          <w:p>
            <w:pPr>
              <w:pStyle w:val="25"/>
              <w:spacing w:line="240" w:lineRule="auto"/>
              <w:ind w:right="0"/>
              <w:jc w:val="center"/>
              <w:rPr>
                <w:rFonts w:ascii="Times New Roman" w:hAnsi="Times New Roman" w:eastAsia="Times New Roman" w:cs="Times New Roman"/>
                <w:sz w:val="21"/>
                <w:szCs w:val="21"/>
              </w:rPr>
            </w:pPr>
            <w:r>
              <w:rPr>
                <w:rFonts w:ascii="Times New Roman"/>
                <w:sz w:val="21"/>
              </w:rPr>
              <w:t>11.5</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17" w:line="331" w:lineRule="auto"/>
              <w:ind w:left="19" w:right="10"/>
              <w:jc w:val="both"/>
              <w:rPr>
                <w:rFonts w:ascii="宋体" w:hAnsi="宋体" w:eastAsia="宋体" w:cs="宋体"/>
                <w:sz w:val="21"/>
                <w:szCs w:val="21"/>
              </w:rPr>
            </w:pPr>
            <w:r>
              <w:rPr>
                <w:rFonts w:ascii="宋体" w:hAnsi="宋体" w:eastAsia="宋体" w:cs="宋体"/>
                <w:spacing w:val="-2"/>
                <w:sz w:val="21"/>
                <w:szCs w:val="21"/>
              </w:rPr>
              <w:t>承包人未按</w:t>
            </w:r>
            <w:r>
              <w:rPr>
                <w:rFonts w:hint="eastAsia" w:ascii="宋体" w:hAnsi="宋体" w:eastAsia="宋体" w:cs="宋体"/>
                <w:spacing w:val="-2"/>
                <w:sz w:val="21"/>
                <w:szCs w:val="21"/>
                <w:lang w:eastAsia="zh-CN"/>
              </w:rPr>
              <w:t>发包</w:t>
            </w:r>
            <w:r>
              <w:rPr>
                <w:rFonts w:ascii="宋体" w:hAnsi="宋体" w:eastAsia="宋体" w:cs="宋体"/>
                <w:spacing w:val="-2"/>
                <w:sz w:val="21"/>
                <w:szCs w:val="21"/>
              </w:rPr>
              <w:t>人通知（抢修以电话及短信通知为准，其余以书面通知为准）</w:t>
            </w:r>
            <w:r>
              <w:rPr>
                <w:rFonts w:ascii="宋体" w:hAnsi="宋体" w:eastAsia="宋体" w:cs="宋体"/>
                <w:spacing w:val="-33"/>
                <w:sz w:val="21"/>
                <w:szCs w:val="21"/>
              </w:rPr>
              <w:t xml:space="preserve"> </w:t>
            </w:r>
            <w:r>
              <w:rPr>
                <w:rFonts w:ascii="宋体" w:hAnsi="宋体" w:eastAsia="宋体" w:cs="宋体"/>
                <w:sz w:val="21"/>
                <w:szCs w:val="21"/>
              </w:rPr>
              <w:t>的时间要求完成修复或未按相关规定及时修复交安设施违约金：500</w:t>
            </w:r>
            <w:r>
              <w:rPr>
                <w:rFonts w:ascii="宋体" w:hAnsi="宋体" w:eastAsia="宋体" w:cs="宋体"/>
                <w:spacing w:val="4"/>
                <w:sz w:val="21"/>
                <w:szCs w:val="21"/>
              </w:rPr>
              <w:t xml:space="preserve"> </w:t>
            </w:r>
            <w:r>
              <w:rPr>
                <w:rFonts w:ascii="宋体" w:hAnsi="宋体" w:eastAsia="宋体" w:cs="宋体"/>
                <w:sz w:val="21"/>
                <w:szCs w:val="21"/>
              </w:rPr>
              <w:t>元／天。</w:t>
            </w:r>
            <w:r>
              <w:rPr>
                <w:rFonts w:ascii="宋体" w:hAnsi="宋体" w:eastAsia="宋体" w:cs="宋体"/>
                <w:w w:val="100"/>
                <w:sz w:val="21"/>
                <w:szCs w:val="21"/>
              </w:rPr>
              <w:t xml:space="preserve"> </w:t>
            </w:r>
            <w:r>
              <w:rPr>
                <w:rFonts w:ascii="宋体" w:hAnsi="宋体" w:eastAsia="宋体" w:cs="宋体"/>
                <w:spacing w:val="-8"/>
                <w:sz w:val="21"/>
                <w:szCs w:val="21"/>
              </w:rPr>
              <w:t>如因逾期修复给发包人造成的所有损失由承包人承担（不受限额影响）。如承包</w:t>
            </w:r>
            <w:r>
              <w:rPr>
                <w:rFonts w:ascii="宋体" w:hAnsi="宋体" w:eastAsia="宋体" w:cs="宋体"/>
                <w:spacing w:val="-30"/>
                <w:sz w:val="21"/>
                <w:szCs w:val="21"/>
              </w:rPr>
              <w:t xml:space="preserve"> </w:t>
            </w:r>
            <w:r>
              <w:rPr>
                <w:rFonts w:ascii="宋体" w:hAnsi="宋体" w:eastAsia="宋体" w:cs="宋体"/>
                <w:sz w:val="21"/>
                <w:szCs w:val="21"/>
              </w:rPr>
              <w:t>人出现</w:t>
            </w:r>
            <w:r>
              <w:rPr>
                <w:rFonts w:ascii="宋体" w:hAnsi="宋体" w:eastAsia="宋体" w:cs="宋体"/>
                <w:spacing w:val="-49"/>
                <w:sz w:val="21"/>
                <w:szCs w:val="21"/>
              </w:rPr>
              <w:t xml:space="preserve"> </w:t>
            </w:r>
            <w:r>
              <w:rPr>
                <w:rFonts w:ascii="宋体" w:hAnsi="宋体" w:eastAsia="宋体" w:cs="宋体"/>
                <w:sz w:val="21"/>
                <w:szCs w:val="21"/>
              </w:rPr>
              <w:t>5</w:t>
            </w:r>
            <w:r>
              <w:rPr>
                <w:rFonts w:ascii="宋体" w:hAnsi="宋体" w:eastAsia="宋体" w:cs="宋体"/>
                <w:spacing w:val="-50"/>
                <w:sz w:val="21"/>
                <w:szCs w:val="21"/>
              </w:rPr>
              <w:t xml:space="preserve"> </w:t>
            </w:r>
            <w:r>
              <w:rPr>
                <w:rFonts w:ascii="宋体" w:hAnsi="宋体" w:eastAsia="宋体" w:cs="宋体"/>
                <w:sz w:val="21"/>
                <w:szCs w:val="21"/>
              </w:rPr>
              <w:t>次抢修维护不及时违约现象，发包人有权解除合同另行委托他人抢修</w:t>
            </w:r>
            <w:r>
              <w:rPr>
                <w:rFonts w:ascii="宋体" w:hAnsi="宋体" w:eastAsia="宋体" w:cs="宋体"/>
                <w:w w:val="100"/>
                <w:sz w:val="21"/>
                <w:szCs w:val="21"/>
              </w:rPr>
              <w:t xml:space="preserve"> </w:t>
            </w:r>
            <w:r>
              <w:rPr>
                <w:rFonts w:ascii="宋体" w:hAnsi="宋体" w:eastAsia="宋体" w:cs="宋体"/>
                <w:sz w:val="21"/>
                <w:szCs w:val="21"/>
              </w:rPr>
              <w:t xml:space="preserve">养护，只需通知承包人而无需征得其同意。 </w:t>
            </w:r>
          </w:p>
        </w:tc>
      </w:tr>
      <w:tr>
        <w:tblPrEx>
          <w:tblCellMar>
            <w:top w:w="0" w:type="dxa"/>
            <w:left w:w="0" w:type="dxa"/>
            <w:bottom w:w="0" w:type="dxa"/>
            <w:right w:w="0" w:type="dxa"/>
          </w:tblCellMar>
        </w:tblPrEx>
        <w:trPr>
          <w:trHeight w:val="889"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5" w:line="240" w:lineRule="auto"/>
              <w:ind w:right="0"/>
              <w:jc w:val="left"/>
              <w:rPr>
                <w:rFonts w:ascii="楷体" w:hAnsi="楷体" w:eastAsia="楷体" w:cs="楷体"/>
                <w:sz w:val="25"/>
                <w:szCs w:val="25"/>
              </w:rPr>
            </w:pPr>
          </w:p>
          <w:p>
            <w:pPr>
              <w:pStyle w:val="25"/>
              <w:spacing w:line="240" w:lineRule="auto"/>
              <w:ind w:right="5"/>
              <w:jc w:val="center"/>
              <w:rPr>
                <w:rFonts w:ascii="Times New Roman" w:hAnsi="Times New Roman" w:eastAsia="Times New Roman" w:cs="Times New Roman"/>
                <w:sz w:val="21"/>
                <w:szCs w:val="21"/>
              </w:rPr>
            </w:pPr>
            <w:r>
              <w:rPr>
                <w:rFonts w:ascii="Times New Roman"/>
                <w:w w:val="100"/>
                <w:sz w:val="21"/>
              </w:rPr>
              <w:t>9</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5" w:line="240" w:lineRule="auto"/>
              <w:ind w:right="0"/>
              <w:jc w:val="left"/>
              <w:rPr>
                <w:rFonts w:ascii="楷体" w:hAnsi="楷体" w:eastAsia="楷体" w:cs="楷体"/>
                <w:sz w:val="25"/>
                <w:szCs w:val="25"/>
              </w:rPr>
            </w:pPr>
          </w:p>
          <w:p>
            <w:pPr>
              <w:pStyle w:val="25"/>
              <w:spacing w:line="240" w:lineRule="auto"/>
              <w:ind w:right="0"/>
              <w:jc w:val="center"/>
              <w:rPr>
                <w:rFonts w:ascii="Times New Roman" w:hAnsi="Times New Roman" w:eastAsia="Times New Roman" w:cs="Times New Roman"/>
                <w:sz w:val="21"/>
                <w:szCs w:val="21"/>
              </w:rPr>
            </w:pPr>
            <w:r>
              <w:rPr>
                <w:rFonts w:ascii="Times New Roman"/>
                <w:sz w:val="21"/>
              </w:rPr>
              <w:t>11.5</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17" w:line="331" w:lineRule="auto"/>
              <w:ind w:left="19" w:right="12"/>
              <w:jc w:val="left"/>
              <w:rPr>
                <w:rFonts w:ascii="宋体" w:hAnsi="宋体" w:eastAsia="宋体" w:cs="宋体"/>
                <w:sz w:val="21"/>
                <w:szCs w:val="21"/>
              </w:rPr>
            </w:pPr>
            <w:r>
              <w:rPr>
                <w:rFonts w:ascii="宋体" w:hAnsi="宋体" w:eastAsia="宋体" w:cs="宋体"/>
                <w:spacing w:val="-1"/>
                <w:sz w:val="21"/>
                <w:szCs w:val="21"/>
              </w:rPr>
              <w:t>逾期未及时修复交安设施违约金限额：</w:t>
            </w:r>
            <w:r>
              <w:rPr>
                <w:rFonts w:hint="eastAsia" w:ascii="宋体" w:hAnsi="宋体" w:eastAsia="宋体" w:cs="宋体"/>
                <w:spacing w:val="-1"/>
                <w:sz w:val="21"/>
                <w:szCs w:val="21"/>
              </w:rPr>
              <w:t>3000元／天</w:t>
            </w:r>
          </w:p>
        </w:tc>
      </w:tr>
      <w:tr>
        <w:tblPrEx>
          <w:tblCellMar>
            <w:top w:w="0" w:type="dxa"/>
            <w:left w:w="0" w:type="dxa"/>
            <w:bottom w:w="0" w:type="dxa"/>
            <w:right w:w="0" w:type="dxa"/>
          </w:tblCellMar>
        </w:tblPrEx>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 w:line="240" w:lineRule="auto"/>
              <w:ind w:right="0"/>
              <w:jc w:val="left"/>
              <w:rPr>
                <w:rFonts w:ascii="楷体" w:hAnsi="楷体" w:eastAsia="楷体" w:cs="楷体"/>
                <w:sz w:val="15"/>
                <w:szCs w:val="15"/>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10</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 w:line="240" w:lineRule="auto"/>
              <w:ind w:right="0"/>
              <w:jc w:val="left"/>
              <w:rPr>
                <w:rFonts w:ascii="楷体" w:hAnsi="楷体" w:eastAsia="楷体" w:cs="楷体"/>
                <w:sz w:val="15"/>
                <w:szCs w:val="15"/>
              </w:rPr>
            </w:pPr>
          </w:p>
          <w:p>
            <w:pPr>
              <w:pStyle w:val="25"/>
              <w:spacing w:line="240" w:lineRule="auto"/>
              <w:ind w:right="0"/>
              <w:jc w:val="center"/>
              <w:rPr>
                <w:rFonts w:ascii="Times New Roman" w:hAnsi="Times New Roman" w:eastAsia="Times New Roman" w:cs="Times New Roman"/>
                <w:sz w:val="21"/>
                <w:szCs w:val="21"/>
              </w:rPr>
            </w:pPr>
            <w:r>
              <w:rPr>
                <w:rFonts w:ascii="Times New Roman"/>
                <w:sz w:val="21"/>
              </w:rPr>
              <w:t>11.6</w:t>
            </w:r>
          </w:p>
        </w:tc>
        <w:tc>
          <w:tcPr>
            <w:tcW w:w="7209" w:type="dxa"/>
            <w:tcBorders>
              <w:top w:val="single" w:color="000000" w:sz="6" w:space="0"/>
              <w:left w:val="single" w:color="000000" w:sz="6" w:space="0"/>
              <w:bottom w:val="single" w:color="000000" w:sz="6" w:space="0"/>
              <w:right w:val="single" w:color="000000" w:sz="12" w:space="0"/>
            </w:tcBorders>
          </w:tcPr>
          <w:p>
            <w:pPr>
              <w:pStyle w:val="25"/>
              <w:tabs>
                <w:tab w:val="left" w:pos="2227"/>
              </w:tabs>
              <w:spacing w:before="148" w:line="240" w:lineRule="auto"/>
              <w:ind w:left="230" w:right="0"/>
              <w:jc w:val="left"/>
              <w:rPr>
                <w:rFonts w:ascii="宋体" w:hAnsi="宋体" w:eastAsia="宋体" w:cs="宋体"/>
                <w:sz w:val="21"/>
                <w:szCs w:val="21"/>
              </w:rPr>
            </w:pPr>
            <w:r>
              <w:rPr>
                <w:rFonts w:ascii="宋体" w:hAnsi="宋体" w:eastAsia="宋体" w:cs="宋体"/>
                <w:spacing w:val="-1"/>
                <w:sz w:val="21"/>
                <w:szCs w:val="21"/>
              </w:rPr>
              <w:t>提前交工的奖金：</w:t>
            </w:r>
            <w:r>
              <w:rPr>
                <w:rFonts w:ascii="Times New Roman" w:hAnsi="Times New Roman" w:eastAsia="Times New Roman" w:cs="Times New Roman"/>
                <w:spacing w:val="-1"/>
                <w:sz w:val="21"/>
                <w:szCs w:val="21"/>
                <w:u w:val="single" w:color="000000"/>
              </w:rPr>
              <w:tab/>
            </w:r>
            <w:r>
              <w:rPr>
                <w:rFonts w:ascii="Times New Roman" w:hAnsi="Times New Roman" w:eastAsia="Times New Roman" w:cs="Times New Roman"/>
                <w:sz w:val="21"/>
                <w:szCs w:val="21"/>
                <w:u w:val="single" w:color="000000"/>
              </w:rPr>
              <w:t xml:space="preserve">/    </w:t>
            </w:r>
            <w:r>
              <w:rPr>
                <w:rFonts w:ascii="宋体" w:hAnsi="宋体" w:eastAsia="宋体" w:cs="宋体"/>
                <w:sz w:val="21"/>
                <w:szCs w:val="21"/>
              </w:rPr>
              <w:t>元</w:t>
            </w:r>
            <w:r>
              <w:rPr>
                <w:rFonts w:ascii="Times New Roman" w:hAnsi="Times New Roman" w:eastAsia="Times New Roman" w:cs="Times New Roman"/>
                <w:sz w:val="21"/>
                <w:szCs w:val="21"/>
              </w:rPr>
              <w:t>∕</w:t>
            </w:r>
            <w:r>
              <w:rPr>
                <w:rFonts w:ascii="宋体" w:hAnsi="宋体" w:eastAsia="宋体" w:cs="宋体"/>
                <w:sz w:val="21"/>
                <w:szCs w:val="21"/>
              </w:rPr>
              <w:t>天</w:t>
            </w:r>
          </w:p>
        </w:tc>
      </w:tr>
      <w:tr>
        <w:tblPrEx>
          <w:tblCellMar>
            <w:top w:w="0" w:type="dxa"/>
            <w:left w:w="0" w:type="dxa"/>
            <w:bottom w:w="0" w:type="dxa"/>
            <w:right w:w="0" w:type="dxa"/>
          </w:tblCellMar>
        </w:tblPrEx>
        <w:trPr>
          <w:trHeight w:val="626" w:hRule="exact"/>
        </w:trPr>
        <w:tc>
          <w:tcPr>
            <w:tcW w:w="739" w:type="dxa"/>
            <w:tcBorders>
              <w:top w:val="single" w:color="000000" w:sz="6" w:space="0"/>
              <w:left w:val="single" w:color="000000" w:sz="12" w:space="0"/>
              <w:bottom w:val="single" w:color="000000" w:sz="12" w:space="0"/>
              <w:right w:val="single" w:color="000000" w:sz="6" w:space="0"/>
            </w:tcBorders>
          </w:tcPr>
          <w:p>
            <w:pPr>
              <w:pStyle w:val="25"/>
              <w:spacing w:before="12" w:line="240" w:lineRule="auto"/>
              <w:ind w:right="0"/>
              <w:jc w:val="left"/>
              <w:rPr>
                <w:rFonts w:ascii="楷体" w:hAnsi="楷体" w:eastAsia="楷体" w:cs="楷体"/>
                <w:sz w:val="14"/>
                <w:szCs w:val="14"/>
              </w:rPr>
            </w:pPr>
          </w:p>
          <w:p>
            <w:pPr>
              <w:pStyle w:val="25"/>
              <w:spacing w:line="240" w:lineRule="auto"/>
              <w:ind w:right="9"/>
              <w:jc w:val="center"/>
              <w:rPr>
                <w:rFonts w:ascii="Times New Roman" w:hAnsi="Times New Roman" w:eastAsia="Times New Roman" w:cs="Times New Roman"/>
                <w:sz w:val="21"/>
                <w:szCs w:val="21"/>
              </w:rPr>
            </w:pPr>
            <w:r>
              <w:rPr>
                <w:rFonts w:ascii="Times New Roman"/>
                <w:spacing w:val="-8"/>
                <w:sz w:val="21"/>
              </w:rPr>
              <w:t>11</w:t>
            </w:r>
          </w:p>
        </w:tc>
        <w:tc>
          <w:tcPr>
            <w:tcW w:w="1181" w:type="dxa"/>
            <w:tcBorders>
              <w:top w:val="single" w:color="000000" w:sz="6" w:space="0"/>
              <w:left w:val="single" w:color="000000" w:sz="6" w:space="0"/>
              <w:bottom w:val="single" w:color="000000" w:sz="12" w:space="0"/>
              <w:right w:val="single" w:color="000000" w:sz="6" w:space="0"/>
            </w:tcBorders>
          </w:tcPr>
          <w:p>
            <w:pPr>
              <w:pStyle w:val="25"/>
              <w:spacing w:before="12" w:line="240" w:lineRule="auto"/>
              <w:ind w:right="0"/>
              <w:jc w:val="left"/>
              <w:rPr>
                <w:rFonts w:ascii="楷体" w:hAnsi="楷体" w:eastAsia="楷体" w:cs="楷体"/>
                <w:sz w:val="14"/>
                <w:szCs w:val="14"/>
              </w:rPr>
            </w:pPr>
          </w:p>
          <w:p>
            <w:pPr>
              <w:pStyle w:val="25"/>
              <w:spacing w:line="240" w:lineRule="auto"/>
              <w:ind w:right="0"/>
              <w:jc w:val="center"/>
              <w:rPr>
                <w:rFonts w:ascii="Times New Roman" w:hAnsi="Times New Roman" w:eastAsia="Times New Roman" w:cs="Times New Roman"/>
                <w:sz w:val="21"/>
                <w:szCs w:val="21"/>
              </w:rPr>
            </w:pPr>
            <w:r>
              <w:rPr>
                <w:rFonts w:ascii="Times New Roman"/>
                <w:sz w:val="21"/>
              </w:rPr>
              <w:t>11.6</w:t>
            </w:r>
          </w:p>
        </w:tc>
        <w:tc>
          <w:tcPr>
            <w:tcW w:w="7209" w:type="dxa"/>
            <w:tcBorders>
              <w:top w:val="single" w:color="000000" w:sz="6" w:space="0"/>
              <w:left w:val="single" w:color="000000" w:sz="6" w:space="0"/>
              <w:bottom w:val="single" w:color="000000" w:sz="12" w:space="0"/>
              <w:right w:val="single" w:color="000000" w:sz="12" w:space="0"/>
            </w:tcBorders>
          </w:tcPr>
          <w:p>
            <w:pPr>
              <w:pStyle w:val="25"/>
              <w:tabs>
                <w:tab w:val="left" w:pos="2645"/>
              </w:tabs>
              <w:spacing w:before="146" w:line="240" w:lineRule="auto"/>
              <w:ind w:left="230" w:right="0"/>
              <w:jc w:val="left"/>
              <w:rPr>
                <w:rFonts w:ascii="宋体" w:hAnsi="宋体" w:eastAsia="宋体" w:cs="宋体"/>
                <w:sz w:val="21"/>
                <w:szCs w:val="21"/>
              </w:rPr>
            </w:pPr>
            <w:r>
              <w:rPr>
                <w:rFonts w:ascii="宋体" w:hAnsi="宋体" w:eastAsia="宋体" w:cs="宋体"/>
                <w:spacing w:val="-2"/>
                <w:sz w:val="21"/>
                <w:szCs w:val="21"/>
              </w:rPr>
              <w:t>提前交工的奖金限额：</w:t>
            </w:r>
            <w:r>
              <w:rPr>
                <w:rFonts w:ascii="Times New Roman" w:hAnsi="Times New Roman" w:eastAsia="Times New Roman" w:cs="Times New Roman"/>
                <w:spacing w:val="-2"/>
                <w:sz w:val="21"/>
                <w:szCs w:val="21"/>
                <w:u w:val="single" w:color="000000"/>
              </w:rPr>
              <w:tab/>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pacing w:val="11"/>
                <w:sz w:val="21"/>
                <w:szCs w:val="21"/>
                <w:u w:val="single" w:color="000000"/>
              </w:rPr>
              <w:t xml:space="preserve"> </w:t>
            </w:r>
            <w:r>
              <w:rPr>
                <w:rFonts w:ascii="Times New Roman" w:hAnsi="Times New Roman" w:eastAsia="Times New Roman" w:cs="Times New Roman"/>
                <w:spacing w:val="-2"/>
                <w:sz w:val="21"/>
                <w:szCs w:val="21"/>
              </w:rPr>
              <w:t>%</w:t>
            </w:r>
            <w:r>
              <w:rPr>
                <w:rFonts w:ascii="宋体" w:hAnsi="宋体" w:eastAsia="宋体" w:cs="宋体"/>
                <w:spacing w:val="-2"/>
                <w:sz w:val="21"/>
                <w:szCs w:val="21"/>
              </w:rPr>
              <w:t>签约合同价</w:t>
            </w:r>
          </w:p>
        </w:tc>
      </w:tr>
    </w:tbl>
    <w:p>
      <w:pPr>
        <w:spacing w:after="0" w:line="240" w:lineRule="auto"/>
        <w:jc w:val="left"/>
        <w:rPr>
          <w:rFonts w:ascii="宋体" w:hAnsi="宋体" w:eastAsia="宋体" w:cs="宋体"/>
          <w:sz w:val="21"/>
          <w:szCs w:val="21"/>
        </w:rPr>
        <w:sectPr>
          <w:pgSz w:w="11910" w:h="16840"/>
          <w:pgMar w:top="1580" w:right="1240" w:bottom="1340" w:left="1260" w:header="0" w:footer="1141" w:gutter="0"/>
        </w:sectPr>
      </w:pPr>
    </w:p>
    <w:p>
      <w:pPr>
        <w:spacing w:before="9" w:line="240" w:lineRule="auto"/>
        <w:rPr>
          <w:rFonts w:ascii="Times New Roman" w:hAnsi="Times New Roman" w:eastAsia="Times New Roman" w:cs="Times New Roman"/>
          <w:sz w:val="18"/>
          <w:szCs w:val="18"/>
        </w:rPr>
      </w:pPr>
    </w:p>
    <w:tbl>
      <w:tblPr>
        <w:tblStyle w:val="21"/>
        <w:tblW w:w="0" w:type="auto"/>
        <w:tblInd w:w="115" w:type="dxa"/>
        <w:tblLayout w:type="fixed"/>
        <w:tblCellMar>
          <w:top w:w="0" w:type="dxa"/>
          <w:left w:w="0" w:type="dxa"/>
          <w:bottom w:w="0" w:type="dxa"/>
          <w:right w:w="0" w:type="dxa"/>
        </w:tblCellMar>
      </w:tblPr>
      <w:tblGrid>
        <w:gridCol w:w="739"/>
        <w:gridCol w:w="1181"/>
        <w:gridCol w:w="7209"/>
      </w:tblGrid>
      <w:tr>
        <w:tblPrEx>
          <w:tblCellMar>
            <w:top w:w="0" w:type="dxa"/>
            <w:left w:w="0" w:type="dxa"/>
            <w:bottom w:w="0" w:type="dxa"/>
            <w:right w:w="0" w:type="dxa"/>
          </w:tblCellMar>
        </w:tblPrEx>
        <w:trPr>
          <w:trHeight w:val="627" w:hRule="exact"/>
        </w:trPr>
        <w:tc>
          <w:tcPr>
            <w:tcW w:w="739" w:type="dxa"/>
            <w:tcBorders>
              <w:top w:val="single" w:color="000000" w:sz="12" w:space="0"/>
              <w:left w:val="single" w:color="000000" w:sz="12"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17"/>
                <w:szCs w:val="17"/>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12</w:t>
            </w:r>
          </w:p>
        </w:tc>
        <w:tc>
          <w:tcPr>
            <w:tcW w:w="1181" w:type="dxa"/>
            <w:tcBorders>
              <w:top w:val="single" w:color="000000" w:sz="12" w:space="0"/>
              <w:left w:val="single" w:color="000000" w:sz="6" w:space="0"/>
              <w:bottom w:val="single" w:color="000000" w:sz="6" w:space="0"/>
              <w:right w:val="single" w:color="000000" w:sz="6" w:space="0"/>
            </w:tcBorders>
          </w:tcPr>
          <w:p>
            <w:pPr>
              <w:pStyle w:val="25"/>
              <w:spacing w:line="240" w:lineRule="auto"/>
              <w:ind w:right="0"/>
              <w:jc w:val="left"/>
              <w:rPr>
                <w:rFonts w:ascii="Times New Roman" w:hAnsi="Times New Roman" w:eastAsia="Times New Roman" w:cs="Times New Roman"/>
                <w:sz w:val="17"/>
                <w:szCs w:val="17"/>
              </w:rPr>
            </w:pPr>
          </w:p>
          <w:p>
            <w:pPr>
              <w:pStyle w:val="25"/>
              <w:spacing w:line="240" w:lineRule="auto"/>
              <w:ind w:right="2"/>
              <w:jc w:val="center"/>
              <w:rPr>
                <w:rFonts w:ascii="Times New Roman" w:hAnsi="Times New Roman" w:eastAsia="Times New Roman" w:cs="Times New Roman"/>
                <w:sz w:val="21"/>
                <w:szCs w:val="21"/>
              </w:rPr>
            </w:pPr>
            <w:r>
              <w:rPr>
                <w:rFonts w:ascii="Times New Roman"/>
                <w:sz w:val="21"/>
              </w:rPr>
              <w:t>16.1</w:t>
            </w:r>
          </w:p>
        </w:tc>
        <w:tc>
          <w:tcPr>
            <w:tcW w:w="7209" w:type="dxa"/>
            <w:tcBorders>
              <w:top w:val="single" w:color="000000" w:sz="12" w:space="0"/>
              <w:left w:val="single" w:color="000000" w:sz="6" w:space="0"/>
              <w:bottom w:val="single" w:color="000000" w:sz="6" w:space="0"/>
              <w:right w:val="single" w:color="000000" w:sz="12" w:space="0"/>
            </w:tcBorders>
          </w:tcPr>
          <w:p>
            <w:pPr>
              <w:pStyle w:val="25"/>
              <w:spacing w:before="153" w:line="240" w:lineRule="auto"/>
              <w:ind w:left="230" w:right="0"/>
              <w:jc w:val="left"/>
              <w:rPr>
                <w:rFonts w:ascii="宋体" w:hAnsi="宋体" w:eastAsia="宋体" w:cs="宋体"/>
                <w:sz w:val="21"/>
                <w:szCs w:val="21"/>
              </w:rPr>
            </w:pPr>
            <w:r>
              <w:rPr>
                <w:rFonts w:ascii="宋体" w:hAnsi="宋体" w:eastAsia="宋体" w:cs="宋体"/>
                <w:sz w:val="21"/>
                <w:szCs w:val="21"/>
              </w:rPr>
              <w:t>本项目合同期内不调价</w:t>
            </w:r>
          </w:p>
        </w:tc>
      </w:tr>
      <w:tr>
        <w:tblPrEx>
          <w:tblCellMar>
            <w:top w:w="0" w:type="dxa"/>
            <w:left w:w="0" w:type="dxa"/>
            <w:bottom w:w="0" w:type="dxa"/>
            <w:right w:w="0" w:type="dxa"/>
          </w:tblCellMar>
        </w:tblPrEx>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13</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left="316" w:right="0"/>
              <w:jc w:val="left"/>
              <w:rPr>
                <w:rFonts w:ascii="Times New Roman" w:hAnsi="Times New Roman" w:eastAsia="Times New Roman" w:cs="Times New Roman"/>
                <w:sz w:val="21"/>
                <w:szCs w:val="21"/>
              </w:rPr>
            </w:pPr>
            <w:r>
              <w:rPr>
                <w:rFonts w:ascii="Times New Roman"/>
                <w:sz w:val="21"/>
              </w:rPr>
              <w:t>17.2.1</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46" w:line="240" w:lineRule="auto"/>
              <w:ind w:left="230" w:right="0"/>
              <w:jc w:val="left"/>
              <w:rPr>
                <w:rFonts w:ascii="宋体" w:hAnsi="宋体" w:eastAsia="宋体" w:cs="宋体"/>
                <w:sz w:val="21"/>
                <w:szCs w:val="21"/>
              </w:rPr>
            </w:pPr>
            <w:r>
              <w:rPr>
                <w:rFonts w:ascii="宋体" w:hAnsi="宋体" w:eastAsia="宋体" w:cs="宋体"/>
                <w:sz w:val="21"/>
                <w:szCs w:val="21"/>
              </w:rPr>
              <w:t xml:space="preserve">开工预付款金额： </w:t>
            </w:r>
            <w:r>
              <w:rPr>
                <w:rFonts w:hint="eastAsia" w:ascii="宋体" w:hAnsi="宋体" w:eastAsia="宋体" w:cs="宋体"/>
                <w:sz w:val="21"/>
                <w:szCs w:val="21"/>
                <w:lang w:val="en-US" w:eastAsia="zh-CN"/>
              </w:rPr>
              <w:t>无</w:t>
            </w:r>
          </w:p>
        </w:tc>
      </w:tr>
      <w:tr>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14</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left="316" w:right="0"/>
              <w:jc w:val="left"/>
              <w:rPr>
                <w:rFonts w:ascii="Times New Roman" w:hAnsi="Times New Roman" w:eastAsia="Times New Roman" w:cs="Times New Roman"/>
                <w:sz w:val="21"/>
                <w:szCs w:val="21"/>
              </w:rPr>
            </w:pPr>
            <w:r>
              <w:rPr>
                <w:rFonts w:ascii="Times New Roman"/>
                <w:sz w:val="21"/>
              </w:rPr>
              <w:t>17.2.1</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31" w:line="240" w:lineRule="auto"/>
              <w:ind w:left="230" w:right="0"/>
              <w:jc w:val="left"/>
              <w:rPr>
                <w:rFonts w:ascii="宋体" w:hAnsi="宋体" w:eastAsia="宋体" w:cs="宋体"/>
                <w:sz w:val="21"/>
                <w:szCs w:val="21"/>
              </w:rPr>
            </w:pPr>
            <w:r>
              <w:rPr>
                <w:rFonts w:ascii="宋体" w:hAnsi="宋体" w:eastAsia="宋体" w:cs="宋体"/>
                <w:sz w:val="21"/>
                <w:szCs w:val="21"/>
              </w:rPr>
              <w:t>材料预付款比例：本项目不支付材料预付款</w:t>
            </w:r>
          </w:p>
        </w:tc>
      </w:tr>
      <w:tr>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15</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left="316" w:right="0"/>
              <w:jc w:val="left"/>
              <w:rPr>
                <w:rFonts w:ascii="Times New Roman" w:hAnsi="Times New Roman" w:eastAsia="Times New Roman" w:cs="Times New Roman"/>
                <w:sz w:val="21"/>
                <w:szCs w:val="21"/>
              </w:rPr>
            </w:pPr>
            <w:r>
              <w:rPr>
                <w:rFonts w:ascii="Times New Roman"/>
                <w:sz w:val="21"/>
              </w:rPr>
              <w:t>17.3.2</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46" w:line="240" w:lineRule="auto"/>
              <w:ind w:left="230" w:right="0"/>
              <w:jc w:val="left"/>
              <w:rPr>
                <w:rFonts w:ascii="宋体" w:hAnsi="宋体" w:eastAsia="宋体" w:cs="宋体"/>
                <w:sz w:val="21"/>
                <w:szCs w:val="21"/>
              </w:rPr>
            </w:pPr>
            <w:r>
              <w:rPr>
                <w:rFonts w:ascii="宋体" w:hAnsi="宋体" w:eastAsia="宋体" w:cs="宋体"/>
                <w:sz w:val="21"/>
                <w:szCs w:val="21"/>
              </w:rPr>
              <w:t xml:space="preserve">承包人在每个付款周期末向监理人提交进度付款申请单的份数： </w:t>
            </w:r>
            <w:r>
              <w:rPr>
                <w:rFonts w:ascii="Times New Roman" w:hAnsi="Times New Roman" w:eastAsia="Times New Roman" w:cs="Times New Roman"/>
                <w:sz w:val="21"/>
                <w:szCs w:val="21"/>
                <w:u w:val="single" w:color="000000"/>
              </w:rPr>
              <w:t>6</w:t>
            </w:r>
            <w:r>
              <w:rPr>
                <w:rFonts w:ascii="Times New Roman" w:hAnsi="Times New Roman" w:eastAsia="Times New Roman" w:cs="Times New Roman"/>
                <w:spacing w:val="49"/>
                <w:sz w:val="21"/>
                <w:szCs w:val="21"/>
                <w:u w:val="single" w:color="000000"/>
              </w:rPr>
              <w:t xml:space="preserve"> </w:t>
            </w:r>
            <w:r>
              <w:rPr>
                <w:rFonts w:ascii="宋体" w:hAnsi="宋体" w:eastAsia="宋体" w:cs="宋体"/>
                <w:sz w:val="21"/>
                <w:szCs w:val="21"/>
              </w:rPr>
              <w:t>份</w:t>
            </w:r>
          </w:p>
        </w:tc>
      </w:tr>
      <w:tr>
        <w:trPr>
          <w:trHeight w:val="619"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16</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46" w:line="240" w:lineRule="auto"/>
              <w:ind w:left="55"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31" w:line="240" w:lineRule="auto"/>
              <w:ind w:left="19" w:right="0"/>
              <w:jc w:val="left"/>
              <w:rPr>
                <w:rFonts w:hint="default" w:ascii="宋体" w:hAnsi="宋体" w:eastAsia="宋体" w:cs="宋体"/>
                <w:sz w:val="21"/>
                <w:szCs w:val="21"/>
                <w:lang w:val="en-US" w:eastAsia="zh-CN"/>
              </w:rPr>
            </w:pPr>
            <w:r>
              <w:rPr>
                <w:rFonts w:ascii="宋体" w:hAnsi="宋体" w:eastAsia="宋体" w:cs="宋体"/>
                <w:sz w:val="21"/>
                <w:szCs w:val="21"/>
              </w:rPr>
              <w:t>进度付款证书最低限额：</w:t>
            </w:r>
            <w:r>
              <w:rPr>
                <w:rFonts w:hint="eastAsia" w:ascii="宋体" w:hAnsi="宋体" w:eastAsia="宋体" w:cs="宋体"/>
                <w:sz w:val="21"/>
                <w:szCs w:val="21"/>
                <w:lang w:val="en-US" w:eastAsia="zh-CN"/>
              </w:rPr>
              <w:t>20万</w:t>
            </w:r>
          </w:p>
        </w:tc>
      </w:tr>
      <w:tr>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17</w:t>
            </w:r>
          </w:p>
        </w:tc>
        <w:tc>
          <w:tcPr>
            <w:tcW w:w="1181" w:type="dxa"/>
            <w:tcBorders>
              <w:top w:val="single" w:color="000000" w:sz="6" w:space="0"/>
              <w:left w:val="single" w:color="000000" w:sz="6" w:space="0"/>
              <w:bottom w:val="single" w:color="000000" w:sz="6" w:space="0"/>
              <w:right w:val="single" w:color="000000" w:sz="6" w:space="0"/>
            </w:tcBorders>
          </w:tcPr>
          <w:p>
            <w:pPr>
              <w:pStyle w:val="25"/>
              <w:spacing w:before="146" w:line="240" w:lineRule="auto"/>
              <w:ind w:left="55"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w:t>
            </w:r>
          </w:p>
        </w:tc>
        <w:tc>
          <w:tcPr>
            <w:tcW w:w="7209" w:type="dxa"/>
            <w:tcBorders>
              <w:top w:val="single" w:color="000000" w:sz="6" w:space="0"/>
              <w:left w:val="single" w:color="000000" w:sz="6" w:space="0"/>
              <w:bottom w:val="single" w:color="000000" w:sz="6" w:space="0"/>
              <w:right w:val="single" w:color="000000" w:sz="12" w:space="0"/>
            </w:tcBorders>
          </w:tcPr>
          <w:p>
            <w:pPr>
              <w:pStyle w:val="25"/>
              <w:spacing w:before="131" w:line="240" w:lineRule="auto"/>
              <w:ind w:left="19" w:right="0"/>
              <w:jc w:val="left"/>
              <w:rPr>
                <w:rFonts w:ascii="宋体" w:hAnsi="宋体" w:eastAsia="宋体" w:cs="宋体"/>
                <w:sz w:val="21"/>
                <w:szCs w:val="21"/>
              </w:rPr>
            </w:pPr>
            <w:r>
              <w:rPr>
                <w:rFonts w:ascii="宋体" w:hAnsi="宋体" w:eastAsia="宋体" w:cs="宋体"/>
                <w:sz w:val="21"/>
                <w:szCs w:val="21"/>
              </w:rPr>
              <w:t xml:space="preserve">逾期付款违约金的利率：按同期中国人民银行短期贷款利率，不计复利。 </w:t>
            </w:r>
          </w:p>
        </w:tc>
      </w:tr>
      <w:tr>
        <w:trPr>
          <w:trHeight w:val="620"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0" w:line="240" w:lineRule="auto"/>
              <w:ind w:right="0"/>
              <w:jc w:val="left"/>
              <w:rPr>
                <w:rFonts w:ascii="Times New Roman" w:hAnsi="Times New Roman" w:eastAsia="Times New Roman" w:cs="Times New Roman"/>
                <w:sz w:val="17"/>
                <w:szCs w:val="17"/>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18</w:t>
            </w:r>
          </w:p>
        </w:tc>
        <w:tc>
          <w:tcPr>
            <w:tcW w:w="1181" w:type="dxa"/>
            <w:tcBorders>
              <w:top w:val="single" w:color="000000" w:sz="6" w:space="0"/>
              <w:left w:val="single" w:color="000000" w:sz="6" w:space="0"/>
              <w:bottom w:val="single" w:color="000000" w:sz="6" w:space="0"/>
              <w:right w:val="single" w:color="000000" w:sz="6" w:space="0"/>
            </w:tcBorders>
            <w:vAlign w:val="top"/>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left="316" w:leftChars="0" w:right="0" w:rightChars="0"/>
              <w:jc w:val="left"/>
              <w:rPr>
                <w:rFonts w:ascii="Times New Roman" w:hAnsi="Times New Roman" w:eastAsia="Times New Roman" w:cs="Times New Roman"/>
                <w:sz w:val="21"/>
                <w:szCs w:val="21"/>
              </w:rPr>
            </w:pPr>
            <w:r>
              <w:rPr>
                <w:rFonts w:ascii="Times New Roman"/>
                <w:sz w:val="21"/>
              </w:rPr>
              <w:t>17.4.1</w:t>
            </w:r>
          </w:p>
        </w:tc>
        <w:tc>
          <w:tcPr>
            <w:tcW w:w="7209" w:type="dxa"/>
            <w:tcBorders>
              <w:top w:val="single" w:color="000000" w:sz="6" w:space="0"/>
              <w:left w:val="single" w:color="000000" w:sz="6" w:space="0"/>
              <w:bottom w:val="single" w:color="000000" w:sz="6" w:space="0"/>
              <w:right w:val="single" w:color="000000" w:sz="12" w:space="0"/>
            </w:tcBorders>
            <w:vAlign w:val="top"/>
          </w:tcPr>
          <w:p>
            <w:pPr>
              <w:pStyle w:val="25"/>
              <w:spacing w:before="131" w:line="240" w:lineRule="auto"/>
              <w:ind w:left="19" w:leftChars="0" w:right="0" w:rightChars="0"/>
              <w:jc w:val="left"/>
              <w:rPr>
                <w:rFonts w:ascii="宋体" w:hAnsi="宋体" w:eastAsia="宋体" w:cs="宋体"/>
                <w:sz w:val="21"/>
                <w:szCs w:val="21"/>
              </w:rPr>
            </w:pPr>
            <w:r>
              <w:rPr>
                <w:rFonts w:ascii="宋体" w:hAnsi="宋体" w:eastAsia="宋体" w:cs="宋体"/>
                <w:sz w:val="21"/>
                <w:szCs w:val="21"/>
              </w:rPr>
              <w:t>质量保证金限额：</w:t>
            </w:r>
            <w:r>
              <w:rPr>
                <w:rFonts w:hint="eastAsia" w:ascii="宋体" w:hAnsi="宋体" w:eastAsia="宋体" w:cs="宋体"/>
                <w:sz w:val="21"/>
                <w:szCs w:val="21"/>
                <w:lang w:val="en-US" w:eastAsia="zh-CN"/>
              </w:rPr>
              <w:t>1</w:t>
            </w:r>
            <w:r>
              <w:rPr>
                <w:rFonts w:ascii="宋体" w:hAnsi="宋体" w:eastAsia="宋体" w:cs="宋体"/>
                <w:sz w:val="21"/>
                <w:szCs w:val="21"/>
              </w:rPr>
              <w:t xml:space="preserve">.5％实际合同价 </w:t>
            </w:r>
          </w:p>
        </w:tc>
      </w:tr>
      <w:tr>
        <w:trPr>
          <w:trHeight w:val="617"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1" w:line="240" w:lineRule="auto"/>
              <w:ind w:right="0"/>
              <w:jc w:val="left"/>
              <w:rPr>
                <w:rFonts w:ascii="Times New Roman" w:hAnsi="Times New Roman" w:eastAsia="Times New Roman" w:cs="Times New Roman"/>
                <w:sz w:val="16"/>
                <w:szCs w:val="16"/>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19</w:t>
            </w:r>
          </w:p>
        </w:tc>
        <w:tc>
          <w:tcPr>
            <w:tcW w:w="1181" w:type="dxa"/>
            <w:tcBorders>
              <w:top w:val="single" w:color="000000" w:sz="6" w:space="0"/>
              <w:left w:val="single" w:color="000000" w:sz="6" w:space="0"/>
              <w:bottom w:val="single" w:color="000000" w:sz="6" w:space="0"/>
              <w:right w:val="single" w:color="000000" w:sz="6" w:space="0"/>
            </w:tcBorders>
            <w:vAlign w:val="top"/>
          </w:tcPr>
          <w:p>
            <w:pPr>
              <w:pStyle w:val="25"/>
              <w:spacing w:before="149" w:line="240" w:lineRule="auto"/>
              <w:ind w:right="2" w:rightChars="0"/>
              <w:jc w:val="center"/>
              <w:rPr>
                <w:rFonts w:ascii="Times New Roman" w:hAnsi="Times New Roman" w:eastAsia="Times New Roman" w:cs="Times New Roman"/>
                <w:sz w:val="21"/>
                <w:szCs w:val="21"/>
              </w:rPr>
            </w:pPr>
            <w:r>
              <w:rPr>
                <w:rFonts w:ascii="Times New Roman"/>
                <w:sz w:val="21"/>
              </w:rPr>
              <w:t>18.2</w:t>
            </w:r>
          </w:p>
        </w:tc>
        <w:tc>
          <w:tcPr>
            <w:tcW w:w="7209" w:type="dxa"/>
            <w:tcBorders>
              <w:top w:val="single" w:color="000000" w:sz="6" w:space="0"/>
              <w:left w:val="single" w:color="000000" w:sz="6" w:space="0"/>
              <w:bottom w:val="single" w:color="000000" w:sz="6" w:space="0"/>
              <w:right w:val="single" w:color="000000" w:sz="12" w:space="0"/>
            </w:tcBorders>
            <w:vAlign w:val="top"/>
          </w:tcPr>
          <w:p>
            <w:pPr>
              <w:pStyle w:val="25"/>
              <w:spacing w:before="100" w:line="240" w:lineRule="auto"/>
              <w:ind w:left="230" w:leftChars="0" w:right="0" w:rightChars="0"/>
              <w:jc w:val="left"/>
              <w:rPr>
                <w:rFonts w:ascii="宋体" w:hAnsi="宋体" w:eastAsia="宋体" w:cs="宋体"/>
                <w:sz w:val="21"/>
                <w:szCs w:val="21"/>
              </w:rPr>
            </w:pPr>
            <w:r>
              <w:rPr>
                <w:rFonts w:ascii="宋体" w:hAnsi="宋体" w:eastAsia="宋体" w:cs="宋体"/>
                <w:sz w:val="21"/>
                <w:szCs w:val="21"/>
              </w:rPr>
              <w:t xml:space="preserve">竣工资料的份数： </w:t>
            </w:r>
            <w:r>
              <w:rPr>
                <w:rFonts w:ascii="Times New Roman" w:hAnsi="Times New Roman" w:eastAsia="Times New Roman" w:cs="Times New Roman"/>
                <w:sz w:val="21"/>
                <w:szCs w:val="21"/>
                <w:u w:val="single" w:color="000000"/>
              </w:rPr>
              <w:t xml:space="preserve">6  </w:t>
            </w:r>
            <w:r>
              <w:rPr>
                <w:rFonts w:ascii="宋体" w:hAnsi="宋体" w:eastAsia="宋体" w:cs="宋体"/>
                <w:sz w:val="21"/>
                <w:szCs w:val="21"/>
              </w:rPr>
              <w:t>份</w:t>
            </w:r>
          </w:p>
        </w:tc>
      </w:tr>
      <w:tr>
        <w:trPr>
          <w:trHeight w:val="526"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49" w:line="240" w:lineRule="auto"/>
              <w:ind w:right="5"/>
              <w:jc w:val="center"/>
              <w:rPr>
                <w:rFonts w:ascii="Times New Roman" w:hAnsi="Times New Roman" w:eastAsia="Times New Roman" w:cs="Times New Roman"/>
                <w:sz w:val="21"/>
                <w:szCs w:val="21"/>
              </w:rPr>
            </w:pPr>
            <w:r>
              <w:rPr>
                <w:rFonts w:ascii="Times New Roman"/>
                <w:sz w:val="21"/>
              </w:rPr>
              <w:t>20</w:t>
            </w:r>
          </w:p>
        </w:tc>
        <w:tc>
          <w:tcPr>
            <w:tcW w:w="1181" w:type="dxa"/>
            <w:tcBorders>
              <w:top w:val="single" w:color="000000" w:sz="6" w:space="0"/>
              <w:left w:val="single" w:color="000000" w:sz="6" w:space="0"/>
              <w:bottom w:val="single" w:color="000000" w:sz="6" w:space="0"/>
              <w:right w:val="single" w:color="000000" w:sz="6" w:space="0"/>
            </w:tcBorders>
            <w:vAlign w:val="top"/>
          </w:tcPr>
          <w:p>
            <w:pPr>
              <w:pStyle w:val="25"/>
              <w:spacing w:before="149" w:line="240" w:lineRule="auto"/>
              <w:ind w:right="2" w:rightChars="0"/>
              <w:jc w:val="center"/>
              <w:rPr>
                <w:rFonts w:ascii="Times New Roman" w:hAnsi="Times New Roman" w:eastAsia="Times New Roman" w:cs="Times New Roman"/>
                <w:sz w:val="21"/>
                <w:szCs w:val="21"/>
              </w:rPr>
            </w:pPr>
            <w:r>
              <w:rPr>
                <w:rFonts w:ascii="Times New Roman"/>
                <w:sz w:val="21"/>
              </w:rPr>
              <w:t>20.1</w:t>
            </w:r>
          </w:p>
        </w:tc>
        <w:tc>
          <w:tcPr>
            <w:tcW w:w="7209" w:type="dxa"/>
            <w:tcBorders>
              <w:top w:val="single" w:color="000000" w:sz="6" w:space="0"/>
              <w:left w:val="single" w:color="000000" w:sz="6" w:space="0"/>
              <w:bottom w:val="single" w:color="000000" w:sz="6" w:space="0"/>
              <w:right w:val="single" w:color="000000" w:sz="12" w:space="0"/>
            </w:tcBorders>
            <w:vAlign w:val="top"/>
          </w:tcPr>
          <w:p>
            <w:pPr>
              <w:pStyle w:val="25"/>
              <w:spacing w:before="100" w:line="240" w:lineRule="auto"/>
              <w:ind w:left="230" w:leftChars="0" w:right="0" w:rightChars="0"/>
              <w:jc w:val="left"/>
              <w:rPr>
                <w:rFonts w:ascii="宋体" w:hAnsi="宋体" w:eastAsia="宋体" w:cs="宋体"/>
                <w:sz w:val="21"/>
                <w:szCs w:val="21"/>
              </w:rPr>
            </w:pPr>
            <w:r>
              <w:rPr>
                <w:rFonts w:ascii="宋体" w:hAnsi="宋体" w:eastAsia="宋体" w:cs="宋体"/>
                <w:sz w:val="21"/>
                <w:szCs w:val="21"/>
              </w:rPr>
              <w:t xml:space="preserve">建筑工程一切险的保险费率： </w:t>
            </w:r>
            <w:r>
              <w:rPr>
                <w:rFonts w:ascii="Times New Roman" w:hAnsi="Times New Roman" w:eastAsia="Times New Roman" w:cs="Times New Roman"/>
                <w:sz w:val="21"/>
                <w:szCs w:val="21"/>
                <w:u w:val="single" w:color="000000"/>
              </w:rPr>
              <w:t xml:space="preserve">3   </w:t>
            </w:r>
            <w:r>
              <w:rPr>
                <w:rFonts w:ascii="Times New Roman" w:hAnsi="Times New Roman" w:eastAsia="Times New Roman" w:cs="Times New Roman"/>
                <w:spacing w:val="1"/>
                <w:sz w:val="21"/>
                <w:szCs w:val="21"/>
                <w:u w:val="single" w:color="000000"/>
              </w:rPr>
              <w:t xml:space="preserve"> </w:t>
            </w:r>
            <w:r>
              <w:rPr>
                <w:rFonts w:ascii="Times New Roman" w:hAnsi="Times New Roman" w:eastAsia="Times New Roman" w:cs="Times New Roman"/>
                <w:i/>
                <w:sz w:val="21"/>
                <w:szCs w:val="21"/>
              </w:rPr>
              <w:t>‰</w:t>
            </w:r>
          </w:p>
        </w:tc>
      </w:tr>
      <w:tr>
        <w:trPr>
          <w:trHeight w:val="526"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49" w:line="240" w:lineRule="auto"/>
              <w:ind w:right="5"/>
              <w:jc w:val="center"/>
              <w:rPr>
                <w:rFonts w:ascii="Times New Roman" w:hAnsi="Times New Roman" w:eastAsia="Times New Roman" w:cs="Times New Roman"/>
                <w:sz w:val="21"/>
                <w:szCs w:val="21"/>
              </w:rPr>
            </w:pPr>
            <w:r>
              <w:rPr>
                <w:rFonts w:ascii="Times New Roman"/>
                <w:sz w:val="21"/>
              </w:rPr>
              <w:t>21</w:t>
            </w:r>
          </w:p>
        </w:tc>
        <w:tc>
          <w:tcPr>
            <w:tcW w:w="1181" w:type="dxa"/>
            <w:tcBorders>
              <w:top w:val="single" w:color="000000" w:sz="6" w:space="0"/>
              <w:left w:val="single" w:color="000000" w:sz="6" w:space="0"/>
              <w:bottom w:val="single" w:color="000000" w:sz="6" w:space="0"/>
              <w:right w:val="single" w:color="000000" w:sz="6" w:space="0"/>
            </w:tcBorders>
            <w:vAlign w:val="top"/>
          </w:tcPr>
          <w:p>
            <w:pPr>
              <w:pStyle w:val="25"/>
              <w:spacing w:before="152" w:line="240" w:lineRule="auto"/>
              <w:ind w:left="316" w:leftChars="0" w:right="0" w:rightChars="0"/>
              <w:jc w:val="left"/>
              <w:rPr>
                <w:rFonts w:ascii="Times New Roman" w:hAnsi="Times New Roman" w:eastAsia="Times New Roman" w:cs="Times New Roman"/>
                <w:sz w:val="21"/>
                <w:szCs w:val="21"/>
              </w:rPr>
            </w:pPr>
            <w:r>
              <w:rPr>
                <w:rFonts w:ascii="Times New Roman"/>
                <w:sz w:val="21"/>
              </w:rPr>
              <w:t>20.3.2</w:t>
            </w:r>
          </w:p>
        </w:tc>
        <w:tc>
          <w:tcPr>
            <w:tcW w:w="7209" w:type="dxa"/>
            <w:tcBorders>
              <w:top w:val="single" w:color="000000" w:sz="6" w:space="0"/>
              <w:left w:val="single" w:color="000000" w:sz="6" w:space="0"/>
              <w:bottom w:val="single" w:color="000000" w:sz="6" w:space="0"/>
              <w:right w:val="single" w:color="000000" w:sz="12" w:space="0"/>
            </w:tcBorders>
            <w:vAlign w:val="top"/>
          </w:tcPr>
          <w:p>
            <w:pPr>
              <w:pStyle w:val="25"/>
              <w:spacing w:before="102" w:line="240" w:lineRule="auto"/>
              <w:ind w:left="230" w:leftChars="0" w:right="0" w:rightChars="0"/>
              <w:jc w:val="left"/>
              <w:rPr>
                <w:rFonts w:ascii="Times New Roman" w:hAnsi="Times New Roman" w:eastAsia="Times New Roman" w:cs="Times New Roman"/>
                <w:sz w:val="21"/>
                <w:szCs w:val="21"/>
              </w:rPr>
            </w:pPr>
            <w:r>
              <w:rPr>
                <w:rFonts w:ascii="宋体" w:hAnsi="宋体" w:eastAsia="宋体" w:cs="宋体"/>
                <w:sz w:val="21"/>
                <w:szCs w:val="21"/>
              </w:rPr>
              <w:t>人身意外伤害险：投保金额不低于</w:t>
            </w:r>
            <w:r>
              <w:rPr>
                <w:rFonts w:ascii="宋体" w:hAnsi="宋体" w:eastAsia="宋体" w:cs="宋体"/>
                <w:spacing w:val="-54"/>
                <w:sz w:val="21"/>
                <w:szCs w:val="21"/>
              </w:rPr>
              <w:t xml:space="preserve"> </w:t>
            </w:r>
            <w:r>
              <w:rPr>
                <w:rFonts w:ascii="Times New Roman" w:hAnsi="Times New Roman" w:eastAsia="Times New Roman" w:cs="Times New Roman"/>
                <w:sz w:val="21"/>
                <w:szCs w:val="21"/>
              </w:rPr>
              <w:t>80</w:t>
            </w:r>
            <w:r>
              <w:rPr>
                <w:rFonts w:ascii="Times New Roman" w:hAnsi="Times New Roman" w:eastAsia="Times New Roman" w:cs="Times New Roman"/>
                <w:spacing w:val="-2"/>
                <w:sz w:val="21"/>
                <w:szCs w:val="21"/>
              </w:rPr>
              <w:t xml:space="preserve"> </w:t>
            </w:r>
            <w:r>
              <w:rPr>
                <w:rFonts w:ascii="宋体" w:hAnsi="宋体" w:eastAsia="宋体" w:cs="宋体"/>
                <w:sz w:val="21"/>
                <w:szCs w:val="21"/>
              </w:rPr>
              <w:t>万元</w:t>
            </w:r>
            <w:r>
              <w:rPr>
                <w:rFonts w:ascii="Times New Roman" w:hAnsi="Times New Roman" w:eastAsia="Times New Roman" w:cs="Times New Roman"/>
                <w:sz w:val="21"/>
                <w:szCs w:val="21"/>
              </w:rPr>
              <w:t>/</w:t>
            </w:r>
            <w:r>
              <w:rPr>
                <w:rFonts w:ascii="宋体" w:hAnsi="宋体" w:eastAsia="宋体" w:cs="宋体"/>
                <w:sz w:val="21"/>
                <w:szCs w:val="21"/>
              </w:rPr>
              <w:t>人</w:t>
            </w:r>
            <w:r>
              <w:rPr>
                <w:rFonts w:ascii="Times New Roman" w:hAnsi="Times New Roman" w:eastAsia="Times New Roman" w:cs="Times New Roman"/>
                <w:sz w:val="21"/>
                <w:szCs w:val="21"/>
              </w:rPr>
              <w:t>*</w:t>
            </w:r>
            <w:r>
              <w:rPr>
                <w:rFonts w:ascii="宋体" w:hAnsi="宋体" w:eastAsia="宋体" w:cs="宋体"/>
                <w:sz w:val="21"/>
                <w:szCs w:val="21"/>
              </w:rPr>
              <w:t>年（</w:t>
            </w:r>
            <w:r>
              <w:rPr>
                <w:rFonts w:hint="eastAsia" w:ascii="宋体" w:hAnsi="宋体" w:eastAsia="宋体" w:cs="宋体"/>
                <w:sz w:val="21"/>
                <w:szCs w:val="21"/>
                <w:lang w:eastAsia="zh-CN"/>
              </w:rPr>
              <w:t>发包</w:t>
            </w:r>
            <w:r>
              <w:rPr>
                <w:rFonts w:ascii="宋体" w:hAnsi="宋体" w:eastAsia="宋体" w:cs="宋体"/>
                <w:sz w:val="21"/>
                <w:szCs w:val="21"/>
              </w:rPr>
              <w:t>人不另行支付）</w:t>
            </w:r>
          </w:p>
        </w:tc>
      </w:tr>
      <w:tr>
        <w:trPr>
          <w:trHeight w:val="528"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152" w:line="240" w:lineRule="auto"/>
              <w:ind w:right="5"/>
              <w:jc w:val="center"/>
              <w:rPr>
                <w:rFonts w:ascii="Times New Roman" w:hAnsi="Times New Roman" w:eastAsia="Times New Roman" w:cs="Times New Roman"/>
                <w:sz w:val="21"/>
                <w:szCs w:val="21"/>
              </w:rPr>
            </w:pPr>
            <w:r>
              <w:rPr>
                <w:rFonts w:ascii="Times New Roman"/>
                <w:sz w:val="21"/>
              </w:rPr>
              <w:t>22</w:t>
            </w:r>
          </w:p>
        </w:tc>
        <w:tc>
          <w:tcPr>
            <w:tcW w:w="1181" w:type="dxa"/>
            <w:tcBorders>
              <w:top w:val="single" w:color="000000" w:sz="6" w:space="0"/>
              <w:left w:val="single" w:color="000000" w:sz="6" w:space="0"/>
              <w:bottom w:val="single" w:color="000000" w:sz="6" w:space="0"/>
              <w:right w:val="single" w:color="000000" w:sz="6" w:space="0"/>
            </w:tcBorders>
            <w:vAlign w:val="top"/>
          </w:tcPr>
          <w:p>
            <w:pPr>
              <w:pStyle w:val="25"/>
              <w:spacing w:before="3" w:line="240" w:lineRule="auto"/>
              <w:ind w:right="0"/>
              <w:jc w:val="left"/>
              <w:rPr>
                <w:rFonts w:ascii="Times New Roman" w:hAnsi="Times New Roman" w:eastAsia="Times New Roman" w:cs="Times New Roman"/>
                <w:sz w:val="19"/>
                <w:szCs w:val="19"/>
              </w:rPr>
            </w:pPr>
          </w:p>
          <w:p>
            <w:pPr>
              <w:pStyle w:val="25"/>
              <w:spacing w:line="240" w:lineRule="auto"/>
              <w:ind w:left="316" w:leftChars="0" w:right="0" w:rightChars="0"/>
              <w:jc w:val="left"/>
              <w:rPr>
                <w:rFonts w:ascii="Times New Roman" w:hAnsi="Times New Roman" w:eastAsia="Times New Roman" w:cs="Times New Roman"/>
                <w:sz w:val="21"/>
                <w:szCs w:val="21"/>
              </w:rPr>
            </w:pPr>
            <w:r>
              <w:rPr>
                <w:rFonts w:ascii="Times New Roman"/>
                <w:sz w:val="21"/>
              </w:rPr>
              <w:t>20.4.2</w:t>
            </w:r>
          </w:p>
        </w:tc>
        <w:tc>
          <w:tcPr>
            <w:tcW w:w="7209" w:type="dxa"/>
            <w:tcBorders>
              <w:top w:val="single" w:color="000000" w:sz="6" w:space="0"/>
              <w:left w:val="single" w:color="000000" w:sz="6" w:space="0"/>
              <w:bottom w:val="single" w:color="000000" w:sz="6" w:space="0"/>
              <w:right w:val="single" w:color="000000" w:sz="12" w:space="0"/>
            </w:tcBorders>
            <w:vAlign w:val="top"/>
          </w:tcPr>
          <w:p>
            <w:pPr>
              <w:pStyle w:val="25"/>
              <w:spacing w:before="23" w:line="247" w:lineRule="auto"/>
              <w:ind w:left="230" w:leftChars="0" w:right="326" w:rightChars="0"/>
              <w:jc w:val="left"/>
              <w:rPr>
                <w:rFonts w:ascii="宋体" w:hAnsi="宋体" w:eastAsia="宋体" w:cs="宋体"/>
                <w:sz w:val="21"/>
                <w:szCs w:val="21"/>
              </w:rPr>
            </w:pPr>
            <w:r>
              <w:rPr>
                <w:rFonts w:ascii="宋体" w:hAnsi="宋体" w:eastAsia="宋体" w:cs="宋体"/>
                <w:sz w:val="21"/>
                <w:szCs w:val="21"/>
              </w:rPr>
              <w:t>第三者责任险的最低投保金额</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u w:val="single" w:color="000000"/>
              </w:rPr>
              <w:t>100</w:t>
            </w:r>
            <w:r>
              <w:rPr>
                <w:rFonts w:ascii="Times New Roman" w:hAnsi="Times New Roman" w:eastAsia="Times New Roman" w:cs="Times New Roman"/>
                <w:spacing w:val="49"/>
                <w:sz w:val="21"/>
                <w:szCs w:val="21"/>
                <w:u w:val="single" w:color="000000"/>
              </w:rPr>
              <w:t xml:space="preserve"> </w:t>
            </w:r>
            <w:r>
              <w:rPr>
                <w:rFonts w:ascii="宋体" w:hAnsi="宋体" w:eastAsia="宋体" w:cs="宋体"/>
                <w:sz w:val="21"/>
                <w:szCs w:val="21"/>
              </w:rPr>
              <w:t>万元，事故次数不限（不计免赔额）</w:t>
            </w:r>
            <w:r>
              <w:rPr>
                <w:rFonts w:ascii="宋体" w:hAnsi="宋体" w:eastAsia="宋体" w:cs="宋体"/>
                <w:w w:val="100"/>
                <w:sz w:val="21"/>
                <w:szCs w:val="21"/>
              </w:rPr>
              <w:t xml:space="preserve"> </w:t>
            </w:r>
            <w:r>
              <w:rPr>
                <w:rFonts w:ascii="宋体" w:hAnsi="宋体" w:eastAsia="宋体" w:cs="宋体"/>
                <w:sz w:val="21"/>
                <w:szCs w:val="21"/>
              </w:rPr>
              <w:t xml:space="preserve">保险费率： </w:t>
            </w:r>
            <w:r>
              <w:rPr>
                <w:rFonts w:ascii="Times New Roman" w:hAnsi="Times New Roman" w:eastAsia="Times New Roman" w:cs="Times New Roman"/>
                <w:sz w:val="21"/>
                <w:szCs w:val="21"/>
                <w:u w:val="single" w:color="000000"/>
              </w:rPr>
              <w:t>5</w:t>
            </w:r>
            <w:r>
              <w:rPr>
                <w:rFonts w:ascii="Times New Roman" w:hAnsi="Times New Roman" w:eastAsia="Times New Roman" w:cs="Times New Roman"/>
                <w:spacing w:val="-4"/>
                <w:sz w:val="21"/>
                <w:szCs w:val="21"/>
                <w:u w:val="single" w:color="000000"/>
              </w:rPr>
              <w:t xml:space="preserve"> </w:t>
            </w:r>
            <w:r>
              <w:rPr>
                <w:rFonts w:ascii="Times New Roman" w:hAnsi="Times New Roman" w:eastAsia="Times New Roman" w:cs="Times New Roman"/>
                <w:i/>
                <w:sz w:val="21"/>
                <w:szCs w:val="21"/>
              </w:rPr>
              <w:t>‰</w:t>
            </w:r>
            <w:r>
              <w:rPr>
                <w:rFonts w:ascii="宋体" w:hAnsi="宋体" w:eastAsia="宋体" w:cs="宋体"/>
                <w:sz w:val="21"/>
                <w:szCs w:val="21"/>
              </w:rPr>
              <w:t>（编制投标文件时，事故次数暂按一次计列）</w:t>
            </w:r>
          </w:p>
        </w:tc>
      </w:tr>
      <w:tr>
        <w:trPr>
          <w:trHeight w:val="670" w:hRule="exact"/>
        </w:trPr>
        <w:tc>
          <w:tcPr>
            <w:tcW w:w="739" w:type="dxa"/>
            <w:tcBorders>
              <w:top w:val="single" w:color="000000" w:sz="6" w:space="0"/>
              <w:left w:val="single" w:color="000000" w:sz="12" w:space="0"/>
              <w:bottom w:val="single" w:color="000000" w:sz="6" w:space="0"/>
              <w:right w:val="single" w:color="000000" w:sz="6" w:space="0"/>
            </w:tcBorders>
          </w:tcPr>
          <w:p>
            <w:pPr>
              <w:pStyle w:val="25"/>
              <w:spacing w:before="3" w:line="240" w:lineRule="auto"/>
              <w:ind w:right="0"/>
              <w:jc w:val="left"/>
              <w:rPr>
                <w:rFonts w:ascii="Times New Roman" w:hAnsi="Times New Roman" w:eastAsia="Times New Roman" w:cs="Times New Roman"/>
                <w:sz w:val="19"/>
                <w:szCs w:val="19"/>
              </w:rPr>
            </w:pPr>
          </w:p>
          <w:p>
            <w:pPr>
              <w:pStyle w:val="25"/>
              <w:spacing w:line="240" w:lineRule="auto"/>
              <w:ind w:right="5"/>
              <w:jc w:val="center"/>
              <w:rPr>
                <w:rFonts w:ascii="Times New Roman" w:hAnsi="Times New Roman" w:eastAsia="Times New Roman" w:cs="Times New Roman"/>
                <w:sz w:val="21"/>
                <w:szCs w:val="21"/>
              </w:rPr>
            </w:pPr>
            <w:r>
              <w:rPr>
                <w:rFonts w:ascii="Times New Roman"/>
                <w:sz w:val="21"/>
              </w:rPr>
              <w:t>23</w:t>
            </w:r>
          </w:p>
        </w:tc>
        <w:tc>
          <w:tcPr>
            <w:tcW w:w="1181" w:type="dxa"/>
            <w:tcBorders>
              <w:top w:val="single" w:color="000000" w:sz="6" w:space="0"/>
              <w:left w:val="single" w:color="000000" w:sz="6" w:space="0"/>
              <w:bottom w:val="single" w:color="000000" w:sz="6" w:space="0"/>
              <w:right w:val="single" w:color="000000" w:sz="6" w:space="0"/>
            </w:tcBorders>
            <w:vAlign w:val="top"/>
          </w:tcPr>
          <w:p>
            <w:pPr>
              <w:pStyle w:val="25"/>
              <w:spacing w:before="6" w:line="240" w:lineRule="auto"/>
              <w:ind w:right="0"/>
              <w:jc w:val="left"/>
              <w:rPr>
                <w:rFonts w:ascii="Times New Roman" w:hAnsi="Times New Roman" w:eastAsia="Times New Roman" w:cs="Times New Roman"/>
                <w:sz w:val="19"/>
                <w:szCs w:val="19"/>
              </w:rPr>
            </w:pPr>
          </w:p>
          <w:p>
            <w:pPr>
              <w:pStyle w:val="25"/>
              <w:spacing w:line="240" w:lineRule="auto"/>
              <w:ind w:right="2" w:rightChars="0"/>
              <w:jc w:val="center"/>
              <w:rPr>
                <w:rFonts w:ascii="Times New Roman" w:hAnsi="Times New Roman" w:eastAsia="Times New Roman" w:cs="Times New Roman"/>
                <w:sz w:val="21"/>
                <w:szCs w:val="21"/>
              </w:rPr>
            </w:pPr>
            <w:r>
              <w:rPr>
                <w:rFonts w:ascii="Times New Roman"/>
                <w:sz w:val="21"/>
              </w:rPr>
              <w:t>24.1</w:t>
            </w:r>
          </w:p>
        </w:tc>
        <w:tc>
          <w:tcPr>
            <w:tcW w:w="7209" w:type="dxa"/>
            <w:tcBorders>
              <w:top w:val="single" w:color="000000" w:sz="6" w:space="0"/>
              <w:left w:val="single" w:color="000000" w:sz="6" w:space="0"/>
              <w:bottom w:val="single" w:color="000000" w:sz="6" w:space="0"/>
              <w:right w:val="single" w:color="000000" w:sz="12" w:space="0"/>
            </w:tcBorders>
            <w:vAlign w:val="top"/>
          </w:tcPr>
          <w:p>
            <w:pPr>
              <w:pStyle w:val="25"/>
              <w:spacing w:before="23" w:line="261" w:lineRule="auto"/>
              <w:ind w:left="230" w:leftChars="0" w:right="2434" w:rightChars="0"/>
              <w:jc w:val="left"/>
              <w:rPr>
                <w:rFonts w:ascii="宋体" w:hAnsi="宋体" w:eastAsia="宋体" w:cs="宋体"/>
                <w:sz w:val="21"/>
                <w:szCs w:val="21"/>
              </w:rPr>
            </w:pPr>
            <w:r>
              <w:rPr>
                <w:rFonts w:ascii="宋体" w:hAnsi="宋体" w:eastAsia="宋体" w:cs="宋体"/>
                <w:sz w:val="21"/>
                <w:szCs w:val="21"/>
              </w:rPr>
              <w:t xml:space="preserve">争议的最终解决方式： </w:t>
            </w:r>
            <w:r>
              <w:rPr>
                <w:rFonts w:ascii="宋体" w:hAnsi="宋体" w:eastAsia="宋体" w:cs="宋体"/>
                <w:sz w:val="21"/>
                <w:szCs w:val="21"/>
                <w:u w:val="single" w:color="000000"/>
              </w:rPr>
              <w:t>仲裁</w:t>
            </w:r>
            <w:r>
              <w:rPr>
                <w:rFonts w:ascii="宋体" w:hAnsi="宋体" w:eastAsia="宋体" w:cs="宋体"/>
                <w:spacing w:val="-104"/>
                <w:sz w:val="21"/>
                <w:szCs w:val="21"/>
                <w:u w:val="single" w:color="000000"/>
              </w:rPr>
              <w:t xml:space="preserve"> </w:t>
            </w:r>
            <w:r>
              <w:rPr>
                <w:rFonts w:ascii="宋体" w:hAnsi="宋体" w:eastAsia="宋体" w:cs="宋体"/>
                <w:sz w:val="21"/>
                <w:szCs w:val="21"/>
              </w:rPr>
              <w:t>如采用仲裁，仲裁委员会名称：</w:t>
            </w:r>
            <w:r>
              <w:rPr>
                <w:rFonts w:ascii="宋体" w:hAnsi="宋体" w:eastAsia="宋体" w:cs="宋体"/>
                <w:sz w:val="21"/>
                <w:szCs w:val="21"/>
                <w:u w:val="single" w:color="000000"/>
              </w:rPr>
              <w:t xml:space="preserve">湖州仲裁委员会 </w:t>
            </w:r>
          </w:p>
        </w:tc>
      </w:tr>
    </w:tbl>
    <w:p>
      <w:pPr>
        <w:spacing w:after="0" w:line="261" w:lineRule="auto"/>
        <w:jc w:val="left"/>
        <w:rPr>
          <w:rFonts w:ascii="宋体" w:hAnsi="宋体" w:eastAsia="宋体" w:cs="宋体"/>
          <w:sz w:val="21"/>
          <w:szCs w:val="21"/>
        </w:rPr>
        <w:sectPr>
          <w:pgSz w:w="11910" w:h="16840"/>
          <w:pgMar w:top="1580" w:right="1240" w:bottom="1320" w:left="1260" w:header="0" w:footer="1122" w:gutter="0"/>
        </w:sect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174"/>
        <w:ind w:left="598" w:right="385" w:firstLine="3154"/>
        <w:jc w:val="left"/>
        <w:rPr>
          <w:rFonts w:ascii="黑体" w:hAnsi="黑体" w:eastAsia="黑体" w:cs="黑体"/>
          <w:sz w:val="30"/>
          <w:szCs w:val="30"/>
        </w:rPr>
      </w:pPr>
      <w:r>
        <w:rPr>
          <w:rFonts w:ascii="黑体" w:hAnsi="黑体" w:eastAsia="黑体" w:cs="黑体"/>
          <w:sz w:val="30"/>
          <w:szCs w:val="30"/>
        </w:rPr>
        <w:t>专用合同条款</w:t>
      </w:r>
    </w:p>
    <w:p>
      <w:pPr>
        <w:spacing w:before="12" w:line="240" w:lineRule="auto"/>
        <w:rPr>
          <w:rFonts w:ascii="黑体" w:hAnsi="黑体" w:eastAsia="黑体" w:cs="黑体"/>
          <w:sz w:val="39"/>
          <w:szCs w:val="39"/>
        </w:rPr>
      </w:pPr>
    </w:p>
    <w:p>
      <w:pPr>
        <w:spacing w:before="0" w:line="304" w:lineRule="auto"/>
        <w:ind w:left="118" w:right="112" w:firstLine="480"/>
        <w:jc w:val="right"/>
        <w:rPr>
          <w:rFonts w:ascii="宋体" w:hAnsi="宋体" w:eastAsia="宋体" w:cs="宋体"/>
          <w:sz w:val="24"/>
          <w:szCs w:val="24"/>
        </w:rPr>
      </w:pPr>
      <w:r>
        <w:rPr>
          <w:rFonts w:ascii="宋体" w:hAnsi="宋体" w:eastAsia="宋体" w:cs="宋体"/>
          <w:spacing w:val="-2"/>
          <w:sz w:val="24"/>
          <w:szCs w:val="24"/>
        </w:rPr>
        <w:t>说明：本“专用合同条款”根据本项目的特点和实际需要，是对“通用合同条款”</w:t>
      </w:r>
      <w:r>
        <w:rPr>
          <w:rFonts w:ascii="宋体" w:hAnsi="宋体" w:eastAsia="宋体" w:cs="宋体"/>
          <w:sz w:val="24"/>
          <w:szCs w:val="24"/>
        </w:rPr>
        <w:t xml:space="preserve"> 的补充、细化和约定，应对照“通用合同条款”中同一编号的条款一起阅读和理解。 </w:t>
      </w:r>
    </w:p>
    <w:p>
      <w:pPr>
        <w:spacing w:before="0" w:line="304" w:lineRule="auto"/>
        <w:ind w:left="118" w:right="112" w:firstLine="480"/>
        <w:jc w:val="both"/>
        <w:rPr>
          <w:rFonts w:ascii="宋体" w:hAnsi="宋体" w:eastAsia="宋体" w:cs="宋体"/>
          <w:sz w:val="24"/>
          <w:szCs w:val="24"/>
        </w:rPr>
      </w:pPr>
      <w:r>
        <w:rPr>
          <w:rFonts w:ascii="宋体" w:hAnsi="宋体" w:eastAsia="宋体" w:cs="宋体"/>
          <w:b/>
          <w:bCs/>
          <w:spacing w:val="-2"/>
          <w:w w:val="95"/>
          <w:sz w:val="24"/>
          <w:szCs w:val="24"/>
        </w:rPr>
        <w:t>文本中涉及与本项目施工等有关的标准、规范、规程及相关文件等在项目实施过程</w:t>
      </w:r>
      <w:r>
        <w:rPr>
          <w:rFonts w:ascii="宋体" w:hAnsi="宋体" w:eastAsia="宋体" w:cs="宋体"/>
          <w:b/>
          <w:bCs/>
          <w:w w:val="99"/>
          <w:sz w:val="24"/>
          <w:szCs w:val="24"/>
        </w:rPr>
        <w:t xml:space="preserve"> </w:t>
      </w:r>
      <w:r>
        <w:rPr>
          <w:rFonts w:ascii="宋体" w:hAnsi="宋体" w:eastAsia="宋体" w:cs="宋体"/>
          <w:b/>
          <w:bCs/>
          <w:spacing w:val="-2"/>
          <w:w w:val="95"/>
          <w:sz w:val="24"/>
          <w:szCs w:val="24"/>
        </w:rPr>
        <w:t>中如果国家或有关部门颁布了新的标准、规范、规程及相关文件，则承包人应采用新的</w:t>
      </w:r>
    </w:p>
    <w:p>
      <w:pPr>
        <w:pStyle w:val="12"/>
        <w:spacing w:before="22" w:line="405" w:lineRule="auto"/>
        <w:ind w:right="4025"/>
        <w:jc w:val="left"/>
        <w:rPr>
          <w:rFonts w:ascii="宋体" w:hAnsi="宋体" w:eastAsia="宋体" w:cs="宋体"/>
          <w:b w:val="0"/>
          <w:bCs w:val="0"/>
        </w:rPr>
      </w:pPr>
      <w:r>
        <w:t>标准、规范、规程及相关文件落实于本项目。</w:t>
      </w:r>
      <w:r>
        <w:rPr>
          <w:rFonts w:ascii="宋体" w:hAnsi="宋体" w:eastAsia="宋体" w:cs="宋体"/>
          <w:w w:val="99"/>
        </w:rPr>
        <w:t xml:space="preserve"> </w:t>
      </w:r>
      <w:bookmarkStart w:id="247" w:name="_bookmark247"/>
      <w:bookmarkEnd w:id="247"/>
      <w:r>
        <w:rPr>
          <w:rFonts w:ascii="宋体" w:hAnsi="宋体" w:eastAsia="宋体" w:cs="宋体"/>
        </w:rPr>
        <w:t>1</w:t>
      </w:r>
      <w:r>
        <w:t>．一般约定</w:t>
      </w:r>
      <w:r>
        <w:rPr>
          <w:rFonts w:ascii="宋体" w:hAnsi="宋体" w:eastAsia="宋体" w:cs="宋体"/>
          <w:w w:val="99"/>
        </w:rPr>
        <w:t xml:space="preserve"> </w:t>
      </w:r>
    </w:p>
    <w:p>
      <w:pPr>
        <w:pStyle w:val="12"/>
        <w:spacing w:before="87" w:line="240" w:lineRule="auto"/>
        <w:ind w:right="385"/>
        <w:jc w:val="left"/>
        <w:rPr>
          <w:rFonts w:ascii="宋体" w:hAnsi="宋体" w:eastAsia="宋体" w:cs="宋体"/>
          <w:b w:val="0"/>
          <w:bCs w:val="0"/>
        </w:rPr>
      </w:pPr>
      <w:r>
        <w:rPr>
          <w:rFonts w:ascii="宋体" w:hAnsi="宋体" w:eastAsia="宋体" w:cs="宋体"/>
        </w:rPr>
        <w:t>1.1</w:t>
      </w:r>
      <w:r>
        <w:rPr>
          <w:rFonts w:ascii="宋体" w:hAnsi="宋体" w:eastAsia="宋体" w:cs="宋体"/>
          <w:spacing w:val="118"/>
        </w:rPr>
        <w:t xml:space="preserve"> </w:t>
      </w:r>
      <w:r>
        <w:t>词语定义</w:t>
      </w:r>
      <w:r>
        <w:rPr>
          <w:rFonts w:ascii="宋体" w:hAnsi="宋体" w:eastAsia="宋体" w:cs="宋体"/>
          <w:w w:val="99"/>
        </w:rPr>
        <w:t xml:space="preserve"> </w:t>
      </w:r>
    </w:p>
    <w:p>
      <w:pPr>
        <w:pStyle w:val="14"/>
        <w:spacing w:before="194" w:line="240" w:lineRule="auto"/>
        <w:ind w:left="598" w:right="385"/>
        <w:jc w:val="left"/>
        <w:rPr>
          <w:rFonts w:ascii="宋体" w:hAnsi="宋体" w:eastAsia="宋体" w:cs="宋体"/>
        </w:rPr>
      </w:pPr>
      <w:r>
        <w:rPr>
          <w:rFonts w:ascii="宋体" w:hAnsi="宋体" w:eastAsia="宋体" w:cs="宋体"/>
        </w:rPr>
        <w:t>1.1.1</w:t>
      </w:r>
      <w:r>
        <w:rPr>
          <w:rFonts w:ascii="宋体" w:hAnsi="宋体" w:eastAsia="宋体" w:cs="宋体"/>
          <w:spacing w:val="119"/>
        </w:rPr>
        <w:t xml:space="preserve"> </w:t>
      </w:r>
      <w:r>
        <w:t>合同</w:t>
      </w:r>
      <w:r>
        <w:rPr>
          <w:rFonts w:ascii="宋体" w:hAnsi="宋体" w:eastAsia="宋体" w:cs="宋体"/>
        </w:rPr>
        <w:t xml:space="preserve"> </w:t>
      </w:r>
    </w:p>
    <w:p>
      <w:pPr>
        <w:pStyle w:val="14"/>
        <w:spacing w:before="67" w:line="240" w:lineRule="auto"/>
        <w:ind w:left="598" w:right="385"/>
        <w:jc w:val="left"/>
        <w:rPr>
          <w:rFonts w:ascii="宋体" w:hAnsi="宋体" w:eastAsia="宋体" w:cs="宋体"/>
        </w:rPr>
      </w:pPr>
      <w:r>
        <w:t>本项第</w:t>
      </w:r>
      <w:r>
        <w:rPr>
          <w:spacing w:val="-61"/>
        </w:rPr>
        <w:t xml:space="preserve"> </w:t>
      </w:r>
      <w:r>
        <w:rPr>
          <w:rFonts w:ascii="宋体" w:hAnsi="宋体" w:eastAsia="宋体" w:cs="宋体"/>
        </w:rPr>
        <w:t>1.1.1.8</w:t>
      </w:r>
      <w:r>
        <w:rPr>
          <w:rFonts w:ascii="宋体" w:hAnsi="宋体" w:eastAsia="宋体" w:cs="宋体"/>
          <w:spacing w:val="-60"/>
        </w:rPr>
        <w:t xml:space="preserve"> </w:t>
      </w:r>
      <w:r>
        <w:t>目细化为：</w:t>
      </w:r>
      <w:r>
        <w:rPr>
          <w:rFonts w:ascii="宋体" w:hAnsi="宋体" w:eastAsia="宋体" w:cs="宋体"/>
        </w:rPr>
        <w:t xml:space="preserve"> </w:t>
      </w:r>
    </w:p>
    <w:p>
      <w:pPr>
        <w:pStyle w:val="14"/>
        <w:spacing w:before="65" w:line="290" w:lineRule="auto"/>
        <w:ind w:right="112" w:firstLine="480"/>
        <w:jc w:val="both"/>
        <w:rPr>
          <w:rFonts w:ascii="宋体" w:hAnsi="宋体" w:eastAsia="宋体" w:cs="宋体"/>
        </w:rPr>
      </w:pPr>
      <w:r>
        <w:rPr>
          <w:rFonts w:ascii="宋体" w:hAnsi="宋体" w:eastAsia="宋体" w:cs="宋体"/>
        </w:rPr>
        <w:t>1.1.1.8</w:t>
      </w:r>
      <w:r>
        <w:rPr>
          <w:rFonts w:ascii="宋体" w:hAnsi="宋体" w:eastAsia="宋体" w:cs="宋体"/>
          <w:spacing w:val="-46"/>
        </w:rPr>
        <w:t xml:space="preserve"> </w:t>
      </w:r>
      <w:r>
        <w:t xml:space="preserve">已标价工程量清单：指构成合同文件组成部分的已标明价格、经算术性错 </w:t>
      </w:r>
      <w:r>
        <w:rPr>
          <w:spacing w:val="-2"/>
        </w:rPr>
        <w:t>误修正及其他错误修正（如有）且承包人已确认的最终的工程量清单，包括工程量清单</w:t>
      </w:r>
      <w:r>
        <w:rPr>
          <w:spacing w:val="-95"/>
        </w:rPr>
        <w:t xml:space="preserve"> </w:t>
      </w:r>
      <w:r>
        <w:t xml:space="preserve">说明、投标报价说明、其他说明及工程量清单各项表格（工程量清单表 </w:t>
      </w:r>
      <w:r>
        <w:rPr>
          <w:rFonts w:ascii="宋体" w:hAnsi="宋体" w:eastAsia="宋体" w:cs="宋体"/>
        </w:rPr>
        <w:t>5.1</w:t>
      </w:r>
      <w:r>
        <w:t>、表</w:t>
      </w:r>
      <w:r>
        <w:rPr>
          <w:spacing w:val="-48"/>
        </w:rPr>
        <w:t xml:space="preserve"> </w:t>
      </w:r>
      <w:r>
        <w:rPr>
          <w:rFonts w:ascii="宋体" w:hAnsi="宋体" w:eastAsia="宋体" w:cs="宋体"/>
        </w:rPr>
        <w:t>5.4</w:t>
      </w:r>
      <w:r>
        <w:t>、 表</w:t>
      </w:r>
      <w:r>
        <w:rPr>
          <w:spacing w:val="-56"/>
        </w:rPr>
        <w:t xml:space="preserve"> </w:t>
      </w:r>
      <w:r>
        <w:rPr>
          <w:rFonts w:ascii="宋体" w:hAnsi="宋体" w:eastAsia="宋体" w:cs="宋体"/>
          <w:spacing w:val="-25"/>
        </w:rPr>
        <w:t>5.5</w:t>
      </w:r>
      <w:r>
        <w:rPr>
          <w:spacing w:val="-25"/>
        </w:rPr>
        <w:t>）。</w:t>
      </w:r>
      <w:r>
        <w:rPr>
          <w:rFonts w:ascii="宋体" w:hAnsi="宋体" w:eastAsia="宋体" w:cs="宋体"/>
          <w:spacing w:val="-25"/>
        </w:rPr>
        <w:t xml:space="preserve"> </w:t>
      </w:r>
    </w:p>
    <w:p>
      <w:pPr>
        <w:pStyle w:val="14"/>
        <w:spacing w:before="14" w:line="240" w:lineRule="auto"/>
        <w:ind w:left="598" w:right="385"/>
        <w:jc w:val="left"/>
        <w:rPr>
          <w:rFonts w:ascii="宋体" w:hAnsi="宋体" w:eastAsia="宋体" w:cs="宋体"/>
        </w:rPr>
      </w:pPr>
      <w:r>
        <w:rPr>
          <w:rFonts w:ascii="宋体" w:hAnsi="宋体" w:eastAsia="宋体" w:cs="宋体"/>
        </w:rPr>
        <w:t>1.1.2</w:t>
      </w:r>
      <w:r>
        <w:rPr>
          <w:rFonts w:ascii="宋体" w:hAnsi="宋体" w:eastAsia="宋体" w:cs="宋体"/>
          <w:spacing w:val="119"/>
        </w:rPr>
        <w:t xml:space="preserve"> </w:t>
      </w:r>
      <w:r>
        <w:t>合同当事人和人员</w:t>
      </w:r>
      <w:r>
        <w:rPr>
          <w:rFonts w:ascii="宋体" w:hAnsi="宋体" w:eastAsia="宋体" w:cs="宋体"/>
        </w:rPr>
        <w:t xml:space="preserve"> </w:t>
      </w:r>
    </w:p>
    <w:p>
      <w:pPr>
        <w:pStyle w:val="14"/>
        <w:spacing w:before="67" w:line="240" w:lineRule="auto"/>
        <w:ind w:left="598" w:right="385"/>
        <w:jc w:val="left"/>
        <w:rPr>
          <w:rFonts w:ascii="宋体" w:hAnsi="宋体" w:eastAsia="宋体" w:cs="宋体"/>
        </w:rPr>
      </w:pPr>
      <w:r>
        <w:t>本项第</w:t>
      </w:r>
      <w:r>
        <w:rPr>
          <w:spacing w:val="-61"/>
        </w:rPr>
        <w:t xml:space="preserve"> </w:t>
      </w:r>
      <w:r>
        <w:rPr>
          <w:rFonts w:ascii="宋体" w:hAnsi="宋体" w:eastAsia="宋体" w:cs="宋体"/>
        </w:rPr>
        <w:t>1.1.2.2</w:t>
      </w:r>
      <w:r>
        <w:rPr>
          <w:rFonts w:ascii="宋体" w:hAnsi="宋体" w:eastAsia="宋体" w:cs="宋体"/>
          <w:spacing w:val="-60"/>
        </w:rPr>
        <w:t xml:space="preserve"> </w:t>
      </w:r>
      <w:r>
        <w:t>目细化为：</w:t>
      </w:r>
      <w:r>
        <w:rPr>
          <w:rFonts w:ascii="宋体" w:hAnsi="宋体" w:eastAsia="宋体" w:cs="宋体"/>
        </w:rPr>
        <w:t xml:space="preserve"> </w:t>
      </w:r>
    </w:p>
    <w:p>
      <w:pPr>
        <w:pStyle w:val="14"/>
        <w:spacing w:before="65" w:line="290" w:lineRule="auto"/>
        <w:ind w:left="224" w:right="0" w:firstLine="479"/>
        <w:jc w:val="left"/>
        <w:rPr>
          <w:rFonts w:ascii="宋体" w:hAnsi="宋体" w:eastAsia="宋体" w:cs="宋体"/>
        </w:rPr>
      </w:pPr>
      <w:r>
        <w:rPr>
          <w:rFonts w:ascii="宋体" w:hAnsi="宋体" w:eastAsia="宋体" w:cs="宋体"/>
        </w:rPr>
        <w:t>1.1.2.2</w:t>
      </w:r>
      <w:r>
        <w:rPr>
          <w:rFonts w:ascii="宋体" w:hAnsi="宋体" w:eastAsia="宋体" w:cs="宋体"/>
          <w:spacing w:val="12"/>
        </w:rPr>
        <w:t xml:space="preserve"> </w:t>
      </w:r>
      <w:r>
        <w:rPr>
          <w:spacing w:val="2"/>
        </w:rPr>
        <w:t>发包人：</w:t>
      </w:r>
      <w:r>
        <w:rPr>
          <w:rFonts w:hint="eastAsia"/>
          <w:spacing w:val="2"/>
          <w:lang w:eastAsia="zh-CN"/>
        </w:rPr>
        <w:t>浙江湖州临杭城镇化建设集团有限公司</w:t>
      </w:r>
      <w:r>
        <w:rPr>
          <w:spacing w:val="2"/>
        </w:rPr>
        <w:t xml:space="preserve">为本项目发包人，负责本项目的建 </w:t>
      </w:r>
      <w:r>
        <w:t>设管理和</w:t>
      </w:r>
      <w:r>
        <w:rPr>
          <w:rFonts w:hint="eastAsia"/>
          <w:lang w:eastAsia="zh-CN"/>
        </w:rPr>
        <w:t>发包</w:t>
      </w:r>
      <w:r>
        <w:t>采购事宜，并与承包人在合同协议书中签字的当事人。</w:t>
      </w:r>
      <w:r>
        <w:rPr>
          <w:rFonts w:ascii="宋体" w:hAnsi="宋体" w:eastAsia="宋体" w:cs="宋体"/>
        </w:rPr>
        <w:t xml:space="preserve"> </w:t>
      </w:r>
    </w:p>
    <w:p>
      <w:pPr>
        <w:pStyle w:val="12"/>
        <w:spacing w:before="168" w:line="240" w:lineRule="auto"/>
        <w:ind w:right="385"/>
        <w:jc w:val="left"/>
        <w:rPr>
          <w:rFonts w:ascii="宋体" w:hAnsi="宋体" w:eastAsia="宋体" w:cs="宋体"/>
          <w:b w:val="0"/>
          <w:bCs w:val="0"/>
        </w:rPr>
      </w:pPr>
      <w:r>
        <w:rPr>
          <w:rFonts w:ascii="宋体" w:hAnsi="宋体" w:eastAsia="宋体" w:cs="宋体"/>
        </w:rPr>
        <w:t>1.4</w:t>
      </w:r>
      <w:r>
        <w:rPr>
          <w:rFonts w:ascii="宋体" w:hAnsi="宋体" w:eastAsia="宋体" w:cs="宋体"/>
          <w:spacing w:val="118"/>
        </w:rPr>
        <w:t xml:space="preserve"> </w:t>
      </w:r>
      <w:r>
        <w:t>合同文件的优先顺序</w:t>
      </w:r>
      <w:r>
        <w:rPr>
          <w:rFonts w:ascii="宋体" w:hAnsi="宋体" w:eastAsia="宋体" w:cs="宋体"/>
          <w:w w:val="99"/>
        </w:rPr>
        <w:t xml:space="preserve"> </w:t>
      </w:r>
    </w:p>
    <w:p>
      <w:pPr>
        <w:pStyle w:val="14"/>
        <w:spacing w:before="194" w:line="290" w:lineRule="auto"/>
        <w:ind w:left="598" w:right="385"/>
        <w:jc w:val="left"/>
        <w:rPr>
          <w:rFonts w:ascii="宋体" w:hAnsi="宋体" w:eastAsia="宋体" w:cs="宋体"/>
        </w:rPr>
      </w:pPr>
      <w:r>
        <w:t>本款约定为：</w:t>
      </w:r>
      <w:r>
        <w:rPr>
          <w:rFonts w:ascii="宋体" w:hAnsi="宋体" w:eastAsia="宋体" w:cs="宋体"/>
        </w:rPr>
        <w:t xml:space="preserve"> </w:t>
      </w:r>
      <w:r>
        <w:t>组成合同的各项文件应互相解释，互为说明。解释合同文件的优先顺序如下：</w:t>
      </w:r>
      <w:r>
        <w:rPr>
          <w:rFonts w:ascii="宋体" w:hAnsi="宋体" w:eastAsia="宋体" w:cs="宋体"/>
        </w:rPr>
        <w:t xml:space="preserve"> </w:t>
      </w:r>
    </w:p>
    <w:p>
      <w:pPr>
        <w:pStyle w:val="14"/>
        <w:spacing w:before="14" w:line="292" w:lineRule="auto"/>
        <w:ind w:right="0" w:firstLine="480"/>
        <w:jc w:val="left"/>
        <w:rPr>
          <w:rFonts w:ascii="宋体" w:hAnsi="宋体" w:eastAsia="宋体" w:cs="宋体"/>
        </w:rPr>
      </w:pPr>
      <w:r>
        <w:t>（</w:t>
      </w:r>
      <w:r>
        <w:rPr>
          <w:rFonts w:ascii="宋体" w:hAnsi="宋体" w:eastAsia="宋体" w:cs="宋体"/>
        </w:rPr>
        <w:t>1</w:t>
      </w:r>
      <w:r>
        <w:t xml:space="preserve">）合同协议书及各种合同附件（含廉政合同、安全生产合同、工程质量责任合 </w:t>
      </w:r>
      <w:r>
        <w:rPr>
          <w:spacing w:val="-4"/>
        </w:rPr>
        <w:t>同、工程质量责任合同及评标期间和合同谈判过程中的澄清文件和补充资料）；</w:t>
      </w:r>
      <w:r>
        <w:rPr>
          <w:rFonts w:ascii="宋体" w:hAnsi="宋体" w:eastAsia="宋体" w:cs="宋体"/>
        </w:rPr>
        <w:t xml:space="preserve"> </w:t>
      </w:r>
    </w:p>
    <w:p>
      <w:pPr>
        <w:pStyle w:val="14"/>
        <w:spacing w:before="12" w:line="240" w:lineRule="auto"/>
        <w:ind w:left="598" w:right="385"/>
        <w:jc w:val="left"/>
        <w:rPr>
          <w:rFonts w:ascii="宋体" w:hAnsi="宋体" w:eastAsia="宋体" w:cs="宋体"/>
        </w:rPr>
      </w:pPr>
      <w:r>
        <w:t>（</w:t>
      </w:r>
      <w:r>
        <w:rPr>
          <w:rFonts w:ascii="宋体" w:hAnsi="宋体" w:eastAsia="宋体" w:cs="宋体"/>
        </w:rPr>
        <w:t>2</w:t>
      </w:r>
      <w:r>
        <w:t>）中标通知书；</w:t>
      </w:r>
      <w:r>
        <w:rPr>
          <w:rFonts w:ascii="宋体" w:hAnsi="宋体" w:eastAsia="宋体" w:cs="宋体"/>
        </w:rPr>
        <w:t xml:space="preserve"> </w:t>
      </w:r>
    </w:p>
    <w:p>
      <w:pPr>
        <w:pStyle w:val="14"/>
        <w:spacing w:before="65" w:line="240" w:lineRule="auto"/>
        <w:ind w:left="598" w:right="385"/>
        <w:jc w:val="left"/>
        <w:rPr>
          <w:rFonts w:ascii="宋体" w:hAnsi="宋体" w:eastAsia="宋体" w:cs="宋体"/>
        </w:rPr>
      </w:pPr>
      <w:r>
        <w:t>（</w:t>
      </w:r>
      <w:r>
        <w:rPr>
          <w:rFonts w:ascii="宋体" w:hAnsi="宋体" w:eastAsia="宋体" w:cs="宋体"/>
        </w:rPr>
        <w:t>3</w:t>
      </w:r>
      <w:r>
        <w:t>）投标函及投标函附录；</w:t>
      </w:r>
      <w:r>
        <w:rPr>
          <w:rFonts w:ascii="宋体" w:hAnsi="宋体" w:eastAsia="宋体" w:cs="宋体"/>
        </w:rPr>
        <w:t xml:space="preserve"> </w:t>
      </w:r>
    </w:p>
    <w:p>
      <w:pPr>
        <w:pStyle w:val="14"/>
        <w:spacing w:before="68" w:line="240" w:lineRule="auto"/>
        <w:ind w:left="598" w:right="385"/>
        <w:jc w:val="left"/>
        <w:rPr>
          <w:rFonts w:ascii="宋体" w:hAnsi="宋体" w:eastAsia="宋体" w:cs="宋体"/>
        </w:rPr>
      </w:pPr>
      <w:r>
        <w:rPr>
          <w:spacing w:val="-4"/>
        </w:rPr>
        <w:t>（</w:t>
      </w:r>
      <w:r>
        <w:rPr>
          <w:rFonts w:ascii="宋体" w:hAnsi="宋体" w:eastAsia="宋体" w:cs="宋体"/>
          <w:spacing w:val="-4"/>
        </w:rPr>
        <w:t>4</w:t>
      </w:r>
      <w:r>
        <w:rPr>
          <w:spacing w:val="-4"/>
        </w:rPr>
        <w:t>）项目专用合同条款（含</w:t>
      </w:r>
      <w:r>
        <w:rPr>
          <w:rFonts w:hint="eastAsia"/>
          <w:spacing w:val="-4"/>
          <w:lang w:eastAsia="zh-CN"/>
        </w:rPr>
        <w:t>发包</w:t>
      </w:r>
      <w:r>
        <w:rPr>
          <w:spacing w:val="-4"/>
        </w:rPr>
        <w:t>文件补遗书中与此有关的部分）；</w:t>
      </w:r>
      <w:r>
        <w:rPr>
          <w:rFonts w:ascii="宋体" w:hAnsi="宋体" w:eastAsia="宋体" w:cs="宋体"/>
        </w:rPr>
        <w:t xml:space="preserve"> </w:t>
      </w:r>
    </w:p>
    <w:p>
      <w:pPr>
        <w:pStyle w:val="14"/>
        <w:spacing w:before="65" w:line="240" w:lineRule="auto"/>
        <w:ind w:left="598" w:right="385"/>
        <w:jc w:val="left"/>
        <w:rPr>
          <w:rFonts w:ascii="宋体" w:hAnsi="宋体" w:eastAsia="宋体" w:cs="宋体"/>
        </w:rPr>
      </w:pPr>
      <w:r>
        <w:t>（</w:t>
      </w:r>
      <w:r>
        <w:rPr>
          <w:rFonts w:ascii="宋体" w:hAnsi="宋体" w:eastAsia="宋体" w:cs="宋体"/>
        </w:rPr>
        <w:t>5</w:t>
      </w:r>
      <w:r>
        <w:t>）公路养护工程专用合同条款；</w:t>
      </w:r>
      <w:r>
        <w:rPr>
          <w:rFonts w:ascii="宋体" w:hAnsi="宋体" w:eastAsia="宋体" w:cs="宋体"/>
        </w:rPr>
        <w:t xml:space="preserve"> </w:t>
      </w:r>
    </w:p>
    <w:p>
      <w:pPr>
        <w:pStyle w:val="14"/>
        <w:spacing w:before="65" w:line="240" w:lineRule="auto"/>
        <w:ind w:left="598" w:right="385"/>
        <w:jc w:val="left"/>
        <w:rPr>
          <w:rFonts w:ascii="宋体" w:hAnsi="宋体" w:eastAsia="宋体" w:cs="宋体"/>
        </w:rPr>
      </w:pPr>
      <w:r>
        <w:t>（</w:t>
      </w:r>
      <w:r>
        <w:rPr>
          <w:rFonts w:ascii="宋体" w:hAnsi="宋体" w:eastAsia="宋体" w:cs="宋体"/>
        </w:rPr>
        <w:t>6</w:t>
      </w:r>
      <w:r>
        <w:t>）通用合同条款；</w:t>
      </w:r>
      <w:r>
        <w:rPr>
          <w:rFonts w:ascii="宋体" w:hAnsi="宋体" w:eastAsia="宋体" w:cs="宋体"/>
        </w:rPr>
        <w:t xml:space="preserve"> </w:t>
      </w:r>
    </w:p>
    <w:p>
      <w:pPr>
        <w:pStyle w:val="14"/>
        <w:spacing w:before="67" w:line="240" w:lineRule="auto"/>
        <w:ind w:left="598" w:right="385"/>
        <w:jc w:val="left"/>
        <w:rPr>
          <w:rFonts w:ascii="宋体" w:hAnsi="宋体" w:eastAsia="宋体" w:cs="宋体"/>
        </w:rPr>
      </w:pPr>
      <w:r>
        <w:rPr>
          <w:spacing w:val="-4"/>
        </w:rPr>
        <w:t>（</w:t>
      </w:r>
      <w:r>
        <w:rPr>
          <w:rFonts w:ascii="宋体" w:hAnsi="宋体" w:eastAsia="宋体" w:cs="宋体"/>
          <w:spacing w:val="-4"/>
        </w:rPr>
        <w:t>7</w:t>
      </w:r>
      <w:r>
        <w:rPr>
          <w:spacing w:val="-4"/>
        </w:rPr>
        <w:t>）技术规范专用条款（含</w:t>
      </w:r>
      <w:r>
        <w:rPr>
          <w:rFonts w:hint="eastAsia"/>
          <w:spacing w:val="-4"/>
          <w:lang w:eastAsia="zh-CN"/>
        </w:rPr>
        <w:t>发包</w:t>
      </w:r>
      <w:r>
        <w:rPr>
          <w:spacing w:val="-4"/>
        </w:rPr>
        <w:t>文件补遗书中与此有关的部分）；</w:t>
      </w:r>
      <w:r>
        <w:rPr>
          <w:rFonts w:ascii="宋体" w:hAnsi="宋体" w:eastAsia="宋体" w:cs="宋体"/>
        </w:rPr>
        <w:t xml:space="preserve"> </w:t>
      </w:r>
    </w:p>
    <w:p>
      <w:pPr>
        <w:pStyle w:val="14"/>
        <w:spacing w:before="65" w:line="240" w:lineRule="auto"/>
        <w:ind w:left="598" w:right="385"/>
        <w:jc w:val="left"/>
        <w:rPr>
          <w:rFonts w:ascii="宋体" w:hAnsi="宋体" w:eastAsia="宋体" w:cs="宋体"/>
        </w:rPr>
      </w:pPr>
      <w:r>
        <w:t>（</w:t>
      </w:r>
      <w:r>
        <w:rPr>
          <w:rFonts w:ascii="宋体" w:hAnsi="宋体" w:eastAsia="宋体" w:cs="宋体"/>
        </w:rPr>
        <w:t>8</w:t>
      </w:r>
      <w:r>
        <w:t>）技术规范；</w:t>
      </w:r>
      <w:r>
        <w:rPr>
          <w:rFonts w:ascii="宋体" w:hAnsi="宋体" w:eastAsia="宋体" w:cs="宋体"/>
        </w:rPr>
        <w:t xml:space="preserve"> </w:t>
      </w:r>
    </w:p>
    <w:p>
      <w:pPr>
        <w:pStyle w:val="14"/>
        <w:spacing w:before="65" w:line="240" w:lineRule="auto"/>
        <w:ind w:left="598" w:right="385"/>
        <w:jc w:val="left"/>
        <w:rPr>
          <w:rFonts w:ascii="宋体" w:hAnsi="宋体" w:eastAsia="宋体" w:cs="宋体"/>
        </w:rPr>
      </w:pPr>
      <w:r>
        <w:rPr>
          <w:spacing w:val="-5"/>
        </w:rPr>
        <w:t>（</w:t>
      </w:r>
      <w:r>
        <w:rPr>
          <w:rFonts w:ascii="宋体" w:hAnsi="宋体" w:eastAsia="宋体" w:cs="宋体"/>
          <w:spacing w:val="-5"/>
        </w:rPr>
        <w:t>9</w:t>
      </w:r>
      <w:r>
        <w:rPr>
          <w:spacing w:val="-5"/>
        </w:rPr>
        <w:t>）图纸（含</w:t>
      </w:r>
      <w:r>
        <w:rPr>
          <w:rFonts w:hint="eastAsia"/>
          <w:spacing w:val="-5"/>
          <w:lang w:eastAsia="zh-CN"/>
        </w:rPr>
        <w:t>发包</w:t>
      </w:r>
      <w:r>
        <w:rPr>
          <w:spacing w:val="-5"/>
        </w:rPr>
        <w:t>文件补遗书中与此有关的部分）；</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80" w:right="1300" w:bottom="1340" w:left="1300" w:header="0" w:footer="1141" w:gutter="0"/>
        </w:sectPr>
      </w:pPr>
    </w:p>
    <w:p>
      <w:pPr>
        <w:spacing w:before="6" w:line="240" w:lineRule="auto"/>
        <w:rPr>
          <w:rFonts w:ascii="宋体" w:hAnsi="宋体" w:eastAsia="宋体" w:cs="宋体"/>
          <w:sz w:val="16"/>
          <w:szCs w:val="16"/>
        </w:rPr>
      </w:pPr>
    </w:p>
    <w:p>
      <w:pPr>
        <w:pStyle w:val="14"/>
        <w:spacing w:before="26" w:line="240" w:lineRule="auto"/>
        <w:ind w:left="598" w:right="0"/>
        <w:jc w:val="left"/>
        <w:rPr>
          <w:rFonts w:ascii="宋体" w:hAnsi="宋体" w:eastAsia="宋体" w:cs="宋体"/>
        </w:rPr>
      </w:pPr>
      <w:r>
        <w:t>（</w:t>
      </w:r>
      <w:r>
        <w:rPr>
          <w:rFonts w:ascii="宋体" w:hAnsi="宋体" w:eastAsia="宋体" w:cs="宋体"/>
        </w:rPr>
        <w:t>10</w:t>
      </w:r>
      <w:r>
        <w:t>）已标价工程量清单；</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rPr>
          <w:spacing w:val="-8"/>
        </w:rPr>
        <w:t>（</w:t>
      </w:r>
      <w:r>
        <w:rPr>
          <w:rFonts w:ascii="宋体" w:hAnsi="宋体" w:eastAsia="宋体" w:cs="宋体"/>
          <w:spacing w:val="-8"/>
        </w:rPr>
        <w:t>11</w:t>
      </w:r>
      <w:r>
        <w:rPr>
          <w:spacing w:val="-8"/>
        </w:rPr>
        <w:t>）承包人有关人员、设备投入、财务能力的承诺及投标文件中的施工组织设计；</w:t>
      </w:r>
      <w:r>
        <w:rPr>
          <w:rFonts w:ascii="宋体" w:hAnsi="宋体" w:eastAsia="宋体" w:cs="宋体"/>
        </w:rPr>
        <w:t xml:space="preserve"> </w:t>
      </w:r>
    </w:p>
    <w:p>
      <w:pPr>
        <w:spacing w:before="65" w:line="408" w:lineRule="auto"/>
        <w:ind w:left="118" w:right="6305" w:firstLine="480"/>
        <w:jc w:val="left"/>
        <w:rPr>
          <w:rFonts w:ascii="宋体" w:hAnsi="宋体" w:eastAsia="宋体" w:cs="宋体"/>
          <w:sz w:val="24"/>
          <w:szCs w:val="24"/>
        </w:rPr>
      </w:pPr>
      <w:r>
        <w:rPr>
          <w:rFonts w:ascii="宋体" w:hAnsi="宋体" w:eastAsia="宋体" w:cs="宋体"/>
          <w:sz w:val="24"/>
          <w:szCs w:val="24"/>
        </w:rPr>
        <w:t xml:space="preserve">（12）其他合同文件。 </w:t>
      </w:r>
      <w:r>
        <w:rPr>
          <w:rFonts w:ascii="宋体" w:hAnsi="宋体" w:eastAsia="宋体" w:cs="宋体"/>
          <w:b/>
          <w:bCs/>
          <w:sz w:val="24"/>
          <w:szCs w:val="24"/>
        </w:rPr>
        <w:t>1.6</w:t>
      </w:r>
      <w:r>
        <w:rPr>
          <w:rFonts w:ascii="宋体" w:hAnsi="宋体" w:eastAsia="宋体" w:cs="宋体"/>
          <w:b/>
          <w:bCs/>
          <w:spacing w:val="116"/>
          <w:sz w:val="24"/>
          <w:szCs w:val="24"/>
        </w:rPr>
        <w:t xml:space="preserve"> </w:t>
      </w:r>
      <w:r>
        <w:rPr>
          <w:rFonts w:ascii="宋体" w:hAnsi="宋体" w:eastAsia="宋体" w:cs="宋体"/>
          <w:b/>
          <w:bCs/>
          <w:sz w:val="24"/>
          <w:szCs w:val="24"/>
        </w:rPr>
        <w:t>图纸和承包人文件</w:t>
      </w:r>
      <w:r>
        <w:rPr>
          <w:rFonts w:ascii="宋体" w:hAnsi="宋体" w:eastAsia="宋体" w:cs="宋体"/>
          <w:b/>
          <w:bCs/>
          <w:w w:val="99"/>
          <w:sz w:val="24"/>
          <w:szCs w:val="24"/>
        </w:rPr>
        <w:t xml:space="preserve"> </w:t>
      </w:r>
    </w:p>
    <w:p>
      <w:pPr>
        <w:pStyle w:val="14"/>
        <w:spacing w:before="26" w:line="240" w:lineRule="auto"/>
        <w:ind w:left="598" w:right="0"/>
        <w:jc w:val="left"/>
        <w:rPr>
          <w:rFonts w:ascii="宋体" w:hAnsi="宋体" w:eastAsia="宋体" w:cs="宋体"/>
        </w:rPr>
      </w:pPr>
      <w:r>
        <w:rPr>
          <w:rFonts w:ascii="宋体" w:hAnsi="宋体" w:eastAsia="宋体" w:cs="宋体"/>
        </w:rPr>
        <w:t>1.6.3</w:t>
      </w:r>
      <w:r>
        <w:rPr>
          <w:rFonts w:ascii="宋体" w:hAnsi="宋体" w:eastAsia="宋体" w:cs="宋体"/>
          <w:spacing w:val="119"/>
        </w:rPr>
        <w:t xml:space="preserve"> </w:t>
      </w:r>
      <w:r>
        <w:t>图纸的修改</w:t>
      </w:r>
      <w:r>
        <w:rPr>
          <w:rFonts w:ascii="宋体" w:hAnsi="宋体" w:eastAsia="宋体" w:cs="宋体"/>
        </w:rPr>
        <w:t xml:space="preserve"> </w:t>
      </w:r>
    </w:p>
    <w:p>
      <w:pPr>
        <w:pStyle w:val="14"/>
        <w:spacing w:before="65" w:line="290" w:lineRule="auto"/>
        <w:ind w:left="598" w:right="0"/>
        <w:jc w:val="left"/>
      </w:pPr>
      <w:r>
        <w:t>本项约定为：</w:t>
      </w:r>
      <w:r>
        <w:rPr>
          <w:rFonts w:ascii="宋体" w:hAnsi="宋体" w:eastAsia="宋体" w:cs="宋体"/>
        </w:rPr>
        <w:t xml:space="preserve">  </w:t>
      </w:r>
      <w:r>
        <w:rPr>
          <w:spacing w:val="-2"/>
        </w:rPr>
        <w:t>图纸需要修改和补充的，应由监理人取得发包人同意后，在该工程或工程相应部位</w:t>
      </w:r>
    </w:p>
    <w:p>
      <w:pPr>
        <w:pStyle w:val="14"/>
        <w:spacing w:before="17" w:line="405" w:lineRule="auto"/>
        <w:ind w:right="1145"/>
        <w:jc w:val="left"/>
        <w:rPr>
          <w:rFonts w:ascii="宋体" w:hAnsi="宋体" w:eastAsia="宋体" w:cs="宋体"/>
        </w:rPr>
      </w:pPr>
      <w:r>
        <w:t>施工前的</w:t>
      </w:r>
      <w:r>
        <w:rPr>
          <w:spacing w:val="-61"/>
        </w:rPr>
        <w:t xml:space="preserve"> </w:t>
      </w:r>
      <w:r>
        <w:rPr>
          <w:rFonts w:ascii="宋体" w:hAnsi="宋体" w:eastAsia="宋体" w:cs="宋体"/>
        </w:rPr>
        <w:t>7</w:t>
      </w:r>
      <w:r>
        <w:rPr>
          <w:rFonts w:ascii="宋体" w:hAnsi="宋体" w:eastAsia="宋体" w:cs="宋体"/>
          <w:spacing w:val="-60"/>
        </w:rPr>
        <w:t xml:space="preserve"> </w:t>
      </w:r>
      <w:r>
        <w:t>天前签发图纸修改图给承包人。承包人应按修改后的图纸施工。</w:t>
      </w:r>
      <w:r>
        <w:rPr>
          <w:rFonts w:ascii="宋体" w:hAnsi="宋体" w:eastAsia="宋体" w:cs="宋体"/>
        </w:rPr>
        <w:t xml:space="preserve"> </w:t>
      </w:r>
      <w:r>
        <w:rPr>
          <w:rFonts w:ascii="宋体" w:hAnsi="宋体" w:eastAsia="宋体" w:cs="宋体"/>
          <w:b/>
          <w:bCs/>
        </w:rPr>
        <w:t>1.7</w:t>
      </w:r>
      <w:r>
        <w:rPr>
          <w:rFonts w:ascii="宋体" w:hAnsi="宋体" w:eastAsia="宋体" w:cs="宋体"/>
          <w:b/>
          <w:bCs/>
          <w:spacing w:val="118"/>
        </w:rPr>
        <w:t xml:space="preserve"> </w:t>
      </w:r>
      <w:r>
        <w:rPr>
          <w:rFonts w:ascii="宋体" w:hAnsi="宋体" w:eastAsia="宋体" w:cs="宋体"/>
          <w:b/>
          <w:bCs/>
        </w:rPr>
        <w:t>联络</w:t>
      </w:r>
      <w:r>
        <w:rPr>
          <w:rFonts w:ascii="宋体" w:hAnsi="宋体" w:eastAsia="宋体" w:cs="宋体"/>
          <w:b/>
          <w:bCs/>
          <w:w w:val="99"/>
        </w:rPr>
        <w:t xml:space="preserve"> </w:t>
      </w:r>
    </w:p>
    <w:p>
      <w:pPr>
        <w:pStyle w:val="14"/>
        <w:spacing w:before="29"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1.7.2</w:t>
      </w:r>
      <w:r>
        <w:rPr>
          <w:rFonts w:ascii="宋体" w:hAnsi="宋体" w:eastAsia="宋体" w:cs="宋体"/>
          <w:spacing w:val="-60"/>
        </w:rPr>
        <w:t xml:space="preserve"> </w:t>
      </w:r>
      <w:r>
        <w:t>项细化为：</w:t>
      </w:r>
      <w:r>
        <w:rPr>
          <w:rFonts w:ascii="宋体" w:hAnsi="宋体" w:eastAsia="宋体" w:cs="宋体"/>
        </w:rPr>
        <w:t xml:space="preserve"> </w:t>
      </w:r>
    </w:p>
    <w:p>
      <w:pPr>
        <w:pStyle w:val="14"/>
        <w:spacing w:before="65" w:line="240" w:lineRule="auto"/>
        <w:ind w:left="598" w:right="0"/>
        <w:jc w:val="left"/>
      </w:pPr>
      <w:r>
        <w:rPr>
          <w:rFonts w:ascii="宋体" w:hAnsi="宋体" w:eastAsia="宋体" w:cs="宋体"/>
        </w:rPr>
        <w:t>1.7.2</w:t>
      </w:r>
      <w:r>
        <w:rPr>
          <w:rFonts w:ascii="宋体" w:hAnsi="宋体" w:eastAsia="宋体" w:cs="宋体"/>
          <w:spacing w:val="3"/>
        </w:rPr>
        <w:t xml:space="preserve"> </w:t>
      </w:r>
      <w:r>
        <w:t>第</w:t>
      </w:r>
      <w:r>
        <w:rPr>
          <w:spacing w:val="-58"/>
        </w:rPr>
        <w:t xml:space="preserve"> </w:t>
      </w:r>
      <w:r>
        <w:rPr>
          <w:rFonts w:ascii="宋体" w:hAnsi="宋体" w:eastAsia="宋体" w:cs="宋体"/>
        </w:rPr>
        <w:t>1.7.1</w:t>
      </w:r>
      <w:r>
        <w:rPr>
          <w:rFonts w:ascii="宋体" w:hAnsi="宋体" w:eastAsia="宋体" w:cs="宋体"/>
          <w:spacing w:val="-58"/>
        </w:rPr>
        <w:t xml:space="preserve"> </w:t>
      </w:r>
      <w:r>
        <w:rPr>
          <w:spacing w:val="-6"/>
        </w:rPr>
        <w:t>项中的通知、批准、证明、证书、指示、要求、请求、同意、意见、</w:t>
      </w:r>
    </w:p>
    <w:p>
      <w:pPr>
        <w:pStyle w:val="14"/>
        <w:spacing w:before="67" w:line="290" w:lineRule="auto"/>
        <w:ind w:right="0"/>
        <w:jc w:val="left"/>
        <w:rPr>
          <w:rFonts w:ascii="宋体" w:hAnsi="宋体" w:eastAsia="宋体" w:cs="宋体"/>
        </w:rPr>
      </w:pPr>
      <w:r>
        <w:t xml:space="preserve">确定和决定等来往函件，均应在函件发出 </w:t>
      </w:r>
      <w:r>
        <w:rPr>
          <w:rFonts w:ascii="宋体" w:hAnsi="宋体" w:eastAsia="宋体" w:cs="宋体"/>
        </w:rPr>
        <w:t>24</w:t>
      </w:r>
      <w:r>
        <w:rPr>
          <w:rFonts w:ascii="宋体" w:hAnsi="宋体" w:eastAsia="宋体" w:cs="宋体"/>
          <w:spacing w:val="-51"/>
        </w:rPr>
        <w:t xml:space="preserve"> </w:t>
      </w:r>
      <w:r>
        <w:t>小时内送达指定地点和接收人，并办理签 收手续。</w:t>
      </w:r>
      <w:r>
        <w:rPr>
          <w:rFonts w:ascii="宋体" w:hAnsi="宋体" w:eastAsia="宋体" w:cs="宋体"/>
        </w:rPr>
        <w:t xml:space="preserve"> </w:t>
      </w:r>
    </w:p>
    <w:p>
      <w:pPr>
        <w:pStyle w:val="14"/>
        <w:spacing w:before="170" w:line="240" w:lineRule="auto"/>
        <w:ind w:right="0"/>
        <w:jc w:val="left"/>
        <w:rPr>
          <w:rFonts w:ascii="宋体" w:hAnsi="宋体" w:eastAsia="宋体" w:cs="宋体"/>
        </w:rPr>
      </w:pPr>
      <w:bookmarkStart w:id="248" w:name="_bookmark248"/>
      <w:bookmarkEnd w:id="248"/>
      <w:r>
        <w:rPr>
          <w:rFonts w:ascii="宋体" w:hAnsi="宋体" w:eastAsia="宋体" w:cs="宋体"/>
          <w:b/>
          <w:bCs/>
        </w:rPr>
        <w:t>3</w:t>
      </w:r>
      <w:r>
        <w:t>．监理人</w:t>
      </w:r>
      <w:r>
        <w:rPr>
          <w:rFonts w:ascii="宋体" w:hAnsi="宋体" w:eastAsia="宋体" w:cs="宋体"/>
        </w:rPr>
        <w:t xml:space="preserve"> </w:t>
      </w:r>
    </w:p>
    <w:p>
      <w:pPr>
        <w:spacing w:before="6" w:line="240" w:lineRule="auto"/>
        <w:rPr>
          <w:rFonts w:ascii="宋体" w:hAnsi="宋体" w:eastAsia="宋体" w:cs="宋体"/>
          <w:sz w:val="19"/>
          <w:szCs w:val="19"/>
        </w:rPr>
      </w:pPr>
    </w:p>
    <w:p>
      <w:pPr>
        <w:pStyle w:val="12"/>
        <w:spacing w:line="240" w:lineRule="auto"/>
        <w:ind w:right="0"/>
        <w:jc w:val="left"/>
        <w:rPr>
          <w:rFonts w:ascii="宋体" w:hAnsi="宋体" w:eastAsia="宋体" w:cs="宋体"/>
          <w:b w:val="0"/>
          <w:bCs w:val="0"/>
        </w:rPr>
      </w:pPr>
      <w:r>
        <w:rPr>
          <w:rFonts w:ascii="宋体" w:hAnsi="宋体" w:eastAsia="宋体" w:cs="宋体"/>
        </w:rPr>
        <w:t>3.1</w:t>
      </w:r>
      <w:r>
        <w:rPr>
          <w:rFonts w:ascii="宋体" w:hAnsi="宋体" w:eastAsia="宋体" w:cs="宋体"/>
          <w:spacing w:val="118"/>
        </w:rPr>
        <w:t xml:space="preserve"> </w:t>
      </w:r>
      <w:r>
        <w:t>监理人的职责和权力</w:t>
      </w:r>
      <w:r>
        <w:rPr>
          <w:rFonts w:ascii="宋体" w:hAnsi="宋体" w:eastAsia="宋体" w:cs="宋体"/>
          <w:w w:val="99"/>
        </w:rPr>
        <w:t xml:space="preserve"> </w:t>
      </w:r>
    </w:p>
    <w:p>
      <w:pPr>
        <w:pStyle w:val="14"/>
        <w:spacing w:before="194"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3.1.1</w:t>
      </w:r>
      <w:r>
        <w:rPr>
          <w:rFonts w:ascii="宋体" w:hAnsi="宋体" w:eastAsia="宋体" w:cs="宋体"/>
          <w:spacing w:val="-60"/>
        </w:rPr>
        <w:t xml:space="preserve"> </w:t>
      </w:r>
      <w:r>
        <w:t>项细化为：</w:t>
      </w:r>
      <w:r>
        <w:rPr>
          <w:rFonts w:ascii="宋体" w:hAnsi="宋体" w:eastAsia="宋体" w:cs="宋体"/>
        </w:rPr>
        <w:t xml:space="preserve"> </w:t>
      </w:r>
    </w:p>
    <w:p>
      <w:pPr>
        <w:pStyle w:val="14"/>
        <w:spacing w:before="65" w:line="292" w:lineRule="auto"/>
        <w:ind w:right="0" w:firstLine="480"/>
        <w:jc w:val="left"/>
        <w:rPr>
          <w:rFonts w:ascii="宋体" w:hAnsi="宋体" w:eastAsia="宋体" w:cs="宋体"/>
        </w:rPr>
      </w:pPr>
      <w:r>
        <w:rPr>
          <w:rFonts w:ascii="宋体" w:hAnsi="宋体" w:eastAsia="宋体" w:cs="宋体"/>
        </w:rPr>
        <w:t>3.1.1</w:t>
      </w:r>
      <w:r>
        <w:rPr>
          <w:rFonts w:ascii="宋体" w:hAnsi="宋体" w:eastAsia="宋体" w:cs="宋体"/>
          <w:spacing w:val="-46"/>
        </w:rPr>
        <w:t xml:space="preserve"> </w:t>
      </w:r>
      <w:r>
        <w:t>监理人受发包人委托，享有合同约定的权利。监理人在行使下列权力前需要 经发包人事先批准：</w:t>
      </w:r>
      <w:r>
        <w:rPr>
          <w:rFonts w:ascii="宋体" w:hAnsi="宋体" w:eastAsia="宋体" w:cs="宋体"/>
        </w:rPr>
        <w:t xml:space="preserve"> </w:t>
      </w:r>
    </w:p>
    <w:p>
      <w:pPr>
        <w:pStyle w:val="14"/>
        <w:spacing w:before="12" w:line="240" w:lineRule="auto"/>
        <w:ind w:left="598" w:right="0"/>
        <w:jc w:val="left"/>
        <w:rPr>
          <w:rFonts w:ascii="宋体" w:hAnsi="宋体" w:eastAsia="宋体" w:cs="宋体"/>
        </w:rPr>
      </w:pPr>
      <w:r>
        <w:t>（</w:t>
      </w:r>
      <w:r>
        <w:rPr>
          <w:rFonts w:ascii="宋体" w:hAnsi="宋体" w:eastAsia="宋体" w:cs="宋体"/>
        </w:rPr>
        <w:t>1</w:t>
      </w:r>
      <w:r>
        <w:t>）根据第</w:t>
      </w:r>
      <w:r>
        <w:rPr>
          <w:spacing w:val="-61"/>
        </w:rPr>
        <w:t xml:space="preserve"> </w:t>
      </w:r>
      <w:r>
        <w:rPr>
          <w:rFonts w:ascii="宋体" w:hAnsi="宋体" w:eastAsia="宋体" w:cs="宋体"/>
        </w:rPr>
        <w:t>4.3</w:t>
      </w:r>
      <w:r>
        <w:rPr>
          <w:rFonts w:ascii="宋体" w:hAnsi="宋体" w:eastAsia="宋体" w:cs="宋体"/>
          <w:spacing w:val="-61"/>
        </w:rPr>
        <w:t xml:space="preserve"> </w:t>
      </w:r>
      <w:r>
        <w:t>款，同意分包本工程的某非主体部和非关键性工作；</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t>（</w:t>
      </w:r>
      <w:r>
        <w:rPr>
          <w:rFonts w:ascii="宋体" w:hAnsi="宋体" w:eastAsia="宋体" w:cs="宋体"/>
        </w:rPr>
        <w:t>2</w:t>
      </w:r>
      <w:r>
        <w:t>）确定第</w:t>
      </w:r>
      <w:r>
        <w:rPr>
          <w:spacing w:val="-61"/>
        </w:rPr>
        <w:t xml:space="preserve"> </w:t>
      </w:r>
      <w:r>
        <w:rPr>
          <w:rFonts w:ascii="宋体" w:hAnsi="宋体" w:eastAsia="宋体" w:cs="宋体"/>
        </w:rPr>
        <w:t>4.11</w:t>
      </w:r>
      <w:r>
        <w:rPr>
          <w:rFonts w:ascii="宋体" w:hAnsi="宋体" w:eastAsia="宋体" w:cs="宋体"/>
          <w:spacing w:val="-61"/>
        </w:rPr>
        <w:t xml:space="preserve"> </w:t>
      </w:r>
      <w:r>
        <w:t>款产生的费用增加额；</w:t>
      </w:r>
      <w:r>
        <w:rPr>
          <w:rFonts w:ascii="宋体" w:hAnsi="宋体" w:eastAsia="宋体" w:cs="宋体"/>
        </w:rPr>
        <w:t xml:space="preserve"> </w:t>
      </w:r>
    </w:p>
    <w:p>
      <w:pPr>
        <w:pStyle w:val="14"/>
        <w:spacing w:before="67" w:line="290" w:lineRule="auto"/>
        <w:ind w:right="0" w:firstLine="480"/>
        <w:jc w:val="left"/>
        <w:rPr>
          <w:rFonts w:ascii="宋体" w:hAnsi="宋体" w:eastAsia="宋体" w:cs="宋体"/>
        </w:rPr>
      </w:pPr>
      <w:r>
        <w:rPr>
          <w:spacing w:val="-3"/>
        </w:rPr>
        <w:t>（</w:t>
      </w:r>
      <w:r>
        <w:rPr>
          <w:rFonts w:ascii="宋体" w:hAnsi="宋体" w:eastAsia="宋体" w:cs="宋体"/>
          <w:spacing w:val="-3"/>
        </w:rPr>
        <w:t>3</w:t>
      </w:r>
      <w:r>
        <w:rPr>
          <w:spacing w:val="-3"/>
        </w:rPr>
        <w:t>）根据第</w:t>
      </w:r>
      <w:r>
        <w:rPr>
          <w:spacing w:val="-62"/>
        </w:rPr>
        <w:t xml:space="preserve"> </w:t>
      </w:r>
      <w:r>
        <w:rPr>
          <w:rFonts w:ascii="宋体" w:hAnsi="宋体" w:eastAsia="宋体" w:cs="宋体"/>
        </w:rPr>
        <w:t>11.1</w:t>
      </w:r>
      <w:r>
        <w:rPr>
          <w:rFonts w:ascii="宋体" w:hAnsi="宋体" w:eastAsia="宋体" w:cs="宋体"/>
          <w:spacing w:val="-62"/>
        </w:rPr>
        <w:t xml:space="preserve"> </w:t>
      </w:r>
      <w:r>
        <w:rPr>
          <w:spacing w:val="-4"/>
        </w:rPr>
        <w:t>款、第</w:t>
      </w:r>
      <w:r>
        <w:rPr>
          <w:spacing w:val="-62"/>
        </w:rPr>
        <w:t xml:space="preserve"> </w:t>
      </w:r>
      <w:r>
        <w:rPr>
          <w:rFonts w:ascii="宋体" w:hAnsi="宋体" w:eastAsia="宋体" w:cs="宋体"/>
        </w:rPr>
        <w:t>12.3</w:t>
      </w:r>
      <w:r>
        <w:rPr>
          <w:rFonts w:ascii="宋体" w:hAnsi="宋体" w:eastAsia="宋体" w:cs="宋体"/>
          <w:spacing w:val="-62"/>
        </w:rPr>
        <w:t xml:space="preserve"> </w:t>
      </w:r>
      <w:r>
        <w:rPr>
          <w:spacing w:val="-4"/>
        </w:rPr>
        <w:t>款、第</w:t>
      </w:r>
      <w:r>
        <w:rPr>
          <w:spacing w:val="-62"/>
        </w:rPr>
        <w:t xml:space="preserve"> </w:t>
      </w:r>
      <w:r>
        <w:rPr>
          <w:rFonts w:ascii="宋体" w:hAnsi="宋体" w:eastAsia="宋体" w:cs="宋体"/>
        </w:rPr>
        <w:t>12.4</w:t>
      </w:r>
      <w:r>
        <w:rPr>
          <w:rFonts w:ascii="宋体" w:hAnsi="宋体" w:eastAsia="宋体" w:cs="宋体"/>
          <w:spacing w:val="-62"/>
        </w:rPr>
        <w:t xml:space="preserve"> </w:t>
      </w:r>
      <w:r>
        <w:t>款发布开工通知、暂停施工指示或复工 通知；</w:t>
      </w:r>
      <w:r>
        <w:rPr>
          <w:rFonts w:ascii="宋体" w:hAnsi="宋体" w:eastAsia="宋体" w:cs="宋体"/>
        </w:rPr>
        <w:t xml:space="preserve"> </w:t>
      </w:r>
    </w:p>
    <w:p>
      <w:pPr>
        <w:pStyle w:val="14"/>
        <w:spacing w:before="14" w:line="240" w:lineRule="auto"/>
        <w:ind w:left="598" w:right="0"/>
        <w:jc w:val="left"/>
        <w:rPr>
          <w:rFonts w:ascii="宋体" w:hAnsi="宋体" w:eastAsia="宋体" w:cs="宋体"/>
        </w:rPr>
      </w:pPr>
      <w:r>
        <w:t>（</w:t>
      </w:r>
      <w:r>
        <w:rPr>
          <w:rFonts w:ascii="宋体" w:hAnsi="宋体" w:eastAsia="宋体" w:cs="宋体"/>
        </w:rPr>
        <w:t>4</w:t>
      </w:r>
      <w:r>
        <w:t>）决定第</w:t>
      </w:r>
      <w:r>
        <w:rPr>
          <w:spacing w:val="-61"/>
        </w:rPr>
        <w:t xml:space="preserve"> </w:t>
      </w:r>
      <w:r>
        <w:rPr>
          <w:rFonts w:ascii="宋体" w:hAnsi="宋体" w:eastAsia="宋体" w:cs="宋体"/>
        </w:rPr>
        <w:t>11.3</w:t>
      </w:r>
      <w:r>
        <w:rPr>
          <w:rFonts w:ascii="宋体" w:hAnsi="宋体" w:eastAsia="宋体" w:cs="宋体"/>
          <w:spacing w:val="-61"/>
        </w:rPr>
        <w:t xml:space="preserve"> </w:t>
      </w:r>
      <w:r>
        <w:t>款、第</w:t>
      </w:r>
      <w:r>
        <w:rPr>
          <w:spacing w:val="-61"/>
        </w:rPr>
        <w:t xml:space="preserve"> </w:t>
      </w:r>
      <w:r>
        <w:rPr>
          <w:rFonts w:ascii="宋体" w:hAnsi="宋体" w:eastAsia="宋体" w:cs="宋体"/>
        </w:rPr>
        <w:t>11.4</w:t>
      </w:r>
      <w:r>
        <w:rPr>
          <w:rFonts w:ascii="宋体" w:hAnsi="宋体" w:eastAsia="宋体" w:cs="宋体"/>
          <w:spacing w:val="-61"/>
        </w:rPr>
        <w:t xml:space="preserve"> </w:t>
      </w:r>
      <w:r>
        <w:t>款下的工期延长；</w:t>
      </w:r>
      <w:r>
        <w:rPr>
          <w:rFonts w:ascii="宋体" w:hAnsi="宋体" w:eastAsia="宋体" w:cs="宋体"/>
        </w:rPr>
        <w:t xml:space="preserve"> </w:t>
      </w:r>
    </w:p>
    <w:p>
      <w:pPr>
        <w:pStyle w:val="14"/>
        <w:spacing w:before="67" w:line="240" w:lineRule="auto"/>
        <w:ind w:left="598" w:right="0"/>
        <w:jc w:val="left"/>
        <w:rPr>
          <w:rFonts w:ascii="宋体" w:hAnsi="宋体" w:eastAsia="宋体" w:cs="宋体"/>
        </w:rPr>
      </w:pPr>
      <w:r>
        <w:t>（</w:t>
      </w:r>
      <w:r>
        <w:rPr>
          <w:rFonts w:ascii="宋体" w:hAnsi="宋体" w:eastAsia="宋体" w:cs="宋体"/>
        </w:rPr>
        <w:t>5</w:t>
      </w:r>
      <w:r>
        <w:t>）审查批准技术规范或设计的变更；</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t>（</w:t>
      </w:r>
      <w:r>
        <w:rPr>
          <w:rFonts w:ascii="宋体" w:hAnsi="宋体" w:eastAsia="宋体" w:cs="宋体"/>
        </w:rPr>
        <w:t>6</w:t>
      </w:r>
      <w:r>
        <w:t>）根据第</w:t>
      </w:r>
      <w:r>
        <w:rPr>
          <w:spacing w:val="-60"/>
        </w:rPr>
        <w:t xml:space="preserve"> </w:t>
      </w:r>
      <w:r>
        <w:rPr>
          <w:rFonts w:ascii="宋体" w:hAnsi="宋体" w:eastAsia="宋体" w:cs="宋体"/>
        </w:rPr>
        <w:t>15.3</w:t>
      </w:r>
      <w:r>
        <w:rPr>
          <w:rFonts w:ascii="宋体" w:hAnsi="宋体" w:eastAsia="宋体" w:cs="宋体"/>
          <w:spacing w:val="-60"/>
        </w:rPr>
        <w:t xml:space="preserve"> </w:t>
      </w:r>
      <w:r>
        <w:t>款发出的变更指示，所有涉及本项目的工程变更。</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t>（</w:t>
      </w:r>
      <w:r>
        <w:rPr>
          <w:rFonts w:ascii="宋体" w:hAnsi="宋体" w:eastAsia="宋体" w:cs="宋体"/>
        </w:rPr>
        <w:t>7</w:t>
      </w:r>
      <w:r>
        <w:t>）确定第</w:t>
      </w:r>
      <w:r>
        <w:rPr>
          <w:spacing w:val="-61"/>
        </w:rPr>
        <w:t xml:space="preserve"> </w:t>
      </w:r>
      <w:r>
        <w:rPr>
          <w:rFonts w:ascii="宋体" w:hAnsi="宋体" w:eastAsia="宋体" w:cs="宋体"/>
        </w:rPr>
        <w:t>15.4</w:t>
      </w:r>
      <w:r>
        <w:rPr>
          <w:rFonts w:ascii="宋体" w:hAnsi="宋体" w:eastAsia="宋体" w:cs="宋体"/>
          <w:spacing w:val="-61"/>
        </w:rPr>
        <w:t xml:space="preserve"> </w:t>
      </w:r>
      <w:r>
        <w:t>款下变更工作的单价；</w:t>
      </w:r>
      <w:r>
        <w:rPr>
          <w:rFonts w:ascii="宋体" w:hAnsi="宋体" w:eastAsia="宋体" w:cs="宋体"/>
        </w:rPr>
        <w:t xml:space="preserve"> </w:t>
      </w:r>
    </w:p>
    <w:p>
      <w:pPr>
        <w:pStyle w:val="14"/>
        <w:spacing w:before="67" w:line="240" w:lineRule="auto"/>
        <w:ind w:left="598" w:right="0"/>
        <w:jc w:val="left"/>
        <w:rPr>
          <w:rFonts w:ascii="宋体" w:hAnsi="宋体" w:eastAsia="宋体" w:cs="宋体"/>
        </w:rPr>
      </w:pPr>
      <w:r>
        <w:t>（</w:t>
      </w:r>
      <w:r>
        <w:rPr>
          <w:rFonts w:ascii="宋体" w:hAnsi="宋体" w:eastAsia="宋体" w:cs="宋体"/>
        </w:rPr>
        <w:t>8</w:t>
      </w:r>
      <w:r>
        <w:t>）按照第</w:t>
      </w:r>
      <w:r>
        <w:rPr>
          <w:spacing w:val="-60"/>
        </w:rPr>
        <w:t xml:space="preserve"> </w:t>
      </w:r>
      <w:r>
        <w:rPr>
          <w:rFonts w:ascii="宋体" w:hAnsi="宋体" w:eastAsia="宋体" w:cs="宋体"/>
        </w:rPr>
        <w:t>15.6</w:t>
      </w:r>
      <w:r>
        <w:rPr>
          <w:rFonts w:ascii="宋体" w:hAnsi="宋体" w:eastAsia="宋体" w:cs="宋体"/>
          <w:spacing w:val="-60"/>
        </w:rPr>
        <w:t xml:space="preserve"> </w:t>
      </w:r>
      <w:r>
        <w:t>款决定有关暂定金额的使用；</w:t>
      </w:r>
      <w:r>
        <w:rPr>
          <w:rFonts w:ascii="宋体" w:hAnsi="宋体" w:eastAsia="宋体" w:cs="宋体"/>
        </w:rPr>
        <w:t xml:space="preserve"> </w:t>
      </w:r>
    </w:p>
    <w:p>
      <w:pPr>
        <w:pStyle w:val="14"/>
        <w:spacing w:before="65" w:line="290" w:lineRule="auto"/>
        <w:ind w:left="598" w:right="0"/>
        <w:jc w:val="left"/>
      </w:pPr>
      <w:r>
        <w:t>（</w:t>
      </w:r>
      <w:r>
        <w:rPr>
          <w:rFonts w:ascii="宋体" w:hAnsi="宋体" w:eastAsia="宋体" w:cs="宋体"/>
        </w:rPr>
        <w:t>9</w:t>
      </w:r>
      <w:r>
        <w:t>）确定第</w:t>
      </w:r>
      <w:r>
        <w:rPr>
          <w:spacing w:val="-60"/>
        </w:rPr>
        <w:t xml:space="preserve"> </w:t>
      </w:r>
      <w:r>
        <w:rPr>
          <w:rFonts w:ascii="宋体" w:hAnsi="宋体" w:eastAsia="宋体" w:cs="宋体"/>
        </w:rPr>
        <w:t>23.1</w:t>
      </w:r>
      <w:r>
        <w:rPr>
          <w:rFonts w:ascii="宋体" w:hAnsi="宋体" w:eastAsia="宋体" w:cs="宋体"/>
          <w:spacing w:val="-60"/>
        </w:rPr>
        <w:t xml:space="preserve"> </w:t>
      </w:r>
      <w:r>
        <w:t>款项下的索赔额。</w:t>
      </w:r>
      <w:r>
        <w:rPr>
          <w:rFonts w:ascii="宋体" w:hAnsi="宋体" w:eastAsia="宋体" w:cs="宋体"/>
        </w:rPr>
        <w:t xml:space="preserve"> </w:t>
      </w:r>
      <w:r>
        <w:rPr>
          <w:spacing w:val="-2"/>
        </w:rPr>
        <w:t>如果发生紧急情况，监理人认为将造成人员伤亡，或危及本工程或邻近的财产需立</w:t>
      </w:r>
    </w:p>
    <w:p>
      <w:pPr>
        <w:pStyle w:val="14"/>
        <w:spacing w:before="17" w:line="290" w:lineRule="auto"/>
        <w:ind w:right="0"/>
        <w:jc w:val="left"/>
        <w:rPr>
          <w:rFonts w:ascii="宋体" w:hAnsi="宋体" w:eastAsia="宋体" w:cs="宋体"/>
        </w:rPr>
      </w:pPr>
      <w:r>
        <w:rPr>
          <w:spacing w:val="4"/>
        </w:rPr>
        <w:t>即采取行动，监理人有权在未征得发包人的批准情况下发布处理紧急情况所必需的指</w:t>
      </w:r>
      <w:r>
        <w:rPr>
          <w:spacing w:val="-113"/>
        </w:rPr>
        <w:t xml:space="preserve"> </w:t>
      </w:r>
      <w:r>
        <w:t>令，承包人应予执行，由此造成的费用增加由监理人按第</w:t>
      </w:r>
      <w:r>
        <w:rPr>
          <w:spacing w:val="-60"/>
        </w:rPr>
        <w:t xml:space="preserve"> </w:t>
      </w:r>
      <w:r>
        <w:rPr>
          <w:rFonts w:ascii="宋体" w:hAnsi="宋体" w:eastAsia="宋体" w:cs="宋体"/>
        </w:rPr>
        <w:t>3.5</w:t>
      </w:r>
      <w:r>
        <w:rPr>
          <w:rFonts w:ascii="宋体" w:hAnsi="宋体" w:eastAsia="宋体" w:cs="宋体"/>
          <w:spacing w:val="-61"/>
        </w:rPr>
        <w:t xml:space="preserve"> </w:t>
      </w:r>
      <w:r>
        <w:t>款商定或确定。</w:t>
      </w:r>
      <w:r>
        <w:rPr>
          <w:rFonts w:ascii="宋体" w:hAnsi="宋体" w:eastAsia="宋体" w:cs="宋体"/>
        </w:rPr>
        <w:t xml:space="preserve"> </w:t>
      </w:r>
    </w:p>
    <w:p>
      <w:pPr>
        <w:pStyle w:val="14"/>
        <w:spacing w:before="170" w:line="240" w:lineRule="auto"/>
        <w:ind w:right="0"/>
        <w:jc w:val="left"/>
        <w:rPr>
          <w:rFonts w:ascii="宋体" w:hAnsi="宋体" w:eastAsia="宋体" w:cs="宋体"/>
        </w:rPr>
      </w:pPr>
      <w:bookmarkStart w:id="249" w:name="_bookmark249"/>
      <w:bookmarkEnd w:id="249"/>
      <w:r>
        <w:rPr>
          <w:rFonts w:ascii="宋体" w:hAnsi="宋体" w:eastAsia="宋体" w:cs="宋体"/>
          <w:b/>
          <w:bCs/>
        </w:rPr>
        <w:t>4</w:t>
      </w:r>
      <w:r>
        <w:t>．承包人</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80" w:right="1180" w:bottom="1320" w:left="1300" w:header="0" w:footer="1122" w:gutter="0"/>
        </w:sectPr>
      </w:pPr>
    </w:p>
    <w:p>
      <w:pPr>
        <w:spacing w:before="11" w:line="240" w:lineRule="auto"/>
        <w:rPr>
          <w:rFonts w:ascii="宋体" w:hAnsi="宋体" w:eastAsia="宋体" w:cs="宋体"/>
          <w:sz w:val="18"/>
          <w:szCs w:val="18"/>
        </w:rPr>
      </w:pPr>
    </w:p>
    <w:p>
      <w:pPr>
        <w:pStyle w:val="12"/>
        <w:spacing w:before="26" w:line="240" w:lineRule="auto"/>
        <w:ind w:left="0" w:right="6537"/>
        <w:jc w:val="center"/>
        <w:rPr>
          <w:rFonts w:ascii="宋体" w:hAnsi="宋体" w:eastAsia="宋体" w:cs="宋体"/>
          <w:b w:val="0"/>
          <w:bCs w:val="0"/>
        </w:rPr>
      </w:pPr>
      <w:r>
        <w:rPr>
          <w:rFonts w:ascii="宋体" w:hAnsi="宋体" w:eastAsia="宋体" w:cs="宋体"/>
        </w:rPr>
        <w:t>4.1</w:t>
      </w:r>
      <w:r>
        <w:rPr>
          <w:rFonts w:ascii="宋体" w:hAnsi="宋体" w:eastAsia="宋体" w:cs="宋体"/>
          <w:spacing w:val="116"/>
        </w:rPr>
        <w:t xml:space="preserve"> </w:t>
      </w:r>
      <w:r>
        <w:t>承包人的一般义务</w:t>
      </w:r>
      <w:r>
        <w:rPr>
          <w:rFonts w:ascii="宋体" w:hAnsi="宋体" w:eastAsia="宋体" w:cs="宋体"/>
          <w:w w:val="99"/>
        </w:rPr>
        <w:t xml:space="preserve"> </w:t>
      </w:r>
    </w:p>
    <w:p>
      <w:pPr>
        <w:pStyle w:val="14"/>
        <w:spacing w:before="194" w:line="240" w:lineRule="auto"/>
        <w:ind w:left="598" w:right="0"/>
        <w:jc w:val="left"/>
        <w:rPr>
          <w:rFonts w:ascii="宋体" w:hAnsi="宋体" w:eastAsia="宋体" w:cs="宋体"/>
        </w:rPr>
      </w:pPr>
      <w:r>
        <w:rPr>
          <w:rFonts w:ascii="宋体" w:hAnsi="宋体" w:eastAsia="宋体" w:cs="宋体"/>
        </w:rPr>
        <w:t>4.1.3</w:t>
      </w:r>
      <w:r>
        <w:rPr>
          <w:rFonts w:ascii="宋体" w:hAnsi="宋体" w:eastAsia="宋体" w:cs="宋体"/>
          <w:spacing w:val="119"/>
        </w:rPr>
        <w:t xml:space="preserve"> </w:t>
      </w:r>
      <w:r>
        <w:t>完成各项承包工作</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t>本项细化为：</w:t>
      </w:r>
      <w:r>
        <w:rPr>
          <w:rFonts w:ascii="宋体" w:hAnsi="宋体" w:eastAsia="宋体" w:cs="宋体"/>
        </w:rPr>
        <w:t xml:space="preserve"> </w:t>
      </w:r>
    </w:p>
    <w:p>
      <w:pPr>
        <w:pStyle w:val="14"/>
        <w:spacing w:before="65" w:line="290" w:lineRule="auto"/>
        <w:ind w:right="0" w:firstLine="480"/>
        <w:jc w:val="left"/>
        <w:rPr>
          <w:rFonts w:ascii="宋体" w:hAnsi="宋体" w:eastAsia="宋体" w:cs="宋体"/>
        </w:rPr>
      </w:pPr>
      <w:r>
        <w:t>承包人应按合同约定以及监理人根据第</w:t>
      </w:r>
      <w:r>
        <w:rPr>
          <w:spacing w:val="-60"/>
        </w:rPr>
        <w:t xml:space="preserve"> </w:t>
      </w:r>
      <w:r>
        <w:rPr>
          <w:rFonts w:ascii="宋体" w:hAnsi="宋体" w:eastAsia="宋体" w:cs="宋体"/>
        </w:rPr>
        <w:t>3.4</w:t>
      </w:r>
      <w:r>
        <w:rPr>
          <w:rFonts w:ascii="宋体" w:hAnsi="宋体" w:eastAsia="宋体" w:cs="宋体"/>
          <w:spacing w:val="-60"/>
        </w:rPr>
        <w:t xml:space="preserve"> </w:t>
      </w:r>
      <w:r>
        <w:t xml:space="preserve">款作出的指示，实施、完成全部工程， </w:t>
      </w:r>
      <w:r>
        <w:rPr>
          <w:spacing w:val="-5"/>
        </w:rPr>
        <w:t>并修补工程中的任何缺陷。承包人应提供为完成合同工作所需的劳务、材料、施工设备、</w:t>
      </w:r>
      <w:r>
        <w:rPr>
          <w:spacing w:val="-99"/>
        </w:rPr>
        <w:t xml:space="preserve"> </w:t>
      </w:r>
      <w:r>
        <w:t>工程设备和其他物品，并按合同约定负责临时设施的设计、建造、运行、维护、管理和 拆除。</w:t>
      </w:r>
      <w:r>
        <w:rPr>
          <w:rFonts w:ascii="宋体" w:hAnsi="宋体" w:eastAsia="宋体" w:cs="宋体"/>
        </w:rPr>
        <w:t xml:space="preserve"> </w:t>
      </w:r>
    </w:p>
    <w:p>
      <w:pPr>
        <w:pStyle w:val="14"/>
        <w:spacing w:before="17" w:line="290" w:lineRule="auto"/>
        <w:ind w:right="236" w:firstLine="480"/>
        <w:jc w:val="both"/>
        <w:rPr>
          <w:rFonts w:ascii="宋体" w:hAnsi="宋体" w:eastAsia="宋体" w:cs="宋体"/>
        </w:rPr>
      </w:pPr>
      <w:r>
        <w:t xml:space="preserve">承包人应在签订合同协议书后 </w:t>
      </w:r>
      <w:r>
        <w:rPr>
          <w:rFonts w:ascii="宋体" w:hAnsi="宋体" w:eastAsia="宋体" w:cs="宋体"/>
        </w:rPr>
        <w:t>14</w:t>
      </w:r>
      <w:r>
        <w:rPr>
          <w:rFonts w:ascii="宋体" w:hAnsi="宋体" w:eastAsia="宋体" w:cs="宋体"/>
          <w:spacing w:val="-51"/>
        </w:rPr>
        <w:t xml:space="preserve"> </w:t>
      </w:r>
      <w:r>
        <w:t xml:space="preserve">天内为本合同实施设立现场项目经理部，该项目 </w:t>
      </w:r>
      <w:r>
        <w:rPr>
          <w:spacing w:val="-2"/>
        </w:rPr>
        <w:t>经理部应成为承包人授权的代理人或代表的合法机构，承包人应保证该项目经理部履行</w:t>
      </w:r>
      <w:r>
        <w:rPr>
          <w:spacing w:val="-95"/>
        </w:rPr>
        <w:t xml:space="preserve"> </w:t>
      </w:r>
      <w:r>
        <w:t>职责直至合同期满为止。</w:t>
      </w:r>
      <w:r>
        <w:rPr>
          <w:rFonts w:ascii="宋体" w:hAnsi="宋体" w:eastAsia="宋体" w:cs="宋体"/>
        </w:rPr>
        <w:t xml:space="preserve"> </w:t>
      </w:r>
    </w:p>
    <w:p>
      <w:pPr>
        <w:pStyle w:val="14"/>
        <w:spacing w:before="17" w:line="240" w:lineRule="auto"/>
        <w:ind w:left="598" w:right="0"/>
        <w:jc w:val="left"/>
        <w:rPr>
          <w:rFonts w:ascii="宋体" w:hAnsi="宋体" w:eastAsia="宋体" w:cs="宋体"/>
        </w:rPr>
      </w:pPr>
      <w:r>
        <w:rPr>
          <w:rFonts w:ascii="宋体" w:hAnsi="宋体" w:eastAsia="宋体" w:cs="宋体"/>
        </w:rPr>
        <w:t>4.1.10</w:t>
      </w:r>
      <w:r>
        <w:rPr>
          <w:rFonts w:ascii="宋体" w:hAnsi="宋体" w:eastAsia="宋体" w:cs="宋体"/>
          <w:spacing w:val="119"/>
        </w:rPr>
        <w:t xml:space="preserve"> </w:t>
      </w:r>
      <w:r>
        <w:t>其他义务</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t>本项补充内容为：</w:t>
      </w:r>
      <w:r>
        <w:rPr>
          <w:rFonts w:ascii="宋体" w:hAnsi="宋体" w:eastAsia="宋体" w:cs="宋体"/>
        </w:rPr>
        <w:t xml:space="preserve"> </w:t>
      </w:r>
    </w:p>
    <w:p>
      <w:pPr>
        <w:pStyle w:val="14"/>
        <w:spacing w:before="65" w:line="290" w:lineRule="auto"/>
        <w:ind w:right="232" w:firstLine="480"/>
        <w:jc w:val="both"/>
        <w:rPr>
          <w:rFonts w:ascii="宋体" w:hAnsi="宋体" w:eastAsia="宋体" w:cs="宋体"/>
        </w:rPr>
      </w:pPr>
      <w:r>
        <w:t>（</w:t>
      </w:r>
      <w:r>
        <w:rPr>
          <w:rFonts w:ascii="宋体" w:hAnsi="宋体" w:eastAsia="宋体" w:cs="宋体"/>
        </w:rPr>
        <w:t>1</w:t>
      </w:r>
      <w:r>
        <w:t>）承包人应承担并支付为获得本合同工程所需的石料、砂、砾石、黏土或其他</w:t>
      </w:r>
      <w:r>
        <w:rPr>
          <w:spacing w:val="2"/>
        </w:rPr>
        <w:t xml:space="preserve"> </w:t>
      </w:r>
      <w:r>
        <w:rPr>
          <w:spacing w:val="-2"/>
        </w:rPr>
        <w:t>当地材料等所发生的料场使用费、资源费及其他开支或补偿费。发包人应尽可能协助承</w:t>
      </w:r>
      <w:r>
        <w:rPr>
          <w:spacing w:val="-92"/>
        </w:rPr>
        <w:t xml:space="preserve"> </w:t>
      </w:r>
      <w:r>
        <w:t>包人办理料场租用手续及解决使用过程中的有关问题。</w:t>
      </w:r>
      <w:r>
        <w:rPr>
          <w:rFonts w:ascii="宋体" w:hAnsi="宋体" w:eastAsia="宋体" w:cs="宋体"/>
        </w:rPr>
        <w:t xml:space="preserve"> </w:t>
      </w:r>
    </w:p>
    <w:p>
      <w:pPr>
        <w:pStyle w:val="14"/>
        <w:spacing w:before="14" w:line="240" w:lineRule="auto"/>
        <w:ind w:left="598" w:right="0"/>
        <w:jc w:val="left"/>
        <w:rPr>
          <w:rFonts w:ascii="宋体" w:hAnsi="宋体" w:eastAsia="宋体" w:cs="宋体"/>
        </w:rPr>
      </w:pPr>
      <w:r>
        <w:t>发包人协助办理的成功与否，不免除根据合同文件规定的承包人的一切责任。</w:t>
      </w:r>
      <w:r>
        <w:rPr>
          <w:rFonts w:ascii="宋体" w:hAnsi="宋体" w:eastAsia="宋体" w:cs="宋体"/>
        </w:rPr>
        <w:t xml:space="preserve"> </w:t>
      </w:r>
    </w:p>
    <w:p>
      <w:pPr>
        <w:pStyle w:val="14"/>
        <w:spacing w:before="67" w:line="290" w:lineRule="auto"/>
        <w:ind w:right="235" w:firstLine="480"/>
        <w:jc w:val="both"/>
        <w:rPr>
          <w:rFonts w:ascii="宋体" w:hAnsi="宋体" w:eastAsia="宋体" w:cs="宋体"/>
        </w:rPr>
      </w:pPr>
      <w:r>
        <w:t>（</w:t>
      </w:r>
      <w:r>
        <w:rPr>
          <w:rFonts w:ascii="宋体" w:hAnsi="宋体" w:eastAsia="宋体" w:cs="宋体"/>
        </w:rPr>
        <w:t>2</w:t>
      </w:r>
      <w:r>
        <w:t xml:space="preserve">）承包人应严格遵守国家有关解决拖欠工程款和民工工资的法律、法规，及时 </w:t>
      </w:r>
      <w:r>
        <w:rPr>
          <w:spacing w:val="-2"/>
        </w:rPr>
        <w:t>支付工程中的材料、设备货款及民工工资等费用。承包人不得以任何借口拖欠材料、设</w:t>
      </w:r>
      <w:r>
        <w:rPr>
          <w:spacing w:val="-95"/>
        </w:rPr>
        <w:t xml:space="preserve"> </w:t>
      </w:r>
      <w:r>
        <w:rPr>
          <w:spacing w:val="-2"/>
        </w:rPr>
        <w:t>备货款及民工工资等费用，如果出现此种现象，发包人有权代为支付其拖欠的材料、设</w:t>
      </w:r>
      <w:r>
        <w:rPr>
          <w:spacing w:val="-95"/>
        </w:rPr>
        <w:t xml:space="preserve"> </w:t>
      </w:r>
      <w:r>
        <w:t>备货款及民工工资，并从应付给承包人的工程款中扣除相应款项。</w:t>
      </w:r>
      <w:r>
        <w:rPr>
          <w:rFonts w:ascii="宋体" w:hAnsi="宋体" w:eastAsia="宋体" w:cs="宋体"/>
        </w:rPr>
        <w:t xml:space="preserve"> </w:t>
      </w:r>
    </w:p>
    <w:p>
      <w:pPr>
        <w:pStyle w:val="14"/>
        <w:spacing w:before="14" w:line="290" w:lineRule="auto"/>
        <w:ind w:right="232" w:firstLine="480"/>
        <w:jc w:val="both"/>
        <w:rPr>
          <w:rFonts w:ascii="宋体" w:hAnsi="宋体" w:eastAsia="宋体" w:cs="宋体"/>
        </w:rPr>
      </w:pPr>
      <w:r>
        <w:rPr>
          <w:spacing w:val="-2"/>
        </w:rPr>
        <w:t>承包人的项目经理部是民工工资支付行为的主体，承包人的项目经理是民工工资支</w:t>
      </w:r>
      <w:r>
        <w:t xml:space="preserve"> </w:t>
      </w:r>
      <w:r>
        <w:rPr>
          <w:spacing w:val="-2"/>
        </w:rPr>
        <w:t>付的责任人。项目经理部要建立全体民工花名册和工资支付表，确保将工资直接发放给</w:t>
      </w:r>
      <w:r>
        <w:rPr>
          <w:spacing w:val="-92"/>
        </w:rPr>
        <w:t xml:space="preserve"> </w:t>
      </w:r>
      <w:r>
        <w:rPr>
          <w:spacing w:val="-2"/>
        </w:rPr>
        <w:t>民工本人，或委托银行发放民工工资，严禁发放给“包工头”或其他不具备用工主体资</w:t>
      </w:r>
      <w:r>
        <w:rPr>
          <w:spacing w:val="-92"/>
        </w:rPr>
        <w:t xml:space="preserve"> </w:t>
      </w:r>
      <w:r>
        <w:t>格的组织和个人。</w:t>
      </w:r>
      <w:r>
        <w:rPr>
          <w:rFonts w:ascii="宋体" w:hAnsi="宋体" w:eastAsia="宋体" w:cs="宋体"/>
        </w:rPr>
        <w:t xml:space="preserve"> </w:t>
      </w:r>
    </w:p>
    <w:p>
      <w:pPr>
        <w:pStyle w:val="14"/>
        <w:spacing w:before="14" w:line="292" w:lineRule="auto"/>
        <w:ind w:right="232" w:firstLine="480"/>
        <w:jc w:val="both"/>
        <w:rPr>
          <w:rFonts w:ascii="宋体" w:hAnsi="宋体" w:eastAsia="宋体" w:cs="宋体"/>
        </w:rPr>
      </w:pPr>
      <w:r>
        <w:rPr>
          <w:spacing w:val="-2"/>
        </w:rPr>
        <w:t>工资支付表应如实记录支付单位、支付时间、支付对象、支付数额、支付对象的身</w:t>
      </w:r>
      <w:r>
        <w:t xml:space="preserve"> 份证号和签字等信息。民工花名册和工资支付表应报监理人备查。</w:t>
      </w:r>
      <w:r>
        <w:rPr>
          <w:rFonts w:ascii="宋体" w:hAnsi="宋体" w:eastAsia="宋体" w:cs="宋体"/>
        </w:rPr>
        <w:t xml:space="preserve"> </w:t>
      </w:r>
    </w:p>
    <w:p>
      <w:pPr>
        <w:pStyle w:val="14"/>
        <w:spacing w:before="0" w:line="266" w:lineRule="auto"/>
        <w:ind w:right="0" w:firstLine="480"/>
        <w:jc w:val="left"/>
      </w:pPr>
      <w:r>
        <w:t>承包人在本工程中，应根据《浙江省人民政府办公厅转发省建设厅省人力社保厅关 于进一步完善建筑业企业农民工工资支付保证金制度意见的通知》</w:t>
      </w:r>
      <w:r>
        <w:rPr>
          <w:spacing w:val="-49"/>
        </w:rPr>
        <w:t xml:space="preserve"> </w:t>
      </w:r>
      <w:r>
        <w:t>（浙政办发〔</w:t>
      </w:r>
      <w:r>
        <w:rPr>
          <w:rFonts w:ascii="宋体" w:hAnsi="宋体" w:eastAsia="宋体" w:cs="宋体"/>
        </w:rPr>
        <w:t>2012</w:t>
      </w:r>
      <w:r>
        <w:t xml:space="preserve">〕 </w:t>
      </w:r>
      <w:r>
        <w:rPr>
          <w:rFonts w:ascii="宋体" w:hAnsi="宋体" w:eastAsia="宋体" w:cs="宋体"/>
        </w:rPr>
        <w:t>100</w:t>
      </w:r>
      <w:r>
        <w:rPr>
          <w:rFonts w:ascii="宋体" w:hAnsi="宋体" w:eastAsia="宋体" w:cs="宋体"/>
          <w:spacing w:val="-24"/>
        </w:rPr>
        <w:t xml:space="preserve"> </w:t>
      </w:r>
      <w:r>
        <w:t xml:space="preserve">号）的要求，农民工工资保证金以承接的工程项目在工程所在设区市（市本级）缴 </w:t>
      </w:r>
      <w:r>
        <w:rPr>
          <w:spacing w:val="-4"/>
        </w:rPr>
        <w:t>纳。</w:t>
      </w:r>
      <w:r>
        <w:rPr>
          <w:rFonts w:hint="eastAsia"/>
          <w:spacing w:val="-4"/>
          <w:lang w:eastAsia="zh-CN"/>
        </w:rPr>
        <w:t>竞包人</w:t>
      </w:r>
      <w:r>
        <w:rPr>
          <w:spacing w:val="-4"/>
        </w:rPr>
        <w:t>应将农民工工资保证金（一般为中标价的</w:t>
      </w:r>
      <w:r>
        <w:rPr>
          <w:spacing w:val="-50"/>
        </w:rPr>
        <w:t xml:space="preserve"> </w:t>
      </w:r>
      <w:r>
        <w:rPr>
          <w:rFonts w:ascii="宋体" w:hAnsi="宋体" w:eastAsia="宋体" w:cs="宋体"/>
          <w:spacing w:val="-3"/>
        </w:rPr>
        <w:t>2%</w:t>
      </w:r>
      <w:r>
        <w:rPr>
          <w:spacing w:val="-3"/>
        </w:rPr>
        <w:t>）缴纳至工程所在地的各市交通</w:t>
      </w:r>
      <w:r>
        <w:rPr>
          <w:spacing w:val="-99"/>
        </w:rPr>
        <w:t xml:space="preserve"> </w:t>
      </w:r>
      <w:r>
        <w:t xml:space="preserve">运输行政主管部门设立的交通建设领域农民工工资保证金专户（湖州市交通运输局农民 工工资保证金专户）。承包人应按照《关于进一步落实交通建设领域施工企业农民工记 </w:t>
      </w:r>
      <w:r>
        <w:rPr>
          <w:spacing w:val="-8"/>
        </w:rPr>
        <w:t>工考勤卡等事宜的通知》（浙交</w:t>
      </w:r>
      <w:r>
        <w:rPr>
          <w:rFonts w:ascii="宋体" w:hAnsi="宋体" w:eastAsia="宋体" w:cs="宋体"/>
          <w:spacing w:val="-8"/>
        </w:rPr>
        <w:t>[2009]39</w:t>
      </w:r>
      <w:r>
        <w:rPr>
          <w:rFonts w:ascii="宋体" w:hAnsi="宋体" w:eastAsia="宋体" w:cs="宋体"/>
          <w:spacing w:val="-55"/>
        </w:rPr>
        <w:t xml:space="preserve"> </w:t>
      </w:r>
      <w:r>
        <w:rPr>
          <w:spacing w:val="-8"/>
        </w:rPr>
        <w:t>号）的规定，在用工后</w:t>
      </w:r>
      <w:r>
        <w:rPr>
          <w:spacing w:val="-55"/>
        </w:rPr>
        <w:t xml:space="preserve"> </w:t>
      </w:r>
      <w:r>
        <w:rPr>
          <w:rFonts w:ascii="宋体" w:hAnsi="宋体" w:eastAsia="宋体" w:cs="宋体"/>
        </w:rPr>
        <w:t>15</w:t>
      </w:r>
      <w:r>
        <w:rPr>
          <w:rFonts w:ascii="宋体" w:hAnsi="宋体" w:eastAsia="宋体" w:cs="宋体"/>
          <w:spacing w:val="-55"/>
        </w:rPr>
        <w:t xml:space="preserve"> </w:t>
      </w:r>
      <w:r>
        <w:t>天内与农民工签订劳</w:t>
      </w:r>
      <w:r>
        <w:rPr>
          <w:spacing w:val="-109"/>
        </w:rPr>
        <w:t xml:space="preserve"> </w:t>
      </w:r>
      <w:r>
        <w:t xml:space="preserve">动合同，根据劳动合同签订情况，统计农民工人数，按照实际人数办理记工考勤卡。项 </w:t>
      </w:r>
      <w:r>
        <w:rPr>
          <w:spacing w:val="4"/>
        </w:rPr>
        <w:t>目完工后或农民工提前离开工地，承包人应在合同约定期限之内对农民工工资进行结</w:t>
      </w:r>
      <w:r>
        <w:rPr>
          <w:spacing w:val="-113"/>
        </w:rPr>
        <w:t xml:space="preserve"> </w:t>
      </w:r>
      <w:r>
        <w:t>算，并一次性付清所有应发放的工资，同时承包人应在项目经理部和新闻媒介上分阶段</w:t>
      </w:r>
    </w:p>
    <w:p>
      <w:pPr>
        <w:spacing w:after="0" w:line="266" w:lineRule="auto"/>
        <w:jc w:val="left"/>
        <w:sectPr>
          <w:pgSz w:w="11910" w:h="16840"/>
          <w:pgMar w:top="1580" w:right="1180" w:bottom="1340" w:left="1300" w:header="0" w:footer="1141" w:gutter="0"/>
        </w:sectPr>
      </w:pPr>
    </w:p>
    <w:p>
      <w:pPr>
        <w:spacing w:before="8" w:line="240" w:lineRule="auto"/>
        <w:rPr>
          <w:rFonts w:ascii="宋体" w:hAnsi="宋体" w:eastAsia="宋体" w:cs="宋体"/>
          <w:sz w:val="14"/>
          <w:szCs w:val="14"/>
        </w:rPr>
      </w:pPr>
    </w:p>
    <w:p>
      <w:pPr>
        <w:pStyle w:val="14"/>
        <w:spacing w:before="26" w:line="266" w:lineRule="auto"/>
        <w:ind w:right="232"/>
        <w:jc w:val="both"/>
        <w:rPr>
          <w:rFonts w:ascii="宋体" w:hAnsi="宋体" w:eastAsia="宋体" w:cs="宋体"/>
        </w:rPr>
      </w:pPr>
      <w:r>
        <w:t xml:space="preserve">公示工资支付情况，公示期为 </w:t>
      </w:r>
      <w:r>
        <w:rPr>
          <w:rFonts w:ascii="宋体" w:hAnsi="宋体" w:eastAsia="宋体" w:cs="宋体"/>
        </w:rPr>
        <w:t>30</w:t>
      </w:r>
      <w:r>
        <w:rPr>
          <w:rFonts w:ascii="宋体" w:hAnsi="宋体" w:eastAsia="宋体" w:cs="宋体"/>
          <w:spacing w:val="-51"/>
        </w:rPr>
        <w:t xml:space="preserve"> </w:t>
      </w:r>
      <w:r>
        <w:t xml:space="preserve">天。期满后，承包人无拖欠农民工工资情况的，承包 </w:t>
      </w:r>
      <w:r>
        <w:rPr>
          <w:spacing w:val="-2"/>
        </w:rPr>
        <w:t>人应会同发包人向开设保证金账户的交通主管部门提出返款申请，并填制《退还工资支</w:t>
      </w:r>
      <w:r>
        <w:rPr>
          <w:spacing w:val="-92"/>
        </w:rPr>
        <w:t xml:space="preserve"> </w:t>
      </w:r>
      <w:r>
        <w:rPr>
          <w:spacing w:val="-4"/>
        </w:rPr>
        <w:t xml:space="preserve">付保证金申请表》，经当地劳动保障行政部门核签后，开户银行凭此在 </w:t>
      </w:r>
      <w:r>
        <w:rPr>
          <w:rFonts w:ascii="宋体" w:hAnsi="宋体" w:eastAsia="宋体" w:cs="宋体"/>
        </w:rPr>
        <w:t>5</w:t>
      </w:r>
      <w:r>
        <w:rPr>
          <w:rFonts w:ascii="宋体" w:hAnsi="宋体" w:eastAsia="宋体" w:cs="宋体"/>
          <w:spacing w:val="-41"/>
        </w:rPr>
        <w:t xml:space="preserve"> </w:t>
      </w:r>
      <w:r>
        <w:t xml:space="preserve">日内将保证金 </w:t>
      </w:r>
      <w:r>
        <w:rPr>
          <w:spacing w:val="-2"/>
        </w:rPr>
        <w:t>转入承包人账户。承包人应加强劳动合同管理，规范公路建设用工行为。不拖欠农民工</w:t>
      </w:r>
      <w:r>
        <w:rPr>
          <w:spacing w:val="-94"/>
        </w:rPr>
        <w:t xml:space="preserve"> </w:t>
      </w:r>
      <w:r>
        <w:rPr>
          <w:spacing w:val="-2"/>
        </w:rPr>
        <w:t>工资，及时、足额发放农民工工资，承包人必须执行《浙江省湖州市交通运输无欠薪创</w:t>
      </w:r>
      <w:r>
        <w:rPr>
          <w:spacing w:val="-92"/>
        </w:rPr>
        <w:t xml:space="preserve"> </w:t>
      </w:r>
      <w:r>
        <w:t>建六项制度》的规定。</w:t>
      </w:r>
      <w:r>
        <w:rPr>
          <w:rFonts w:ascii="宋体" w:hAnsi="宋体" w:eastAsia="宋体" w:cs="宋体"/>
        </w:rPr>
        <w:t xml:space="preserve"> </w:t>
      </w:r>
    </w:p>
    <w:p>
      <w:pPr>
        <w:pStyle w:val="14"/>
        <w:spacing w:before="10" w:line="266" w:lineRule="auto"/>
        <w:ind w:right="185" w:firstLine="480"/>
        <w:jc w:val="both"/>
        <w:rPr>
          <w:rFonts w:ascii="宋体" w:hAnsi="宋体" w:eastAsia="宋体" w:cs="宋体"/>
        </w:rPr>
      </w:pPr>
      <w:r>
        <w:t>承包人应加强劳动合同管理，规范公路建设用工行为。不拖欠农民工工资，及时、 足额发放农民工工资。</w:t>
      </w:r>
      <w:r>
        <w:rPr>
          <w:rFonts w:ascii="宋体" w:hAnsi="宋体" w:eastAsia="宋体" w:cs="宋体"/>
        </w:rPr>
        <w:t xml:space="preserve"> </w:t>
      </w:r>
    </w:p>
    <w:p>
      <w:pPr>
        <w:pStyle w:val="14"/>
        <w:spacing w:before="34" w:line="290" w:lineRule="auto"/>
        <w:ind w:right="0" w:firstLine="480"/>
        <w:jc w:val="left"/>
        <w:rPr>
          <w:rFonts w:ascii="宋体" w:hAnsi="宋体" w:eastAsia="宋体" w:cs="宋体"/>
        </w:rPr>
      </w:pPr>
      <w:r>
        <w:t>（</w:t>
      </w:r>
      <w:r>
        <w:rPr>
          <w:rFonts w:ascii="宋体" w:hAnsi="宋体" w:eastAsia="宋体" w:cs="宋体"/>
        </w:rPr>
        <w:t>3</w:t>
      </w:r>
      <w:r>
        <w:t xml:space="preserve">）承包人应按湖州市人力资源和社会保障局等五部门关于贯彻落实《浙江省人 力资源和社会保障厅等六部门关于铁路、公路、水运、水利、能源、机场工程建设项目 </w:t>
      </w:r>
      <w:r>
        <w:rPr>
          <w:spacing w:val="-3"/>
        </w:rPr>
        <w:t>参加工伤保险工作的通知》有关工作的意见（湖人社发【</w:t>
      </w:r>
      <w:r>
        <w:rPr>
          <w:rFonts w:ascii="宋体" w:hAnsi="宋体" w:eastAsia="宋体" w:cs="宋体"/>
          <w:spacing w:val="-3"/>
        </w:rPr>
        <w:t>2018</w:t>
      </w:r>
      <w:r>
        <w:rPr>
          <w:spacing w:val="-3"/>
        </w:rPr>
        <w:t>】</w:t>
      </w:r>
      <w:r>
        <w:rPr>
          <w:rFonts w:ascii="宋体" w:hAnsi="宋体" w:eastAsia="宋体" w:cs="宋体"/>
          <w:spacing w:val="-3"/>
        </w:rPr>
        <w:t>87</w:t>
      </w:r>
      <w:r>
        <w:rPr>
          <w:rFonts w:ascii="宋体" w:hAnsi="宋体" w:eastAsia="宋体" w:cs="宋体"/>
          <w:spacing w:val="-56"/>
        </w:rPr>
        <w:t xml:space="preserve"> </w:t>
      </w:r>
      <w:r>
        <w:rPr>
          <w:spacing w:val="-3"/>
        </w:rPr>
        <w:t>号文）在合同实施期</w:t>
      </w:r>
      <w:r>
        <w:rPr>
          <w:spacing w:val="-112"/>
        </w:rPr>
        <w:t xml:space="preserve"> </w:t>
      </w:r>
      <w:r>
        <w:t xml:space="preserve">间必须为参与本合同段工作的农民工办理工程所在地（县行政区域）的建筑企业工伤保 </w:t>
      </w:r>
      <w:r>
        <w:rPr>
          <w:spacing w:val="-5"/>
        </w:rPr>
        <w:t>险，落实工伤保险待遇，保险费率按相关文件要求执行，相关费用由承包人承担并支付，</w:t>
      </w:r>
      <w:r>
        <w:rPr>
          <w:spacing w:val="-99"/>
        </w:rPr>
        <w:t xml:space="preserve"> </w:t>
      </w:r>
      <w:r>
        <w:t>不在报价中单列。</w:t>
      </w:r>
      <w:r>
        <w:rPr>
          <w:rFonts w:ascii="宋体" w:hAnsi="宋体" w:eastAsia="宋体" w:cs="宋体"/>
        </w:rPr>
        <w:t xml:space="preserve"> </w:t>
      </w:r>
    </w:p>
    <w:p>
      <w:pPr>
        <w:pStyle w:val="14"/>
        <w:spacing w:before="14" w:line="290" w:lineRule="auto"/>
        <w:ind w:left="598" w:right="0"/>
        <w:jc w:val="left"/>
      </w:pPr>
      <w:r>
        <w:t>（</w:t>
      </w:r>
      <w:r>
        <w:rPr>
          <w:rFonts w:ascii="宋体" w:hAnsi="宋体" w:eastAsia="宋体" w:cs="宋体"/>
        </w:rPr>
        <w:t>4</w:t>
      </w:r>
      <w:r>
        <w:t>）项目审计、稽查和检查等的配合</w:t>
      </w:r>
      <w:r>
        <w:rPr>
          <w:rFonts w:ascii="宋体" w:hAnsi="宋体" w:eastAsia="宋体" w:cs="宋体"/>
        </w:rPr>
        <w:t xml:space="preserve"> </w:t>
      </w:r>
      <w:r>
        <w:rPr>
          <w:rFonts w:ascii="宋体" w:hAnsi="宋体" w:eastAsia="宋体" w:cs="宋体"/>
          <w:spacing w:val="-5"/>
        </w:rPr>
        <w:t>a</w:t>
      </w:r>
      <w:r>
        <w:rPr>
          <w:spacing w:val="-5"/>
        </w:rPr>
        <w:t>．与本工程项目相关的审计和稽查，承包人应高度重视并委派专人积极予以配合；</w:t>
      </w:r>
      <w:r>
        <w:rPr>
          <w:spacing w:val="-105"/>
        </w:rPr>
        <w:t xml:space="preserve"> </w:t>
      </w:r>
      <w:r>
        <w:rPr>
          <w:rFonts w:ascii="宋体" w:hAnsi="宋体" w:eastAsia="宋体" w:cs="宋体"/>
        </w:rPr>
        <w:t>b</w:t>
      </w:r>
      <w:r>
        <w:t>．有关单位对本项目的各种检查和视察等活动，承包人有义务予以积极配合开展</w:t>
      </w:r>
    </w:p>
    <w:p>
      <w:pPr>
        <w:pStyle w:val="14"/>
        <w:spacing w:before="14" w:line="240" w:lineRule="auto"/>
        <w:ind w:right="0"/>
        <w:jc w:val="both"/>
        <w:rPr>
          <w:rFonts w:ascii="宋体" w:hAnsi="宋体" w:eastAsia="宋体" w:cs="宋体"/>
        </w:rPr>
      </w:pPr>
      <w:r>
        <w:t>各项工作；</w:t>
      </w:r>
      <w:r>
        <w:rPr>
          <w:rFonts w:ascii="宋体" w:hAnsi="宋体" w:eastAsia="宋体" w:cs="宋体"/>
        </w:rPr>
        <w:t xml:space="preserve"> </w:t>
      </w:r>
    </w:p>
    <w:p>
      <w:pPr>
        <w:pStyle w:val="14"/>
        <w:spacing w:before="67" w:line="290" w:lineRule="auto"/>
        <w:ind w:right="233" w:firstLine="480"/>
        <w:jc w:val="both"/>
        <w:rPr>
          <w:rFonts w:ascii="宋体" w:hAnsi="宋体" w:eastAsia="宋体" w:cs="宋体"/>
        </w:rPr>
      </w:pPr>
      <w:r>
        <w:rPr>
          <w:rFonts w:ascii="宋体" w:hAnsi="宋体" w:eastAsia="宋体" w:cs="宋体"/>
        </w:rPr>
        <w:t>c</w:t>
      </w:r>
      <w:r>
        <w:t>．本工程项目有关的各类统计报表、汇报材料包括交（竣）工验收和项目后评价</w:t>
      </w:r>
      <w:r>
        <w:rPr>
          <w:spacing w:val="2"/>
        </w:rPr>
        <w:t xml:space="preserve"> </w:t>
      </w:r>
      <w:r>
        <w:t>报告等，承包人有义务配合发包人做好编制工作并提供相应的资料；</w:t>
      </w:r>
      <w:r>
        <w:rPr>
          <w:rFonts w:ascii="宋体" w:hAnsi="宋体" w:eastAsia="宋体" w:cs="宋体"/>
        </w:rPr>
        <w:t xml:space="preserve"> </w:t>
      </w:r>
    </w:p>
    <w:p>
      <w:pPr>
        <w:pStyle w:val="14"/>
        <w:spacing w:before="15" w:line="290" w:lineRule="auto"/>
        <w:ind w:right="232" w:firstLine="480"/>
        <w:jc w:val="both"/>
        <w:rPr>
          <w:rFonts w:ascii="宋体" w:hAnsi="宋体" w:eastAsia="宋体" w:cs="宋体"/>
        </w:rPr>
      </w:pPr>
      <w:r>
        <w:rPr>
          <w:rFonts w:ascii="宋体" w:hAnsi="宋体" w:eastAsia="宋体" w:cs="宋体"/>
        </w:rPr>
        <w:t>d</w:t>
      </w:r>
      <w:r>
        <w:t>．承包人应按发包人、监理人和有关文件要求，建立相应的计量、支付和变更台</w:t>
      </w:r>
      <w:r>
        <w:rPr>
          <w:spacing w:val="2"/>
        </w:rPr>
        <w:t xml:space="preserve"> </w:t>
      </w:r>
      <w:r>
        <w:rPr>
          <w:spacing w:val="-2"/>
        </w:rPr>
        <w:t>帐，同时承包人应配合发包人、监理人建立相应的台帐，并保持其持续有效直至工程决</w:t>
      </w:r>
      <w:r>
        <w:rPr>
          <w:spacing w:val="-95"/>
        </w:rPr>
        <w:t xml:space="preserve"> </w:t>
      </w:r>
      <w:r>
        <w:t>算完成；</w:t>
      </w:r>
      <w:r>
        <w:rPr>
          <w:rFonts w:ascii="宋体" w:hAnsi="宋体" w:eastAsia="宋体" w:cs="宋体"/>
        </w:rPr>
        <w:t xml:space="preserve"> </w:t>
      </w:r>
    </w:p>
    <w:p>
      <w:pPr>
        <w:pStyle w:val="14"/>
        <w:spacing w:before="14" w:line="290" w:lineRule="auto"/>
        <w:ind w:right="232" w:firstLine="480"/>
        <w:jc w:val="both"/>
        <w:rPr>
          <w:rFonts w:ascii="宋体" w:hAnsi="宋体" w:eastAsia="宋体" w:cs="宋体"/>
        </w:rPr>
      </w:pPr>
      <w:r>
        <w:rPr>
          <w:rFonts w:ascii="宋体" w:hAnsi="宋体" w:eastAsia="宋体" w:cs="宋体"/>
        </w:rPr>
        <w:t>e</w:t>
      </w:r>
      <w:r>
        <w:t xml:space="preserve">．承包人应按发包人要求将有关材料的供货合同等资料提供给发包人和监理人备 </w:t>
      </w:r>
      <w:r>
        <w:rPr>
          <w:spacing w:val="-2"/>
        </w:rPr>
        <w:t>案。取材的料场或供货人和货源应保持相对固定，承包人及其供货人应接受发包人和监</w:t>
      </w:r>
      <w:r>
        <w:rPr>
          <w:spacing w:val="-92"/>
        </w:rPr>
        <w:t xml:space="preserve"> </w:t>
      </w:r>
      <w:r>
        <w:rPr>
          <w:spacing w:val="-2"/>
        </w:rPr>
        <w:t>理人的监督检查，如有变更应及时通知发包人或监理人并送交相应有关资料。监理人征</w:t>
      </w:r>
      <w:r>
        <w:rPr>
          <w:spacing w:val="-92"/>
        </w:rPr>
        <w:t xml:space="preserve"> </w:t>
      </w:r>
      <w:r>
        <w:t>得发包人同意后有权要求承包人更换不符合要求的料场，承包人必须接受。</w:t>
      </w:r>
      <w:r>
        <w:rPr>
          <w:rFonts w:ascii="宋体" w:hAnsi="宋体" w:eastAsia="宋体" w:cs="宋体"/>
        </w:rPr>
        <w:t xml:space="preserve"> </w:t>
      </w:r>
    </w:p>
    <w:p>
      <w:pPr>
        <w:pStyle w:val="14"/>
        <w:spacing w:before="17" w:line="290" w:lineRule="auto"/>
        <w:ind w:left="598" w:right="0"/>
        <w:jc w:val="left"/>
      </w:pPr>
      <w:r>
        <w:t>（</w:t>
      </w:r>
      <w:r>
        <w:rPr>
          <w:rFonts w:ascii="宋体" w:hAnsi="宋体" w:eastAsia="宋体" w:cs="宋体"/>
        </w:rPr>
        <w:t>5</w:t>
      </w:r>
      <w:r>
        <w:t>）地方道路和通航河流的维护和管理</w:t>
      </w:r>
      <w:r>
        <w:rPr>
          <w:rFonts w:ascii="宋体" w:hAnsi="宋体" w:eastAsia="宋体" w:cs="宋体"/>
        </w:rPr>
        <w:t xml:space="preserve"> </w:t>
      </w:r>
      <w:r>
        <w:rPr>
          <w:spacing w:val="-2"/>
        </w:rPr>
        <w:t>承包人在使用地方道路或通航航道的过程中，必须采取一切措施确保车、船正常通</w:t>
      </w:r>
    </w:p>
    <w:p>
      <w:pPr>
        <w:pStyle w:val="14"/>
        <w:spacing w:before="14" w:line="292" w:lineRule="auto"/>
        <w:ind w:right="230"/>
        <w:jc w:val="both"/>
        <w:rPr>
          <w:rFonts w:ascii="宋体" w:hAnsi="宋体" w:eastAsia="宋体" w:cs="宋体"/>
        </w:rPr>
      </w:pPr>
      <w:r>
        <w:rPr>
          <w:spacing w:val="-2"/>
        </w:rPr>
        <w:t>行，做到施工、通行两不误。承包人应针对通车路、航段的施工特点，提出通车、通航</w:t>
      </w:r>
      <w:r>
        <w:rPr>
          <w:spacing w:val="-95"/>
        </w:rPr>
        <w:t xml:space="preserve"> </w:t>
      </w:r>
      <w:r>
        <w:t>路段的施工维护方案，报监理人批准，并认真组织实施。施工方案和措施应包括：</w:t>
      </w:r>
      <w:r>
        <w:rPr>
          <w:rFonts w:ascii="宋体" w:hAnsi="宋体" w:eastAsia="宋体" w:cs="宋体"/>
        </w:rPr>
        <w:t xml:space="preserve"> </w:t>
      </w:r>
    </w:p>
    <w:p>
      <w:pPr>
        <w:pStyle w:val="14"/>
        <w:spacing w:before="12" w:line="290" w:lineRule="auto"/>
        <w:ind w:left="598" w:right="0"/>
        <w:jc w:val="left"/>
      </w:pPr>
      <w:r>
        <w:rPr>
          <w:rFonts w:ascii="宋体" w:hAnsi="宋体" w:eastAsia="宋体" w:cs="宋体"/>
        </w:rPr>
        <w:t>a</w:t>
      </w:r>
      <w:r>
        <w:t>．成立维护、管理组织，负责正常道路和航路的维护和交通管理工作；</w:t>
      </w:r>
      <w:r>
        <w:rPr>
          <w:rFonts w:ascii="宋体" w:hAnsi="宋体" w:eastAsia="宋体" w:cs="宋体"/>
        </w:rPr>
        <w:t xml:space="preserve"> b</w:t>
      </w:r>
      <w:r>
        <w:t>．落实施工措施，根据实际情况合理分段、分幅、分时段分安排施工，要控制施</w:t>
      </w:r>
    </w:p>
    <w:p>
      <w:pPr>
        <w:pStyle w:val="14"/>
        <w:spacing w:before="17" w:line="290" w:lineRule="auto"/>
        <w:ind w:right="233"/>
        <w:jc w:val="both"/>
        <w:rPr>
          <w:rFonts w:ascii="宋体" w:hAnsi="宋体" w:eastAsia="宋体" w:cs="宋体"/>
        </w:rPr>
      </w:pPr>
      <w:r>
        <w:rPr>
          <w:spacing w:val="-2"/>
        </w:rPr>
        <w:t>工路段长度，维持足够宽度，保持良好平整度，做到排水顺畅，路面无低洼积水，确保</w:t>
      </w:r>
      <w:r>
        <w:rPr>
          <w:spacing w:val="-94"/>
        </w:rPr>
        <w:t xml:space="preserve"> </w:t>
      </w:r>
      <w:r>
        <w:t>车辆能顺利交会，车辆平稳通过，船舶能顺利通行；</w:t>
      </w:r>
      <w:r>
        <w:rPr>
          <w:rFonts w:ascii="宋体" w:hAnsi="宋体" w:eastAsia="宋体" w:cs="宋体"/>
        </w:rPr>
        <w:t xml:space="preserve"> </w:t>
      </w:r>
    </w:p>
    <w:p>
      <w:pPr>
        <w:pStyle w:val="14"/>
        <w:spacing w:before="14" w:line="240" w:lineRule="auto"/>
        <w:ind w:left="598" w:right="0"/>
        <w:jc w:val="left"/>
      </w:pPr>
      <w:r>
        <w:rPr>
          <w:rFonts w:ascii="宋体" w:hAnsi="宋体" w:eastAsia="宋体" w:cs="宋体"/>
        </w:rPr>
        <w:t>c</w:t>
      </w:r>
      <w:r>
        <w:t>．配备交通管理标志，规范施工现场安全标志和安全防护设施的设置，遵照执行</w:t>
      </w:r>
    </w:p>
    <w:p>
      <w:pPr>
        <w:spacing w:after="0" w:line="240" w:lineRule="auto"/>
        <w:jc w:val="left"/>
        <w:sectPr>
          <w:pgSz w:w="11910" w:h="16840"/>
          <w:pgMar w:top="1580" w:right="1180" w:bottom="1320" w:left="1300" w:header="0" w:footer="1122" w:gutter="0"/>
        </w:sectPr>
      </w:pPr>
    </w:p>
    <w:p>
      <w:pPr>
        <w:spacing w:before="6" w:line="240" w:lineRule="auto"/>
        <w:rPr>
          <w:rFonts w:ascii="宋体" w:hAnsi="宋体" w:eastAsia="宋体" w:cs="宋体"/>
          <w:sz w:val="16"/>
          <w:szCs w:val="16"/>
        </w:rPr>
      </w:pPr>
    </w:p>
    <w:p>
      <w:pPr>
        <w:pStyle w:val="14"/>
        <w:spacing w:before="26" w:line="290" w:lineRule="auto"/>
        <w:ind w:right="232"/>
        <w:jc w:val="both"/>
        <w:rPr>
          <w:rFonts w:ascii="宋体" w:hAnsi="宋体" w:eastAsia="宋体" w:cs="宋体"/>
        </w:rPr>
      </w:pPr>
      <w:r>
        <w:t>浙江省交通运输厅 浙交</w:t>
      </w:r>
      <w:r>
        <w:rPr>
          <w:rFonts w:ascii="宋体" w:hAnsi="宋体" w:eastAsia="宋体" w:cs="宋体"/>
        </w:rPr>
        <w:t>[2011]68</w:t>
      </w:r>
      <w:r>
        <w:rPr>
          <w:rFonts w:ascii="宋体" w:hAnsi="宋体" w:eastAsia="宋体" w:cs="宋体"/>
          <w:spacing w:val="-50"/>
        </w:rPr>
        <w:t xml:space="preserve"> </w:t>
      </w:r>
      <w:r>
        <w:t xml:space="preserve">号《浙江省公路水运建设工程施工现场安全标志和安 </w:t>
      </w:r>
      <w:r>
        <w:rPr>
          <w:spacing w:val="-4"/>
        </w:rPr>
        <w:t>全防护设施设置规定（试行）》及《公路养护安全作业规程》</w:t>
      </w:r>
      <w:r>
        <w:rPr>
          <w:rFonts w:ascii="宋体" w:hAnsi="宋体" w:eastAsia="宋体" w:cs="宋体"/>
          <w:spacing w:val="-4"/>
        </w:rPr>
        <w:t>JTGH30-2015</w:t>
      </w:r>
      <w:r>
        <w:rPr>
          <w:spacing w:val="-4"/>
        </w:rPr>
        <w:t>，指定专人维</w:t>
      </w:r>
      <w:r>
        <w:rPr>
          <w:spacing w:val="-113"/>
        </w:rPr>
        <w:t xml:space="preserve"> </w:t>
      </w:r>
      <w:r>
        <w:t>护交通秩序；</w:t>
      </w:r>
      <w:r>
        <w:rPr>
          <w:rFonts w:ascii="宋体" w:hAnsi="宋体" w:eastAsia="宋体" w:cs="宋体"/>
        </w:rPr>
        <w:t xml:space="preserve"> </w:t>
      </w:r>
    </w:p>
    <w:p>
      <w:pPr>
        <w:pStyle w:val="14"/>
        <w:spacing w:before="17" w:line="240" w:lineRule="auto"/>
        <w:ind w:left="598" w:right="0"/>
        <w:jc w:val="left"/>
        <w:rPr>
          <w:rFonts w:ascii="宋体" w:hAnsi="宋体" w:eastAsia="宋体" w:cs="宋体"/>
        </w:rPr>
      </w:pPr>
      <w:r>
        <w:rPr>
          <w:rFonts w:ascii="宋体" w:hAnsi="宋体" w:eastAsia="宋体" w:cs="宋体"/>
        </w:rPr>
        <w:t>d</w:t>
      </w:r>
      <w:r>
        <w:t>．加强与交警、路政联系，争取交警路政部门参与，建立交通管理制度。</w:t>
      </w:r>
      <w:r>
        <w:rPr>
          <w:rFonts w:ascii="宋体" w:hAnsi="宋体" w:eastAsia="宋体" w:cs="宋体"/>
        </w:rPr>
        <w:t xml:space="preserve"> </w:t>
      </w:r>
    </w:p>
    <w:p>
      <w:pPr>
        <w:pStyle w:val="14"/>
        <w:spacing w:before="65" w:line="290" w:lineRule="auto"/>
        <w:ind w:right="233" w:firstLine="480"/>
        <w:jc w:val="both"/>
        <w:rPr>
          <w:rFonts w:ascii="宋体" w:hAnsi="宋体" w:eastAsia="宋体" w:cs="宋体"/>
        </w:rPr>
      </w:pPr>
      <w:r>
        <w:rPr>
          <w:spacing w:val="-2"/>
        </w:rPr>
        <w:t>由于承包人措施不力，导致阻车和事故频发或损坏地方道路，影响交通安全和正常</w:t>
      </w:r>
      <w:r>
        <w:t xml:space="preserve"> </w:t>
      </w:r>
      <w:r>
        <w:rPr>
          <w:spacing w:val="-2"/>
        </w:rPr>
        <w:t>运行，并造成重大影响，引起索赔，赔偿、诉讼费用及工程拖延或施工费用增加时，应</w:t>
      </w:r>
      <w:r>
        <w:rPr>
          <w:spacing w:val="-94"/>
        </w:rPr>
        <w:t xml:space="preserve"> </w:t>
      </w:r>
      <w:r>
        <w:t>由承包人承担一切责任和费用。</w:t>
      </w:r>
      <w:r>
        <w:rPr>
          <w:rFonts w:ascii="宋体" w:hAnsi="宋体" w:eastAsia="宋体" w:cs="宋体"/>
        </w:rPr>
        <w:t xml:space="preserve"> </w:t>
      </w:r>
    </w:p>
    <w:p>
      <w:pPr>
        <w:pStyle w:val="14"/>
        <w:spacing w:before="14" w:line="290" w:lineRule="auto"/>
        <w:ind w:right="232" w:firstLine="480"/>
        <w:jc w:val="both"/>
        <w:rPr>
          <w:rFonts w:ascii="宋体" w:hAnsi="宋体" w:eastAsia="宋体" w:cs="宋体"/>
        </w:rPr>
      </w:pPr>
      <w:r>
        <w:t>（</w:t>
      </w:r>
      <w:r>
        <w:rPr>
          <w:rFonts w:ascii="宋体" w:hAnsi="宋体" w:eastAsia="宋体" w:cs="宋体"/>
        </w:rPr>
        <w:t>6</w:t>
      </w:r>
      <w:r>
        <w:t xml:space="preserve">）几个承包人在同一区域内施工时，监理人有权协调工程的实施，并对工程衔 </w:t>
      </w:r>
      <w:r>
        <w:rPr>
          <w:spacing w:val="-2"/>
        </w:rPr>
        <w:t>接作出指示，承包人应在监理人的统一协调下工作，承包人因此增加的费用应认为已包</w:t>
      </w:r>
      <w:r>
        <w:rPr>
          <w:spacing w:val="-92"/>
        </w:rPr>
        <w:t xml:space="preserve"> </w:t>
      </w:r>
      <w:r>
        <w:t>括在投标价之中，发包人不另行支付。</w:t>
      </w:r>
      <w:r>
        <w:rPr>
          <w:rFonts w:ascii="宋体" w:hAnsi="宋体" w:eastAsia="宋体" w:cs="宋体"/>
        </w:rPr>
        <w:t xml:space="preserve"> </w:t>
      </w:r>
    </w:p>
    <w:p>
      <w:pPr>
        <w:pStyle w:val="14"/>
        <w:spacing w:before="15" w:line="290" w:lineRule="auto"/>
        <w:ind w:right="238" w:firstLine="480"/>
        <w:jc w:val="both"/>
        <w:rPr>
          <w:rFonts w:ascii="宋体" w:hAnsi="宋体" w:eastAsia="宋体" w:cs="宋体"/>
        </w:rPr>
      </w:pPr>
      <w:r>
        <w:t>（</w:t>
      </w:r>
      <w:r>
        <w:rPr>
          <w:rFonts w:ascii="宋体" w:hAnsi="宋体" w:eastAsia="宋体" w:cs="宋体"/>
        </w:rPr>
        <w:t>7</w:t>
      </w:r>
      <w:r>
        <w:t>）未经发包人事先批准，承包人不得在任何报纸、商业或技术文献上刊登或披 露任何与本合同或与本工程有关的详细资料。</w:t>
      </w:r>
      <w:r>
        <w:rPr>
          <w:rFonts w:ascii="宋体" w:hAnsi="宋体" w:eastAsia="宋体" w:cs="宋体"/>
        </w:rPr>
        <w:t xml:space="preserve"> </w:t>
      </w:r>
    </w:p>
    <w:p>
      <w:pPr>
        <w:pStyle w:val="14"/>
        <w:spacing w:before="17" w:line="290" w:lineRule="auto"/>
        <w:ind w:right="236" w:firstLine="480"/>
        <w:jc w:val="both"/>
        <w:rPr>
          <w:rFonts w:ascii="宋体" w:hAnsi="宋体" w:eastAsia="宋体" w:cs="宋体"/>
        </w:rPr>
      </w:pPr>
      <w:r>
        <w:rPr>
          <w:spacing w:val="-2"/>
        </w:rPr>
        <w:t>承包人不应在现场或施工设施上展示或容许展示任何贸易和商业性广告。在工地现</w:t>
      </w:r>
      <w:r>
        <w:t xml:space="preserve"> 场张贴布告，应事先得到监理人的批准，当监理人指示撤除时，应立即执行。</w:t>
      </w:r>
      <w:r>
        <w:rPr>
          <w:rFonts w:ascii="宋体" w:hAnsi="宋体" w:eastAsia="宋体" w:cs="宋体"/>
        </w:rPr>
        <w:t xml:space="preserve"> </w:t>
      </w:r>
    </w:p>
    <w:p>
      <w:pPr>
        <w:pStyle w:val="14"/>
        <w:spacing w:before="14" w:line="290" w:lineRule="auto"/>
        <w:ind w:right="234" w:firstLine="480"/>
        <w:jc w:val="both"/>
        <w:rPr>
          <w:rFonts w:ascii="宋体" w:hAnsi="宋体" w:eastAsia="宋体" w:cs="宋体"/>
        </w:rPr>
      </w:pPr>
      <w:r>
        <w:rPr>
          <w:spacing w:val="-5"/>
        </w:rPr>
        <w:t>（</w:t>
      </w:r>
      <w:r>
        <w:rPr>
          <w:rFonts w:ascii="宋体" w:hAnsi="宋体" w:eastAsia="宋体" w:cs="宋体"/>
          <w:spacing w:val="-5"/>
        </w:rPr>
        <w:t>8</w:t>
      </w:r>
      <w:r>
        <w:rPr>
          <w:spacing w:val="-5"/>
        </w:rPr>
        <w:t>）工程完工后，承包人所在标段的遗留问题，如（不限于）：河道清理、渣土清</w:t>
      </w:r>
      <w:r>
        <w:t xml:space="preserve"> </w:t>
      </w:r>
      <w:r>
        <w:rPr>
          <w:spacing w:val="-2"/>
        </w:rPr>
        <w:t>运、赔偿等，承包人应积极主动进行处理和解决，并承担所有费用。如果上述问题在发</w:t>
      </w:r>
      <w:r>
        <w:rPr>
          <w:spacing w:val="-92"/>
        </w:rPr>
        <w:t xml:space="preserve"> </w:t>
      </w:r>
      <w:r>
        <w:rPr>
          <w:spacing w:val="-2"/>
        </w:rPr>
        <w:t>包人规定的期限内不能解决，发包人有权单独或委托其他单位进行处理，发生的全部费</w:t>
      </w:r>
      <w:r>
        <w:rPr>
          <w:spacing w:val="-92"/>
        </w:rPr>
        <w:t xml:space="preserve"> </w:t>
      </w:r>
      <w:r>
        <w:t>用从承包人保留金中抵扣，承包人应无条件接受。</w:t>
      </w:r>
      <w:r>
        <w:rPr>
          <w:rFonts w:ascii="宋体" w:hAnsi="宋体" w:eastAsia="宋体" w:cs="宋体"/>
        </w:rPr>
        <w:t xml:space="preserve"> </w:t>
      </w:r>
    </w:p>
    <w:p>
      <w:pPr>
        <w:pStyle w:val="14"/>
        <w:spacing w:before="17" w:line="290" w:lineRule="auto"/>
        <w:ind w:left="598" w:right="0"/>
        <w:jc w:val="left"/>
      </w:pPr>
      <w:r>
        <w:t>（</w:t>
      </w:r>
      <w:r>
        <w:rPr>
          <w:rFonts w:ascii="宋体" w:hAnsi="宋体" w:eastAsia="宋体" w:cs="宋体"/>
        </w:rPr>
        <w:t>9</w:t>
      </w:r>
      <w:r>
        <w:t>）承包人人员的管理</w:t>
      </w:r>
      <w:r>
        <w:rPr>
          <w:rFonts w:ascii="宋体" w:hAnsi="宋体" w:eastAsia="宋体" w:cs="宋体"/>
        </w:rPr>
        <w:t xml:space="preserve"> a</w:t>
      </w:r>
      <w:r>
        <w:t>．承包人的所有管理、施工人员（包括分包队伍）需统一着装，并按不同岗位佩</w:t>
      </w:r>
    </w:p>
    <w:p>
      <w:pPr>
        <w:pStyle w:val="14"/>
        <w:spacing w:before="15" w:line="240" w:lineRule="auto"/>
        <w:ind w:right="0"/>
        <w:jc w:val="both"/>
        <w:rPr>
          <w:rFonts w:ascii="宋体" w:hAnsi="宋体" w:eastAsia="宋体" w:cs="宋体"/>
        </w:rPr>
      </w:pPr>
      <w:r>
        <w:t>证上岗。</w:t>
      </w:r>
      <w:r>
        <w:rPr>
          <w:rFonts w:ascii="宋体" w:hAnsi="宋体" w:eastAsia="宋体" w:cs="宋体"/>
        </w:rPr>
        <w:t xml:space="preserve"> </w:t>
      </w:r>
    </w:p>
    <w:p>
      <w:pPr>
        <w:pStyle w:val="14"/>
        <w:spacing w:before="67" w:line="290" w:lineRule="auto"/>
        <w:ind w:right="114" w:firstLine="480"/>
        <w:jc w:val="both"/>
        <w:rPr>
          <w:rFonts w:ascii="宋体" w:hAnsi="宋体" w:eastAsia="宋体" w:cs="宋体"/>
        </w:rPr>
      </w:pPr>
      <w:r>
        <w:rPr>
          <w:rFonts w:ascii="宋体" w:hAnsi="宋体" w:eastAsia="宋体" w:cs="宋体"/>
        </w:rPr>
        <w:t>b</w:t>
      </w:r>
      <w:r>
        <w:t>．除因管理原因发生重大质量安全事故不适合再任，因生病住院、终止劳动合同 关系（需提供相关部门或单位的证明材料）等无法继续履行合同责任和义务，被责令停 止执业、羁押或判刑外，承包人不得提出更换项目经理、项目总工。符合上述规定确需 更换的，应征得发包人同意，并经有关行业行政主管部门备案，且更换后的人员不得低 于原投标承诺人员所具有的资格和业绩条件。其中被更换的项目经理在原承担的合同工 程项目未通过验收前不得参加依法进行</w:t>
      </w:r>
      <w:r>
        <w:rPr>
          <w:rFonts w:hint="eastAsia"/>
          <w:lang w:eastAsia="zh-CN"/>
        </w:rPr>
        <w:t>发包</w:t>
      </w:r>
      <w:r>
        <w:t>的其他国有投资工程建设项目的投标活动。</w:t>
      </w:r>
      <w:r>
        <w:rPr>
          <w:rFonts w:ascii="宋体" w:hAnsi="宋体" w:eastAsia="宋体" w:cs="宋体"/>
        </w:rPr>
        <w:t xml:space="preserve"> </w:t>
      </w:r>
    </w:p>
    <w:p>
      <w:pPr>
        <w:pStyle w:val="12"/>
        <w:spacing w:before="168" w:line="240" w:lineRule="auto"/>
        <w:ind w:right="0"/>
        <w:jc w:val="both"/>
        <w:rPr>
          <w:rFonts w:ascii="宋体" w:hAnsi="宋体" w:eastAsia="宋体" w:cs="宋体"/>
          <w:b w:val="0"/>
          <w:bCs w:val="0"/>
        </w:rPr>
      </w:pPr>
      <w:r>
        <w:rPr>
          <w:rFonts w:ascii="宋体" w:hAnsi="宋体" w:eastAsia="宋体" w:cs="宋体"/>
        </w:rPr>
        <w:t>4.5</w:t>
      </w:r>
      <w:r>
        <w:rPr>
          <w:rFonts w:ascii="宋体" w:hAnsi="宋体" w:eastAsia="宋体" w:cs="宋体"/>
          <w:spacing w:val="117"/>
        </w:rPr>
        <w:t xml:space="preserve"> </w:t>
      </w:r>
      <w:r>
        <w:t>承包人项目经理</w:t>
      </w:r>
      <w:r>
        <w:rPr>
          <w:rFonts w:ascii="宋体" w:hAnsi="宋体" w:eastAsia="宋体" w:cs="宋体"/>
          <w:w w:val="99"/>
        </w:rPr>
        <w:t xml:space="preserve"> </w:t>
      </w:r>
    </w:p>
    <w:p>
      <w:pPr>
        <w:pStyle w:val="14"/>
        <w:spacing w:before="194" w:line="240" w:lineRule="auto"/>
        <w:ind w:left="598" w:right="0"/>
        <w:jc w:val="left"/>
        <w:rPr>
          <w:rFonts w:ascii="宋体" w:hAnsi="宋体" w:eastAsia="宋体" w:cs="宋体"/>
        </w:rPr>
      </w:pPr>
      <w:r>
        <w:t>补充本款第</w:t>
      </w:r>
      <w:r>
        <w:rPr>
          <w:spacing w:val="-61"/>
        </w:rPr>
        <w:t xml:space="preserve"> </w:t>
      </w:r>
      <w:r>
        <w:rPr>
          <w:rFonts w:ascii="宋体" w:hAnsi="宋体" w:eastAsia="宋体" w:cs="宋体"/>
        </w:rPr>
        <w:t>4.5.5</w:t>
      </w:r>
      <w:r>
        <w:rPr>
          <w:rFonts w:ascii="宋体" w:hAnsi="宋体" w:eastAsia="宋体" w:cs="宋体"/>
          <w:spacing w:val="-60"/>
        </w:rPr>
        <w:t xml:space="preserve"> </w:t>
      </w:r>
      <w:r>
        <w:t>项为：</w:t>
      </w:r>
      <w:r>
        <w:rPr>
          <w:rFonts w:ascii="宋体" w:hAnsi="宋体" w:eastAsia="宋体" w:cs="宋体"/>
        </w:rPr>
        <w:t xml:space="preserve">  </w:t>
      </w:r>
    </w:p>
    <w:p>
      <w:pPr>
        <w:pStyle w:val="14"/>
        <w:spacing w:before="65" w:line="290" w:lineRule="auto"/>
        <w:ind w:right="237" w:firstLine="480"/>
        <w:jc w:val="both"/>
        <w:rPr>
          <w:rFonts w:ascii="宋体" w:hAnsi="宋体" w:eastAsia="宋体" w:cs="宋体"/>
        </w:rPr>
      </w:pPr>
      <w:r>
        <w:rPr>
          <w:rFonts w:ascii="宋体" w:hAnsi="宋体" w:eastAsia="宋体" w:cs="宋体"/>
        </w:rPr>
        <w:t>4.5.5</w:t>
      </w:r>
      <w:r>
        <w:rPr>
          <w:rFonts w:ascii="宋体" w:hAnsi="宋体" w:eastAsia="宋体" w:cs="宋体"/>
          <w:spacing w:val="58"/>
        </w:rPr>
        <w:t xml:space="preserve"> </w:t>
      </w:r>
      <w:r>
        <w:t>项目经理离开工地必须向监理人书面请假，并经发包人同意后才能离开； 每月在工地天数应大于</w:t>
      </w:r>
      <w:r>
        <w:rPr>
          <w:spacing w:val="-56"/>
        </w:rPr>
        <w:t xml:space="preserve"> </w:t>
      </w:r>
      <w:r>
        <w:rPr>
          <w:rFonts w:ascii="宋体" w:hAnsi="宋体" w:eastAsia="宋体" w:cs="宋体"/>
        </w:rPr>
        <w:t>20</w:t>
      </w:r>
      <w:r>
        <w:rPr>
          <w:rFonts w:ascii="宋体" w:hAnsi="宋体" w:eastAsia="宋体" w:cs="宋体"/>
          <w:spacing w:val="-54"/>
        </w:rPr>
        <w:t xml:space="preserve"> </w:t>
      </w:r>
      <w:r>
        <w:rPr>
          <w:spacing w:val="-6"/>
        </w:rPr>
        <w:t>天（特殊情况经监理人批准报发包人同意例外）。</w:t>
      </w:r>
      <w:r>
        <w:rPr>
          <w:rFonts w:ascii="宋体" w:hAnsi="宋体" w:eastAsia="宋体" w:cs="宋体"/>
          <w:spacing w:val="-6"/>
        </w:rPr>
        <w:t xml:space="preserve"> </w:t>
      </w:r>
    </w:p>
    <w:p>
      <w:pPr>
        <w:pStyle w:val="14"/>
        <w:spacing w:before="17" w:line="290" w:lineRule="auto"/>
        <w:ind w:right="233" w:firstLine="480"/>
        <w:jc w:val="both"/>
        <w:rPr>
          <w:rFonts w:ascii="宋体" w:hAnsi="宋体" w:eastAsia="宋体" w:cs="宋体"/>
        </w:rPr>
      </w:pPr>
      <w:r>
        <w:rPr>
          <w:spacing w:val="-2"/>
        </w:rPr>
        <w:t>项目经理如需变更，需得到监理人批准报发包人同意，且变更后的人员也应符合招</w:t>
      </w:r>
      <w:r>
        <w:t xml:space="preserve"> </w:t>
      </w:r>
      <w:r>
        <w:rPr>
          <w:spacing w:val="-2"/>
        </w:rPr>
        <w:t>标文件第二章“</w:t>
      </w:r>
      <w:r>
        <w:rPr>
          <w:rFonts w:hint="eastAsia"/>
          <w:spacing w:val="-2"/>
          <w:lang w:eastAsia="zh-CN"/>
        </w:rPr>
        <w:t>竞包人</w:t>
      </w:r>
      <w:r>
        <w:rPr>
          <w:spacing w:val="-2"/>
        </w:rPr>
        <w:t>须知”中最低要求的规定（特殊情况经监理人批准报发包人同意</w:t>
      </w:r>
      <w:r>
        <w:rPr>
          <w:spacing w:val="-96"/>
        </w:rPr>
        <w:t xml:space="preserve"> </w:t>
      </w:r>
      <w:r>
        <w:rPr>
          <w:spacing w:val="-31"/>
        </w:rPr>
        <w:t>例外）。</w:t>
      </w:r>
      <w:r>
        <w:rPr>
          <w:rFonts w:ascii="宋体" w:hAnsi="宋体" w:eastAsia="宋体" w:cs="宋体"/>
        </w:rPr>
        <w:t xml:space="preserve"> </w:t>
      </w:r>
    </w:p>
    <w:p>
      <w:pPr>
        <w:spacing w:after="0" w:line="290" w:lineRule="auto"/>
        <w:jc w:val="both"/>
        <w:rPr>
          <w:rFonts w:ascii="宋体" w:hAnsi="宋体" w:eastAsia="宋体" w:cs="宋体"/>
        </w:rPr>
        <w:sectPr>
          <w:pgSz w:w="11910" w:h="16840"/>
          <w:pgMar w:top="1580" w:right="1180" w:bottom="1340" w:left="1300" w:header="0" w:footer="1141" w:gutter="0"/>
        </w:sectPr>
      </w:pPr>
    </w:p>
    <w:p>
      <w:pPr>
        <w:spacing w:before="11" w:line="240" w:lineRule="auto"/>
        <w:rPr>
          <w:rFonts w:ascii="宋体" w:hAnsi="宋体" w:eastAsia="宋体" w:cs="宋体"/>
          <w:sz w:val="18"/>
          <w:szCs w:val="18"/>
        </w:rPr>
      </w:pPr>
    </w:p>
    <w:p>
      <w:pPr>
        <w:pStyle w:val="12"/>
        <w:spacing w:before="26" w:line="240" w:lineRule="auto"/>
        <w:ind w:left="598" w:right="154" w:hanging="480"/>
        <w:jc w:val="left"/>
        <w:rPr>
          <w:rFonts w:ascii="宋体" w:hAnsi="宋体" w:eastAsia="宋体" w:cs="宋体"/>
          <w:b w:val="0"/>
          <w:bCs w:val="0"/>
        </w:rPr>
      </w:pPr>
      <w:r>
        <w:rPr>
          <w:rFonts w:ascii="宋体" w:hAnsi="宋体" w:eastAsia="宋体" w:cs="宋体"/>
        </w:rPr>
        <w:t>4.9</w:t>
      </w:r>
      <w:r>
        <w:rPr>
          <w:rFonts w:ascii="宋体" w:hAnsi="宋体" w:eastAsia="宋体" w:cs="宋体"/>
          <w:spacing w:val="117"/>
        </w:rPr>
        <w:t xml:space="preserve"> </w:t>
      </w:r>
      <w:r>
        <w:t>工程价款应专款专用</w:t>
      </w:r>
      <w:r>
        <w:rPr>
          <w:rFonts w:ascii="宋体" w:hAnsi="宋体" w:eastAsia="宋体" w:cs="宋体"/>
          <w:w w:val="99"/>
        </w:rPr>
        <w:t xml:space="preserve"> </w:t>
      </w:r>
    </w:p>
    <w:p>
      <w:pPr>
        <w:pStyle w:val="14"/>
        <w:spacing w:before="194" w:line="290" w:lineRule="auto"/>
        <w:ind w:left="598" w:right="154"/>
        <w:jc w:val="left"/>
      </w:pPr>
      <w:r>
        <w:t>本款细化为：</w:t>
      </w:r>
      <w:r>
        <w:rPr>
          <w:rFonts w:ascii="宋体" w:hAnsi="宋体" w:eastAsia="宋体" w:cs="宋体"/>
        </w:rPr>
        <w:t xml:space="preserve"> </w:t>
      </w:r>
      <w:r>
        <w:rPr>
          <w:spacing w:val="-2"/>
        </w:rPr>
        <w:t>发包人按合同约定支付给承包人的各项价款应专用于合同工程。承包人应接受发包</w:t>
      </w:r>
    </w:p>
    <w:p>
      <w:pPr>
        <w:pStyle w:val="14"/>
        <w:spacing w:before="14" w:line="290" w:lineRule="auto"/>
        <w:ind w:right="152"/>
        <w:jc w:val="both"/>
        <w:rPr>
          <w:rFonts w:ascii="宋体" w:hAnsi="宋体" w:eastAsia="宋体" w:cs="宋体"/>
        </w:rPr>
      </w:pPr>
      <w:r>
        <w:rPr>
          <w:spacing w:val="-2"/>
        </w:rPr>
        <w:t>人对资金的监管。承包人应向发包人授权进行本合同工程开户银行工程资金的查询。发</w:t>
      </w:r>
      <w:r>
        <w:rPr>
          <w:spacing w:val="-93"/>
        </w:rPr>
        <w:t xml:space="preserve"> </w:t>
      </w:r>
      <w:r>
        <w:rPr>
          <w:spacing w:val="-2"/>
        </w:rPr>
        <w:t>包人支付的工程进度款应为本工程的专款专用资金，不得转移或用于其他工程。发包人</w:t>
      </w:r>
      <w:r>
        <w:rPr>
          <w:spacing w:val="-92"/>
        </w:rPr>
        <w:t xml:space="preserve"> </w:t>
      </w:r>
      <w:r>
        <w:rPr>
          <w:spacing w:val="-2"/>
        </w:rPr>
        <w:t>及其派出机构有权不定期对承包人工程资金使用情况进行检查，发现问题及时责令承包</w:t>
      </w:r>
      <w:r>
        <w:rPr>
          <w:spacing w:val="-95"/>
        </w:rPr>
        <w:t xml:space="preserve"> </w:t>
      </w:r>
      <w:r>
        <w:t>人限期改正，否则，将终止月支付，直至承包人改正为止。</w:t>
      </w:r>
      <w:r>
        <w:rPr>
          <w:rFonts w:ascii="宋体" w:hAnsi="宋体" w:eastAsia="宋体" w:cs="宋体"/>
        </w:rPr>
        <w:t xml:space="preserve"> </w:t>
      </w:r>
    </w:p>
    <w:p>
      <w:pPr>
        <w:spacing w:before="168"/>
        <w:ind w:left="118" w:right="0" w:firstLine="0"/>
        <w:jc w:val="both"/>
        <w:rPr>
          <w:rFonts w:ascii="宋体" w:hAnsi="宋体" w:eastAsia="宋体" w:cs="宋体"/>
          <w:sz w:val="24"/>
          <w:szCs w:val="24"/>
        </w:rPr>
      </w:pPr>
      <w:r>
        <w:rPr>
          <w:rFonts w:ascii="宋体" w:hAnsi="宋体" w:eastAsia="宋体" w:cs="宋体"/>
          <w:b/>
          <w:bCs/>
          <w:sz w:val="24"/>
          <w:szCs w:val="24"/>
        </w:rPr>
        <w:t>4.10</w:t>
      </w:r>
      <w:r>
        <w:rPr>
          <w:rFonts w:ascii="宋体" w:hAnsi="宋体" w:eastAsia="宋体" w:cs="宋体"/>
          <w:b/>
          <w:bCs/>
          <w:spacing w:val="118"/>
          <w:sz w:val="24"/>
          <w:szCs w:val="24"/>
        </w:rPr>
        <w:t xml:space="preserve"> </w:t>
      </w:r>
      <w:r>
        <w:rPr>
          <w:rFonts w:ascii="宋体" w:hAnsi="宋体" w:eastAsia="宋体" w:cs="宋体"/>
          <w:sz w:val="24"/>
          <w:szCs w:val="24"/>
        </w:rPr>
        <w:t xml:space="preserve">承包人现场查勘 </w:t>
      </w:r>
    </w:p>
    <w:p>
      <w:pPr>
        <w:spacing w:before="3" w:line="240" w:lineRule="auto"/>
        <w:rPr>
          <w:rFonts w:ascii="宋体" w:hAnsi="宋体" w:eastAsia="宋体" w:cs="宋体"/>
          <w:sz w:val="17"/>
          <w:szCs w:val="17"/>
        </w:rPr>
      </w:pPr>
    </w:p>
    <w:p>
      <w:pPr>
        <w:pStyle w:val="14"/>
        <w:spacing w:before="0" w:line="297" w:lineRule="auto"/>
        <w:ind w:left="598" w:right="0"/>
        <w:jc w:val="left"/>
      </w:pPr>
      <w:r>
        <w:t>本款补充第</w:t>
      </w:r>
      <w:r>
        <w:rPr>
          <w:spacing w:val="-61"/>
        </w:rPr>
        <w:t xml:space="preserve"> </w:t>
      </w:r>
      <w:r>
        <w:rPr>
          <w:rFonts w:ascii="宋体" w:hAnsi="宋体" w:eastAsia="宋体" w:cs="宋体"/>
        </w:rPr>
        <w:t>4.10.3</w:t>
      </w:r>
      <w:r>
        <w:rPr>
          <w:rFonts w:ascii="宋体" w:hAnsi="宋体" w:eastAsia="宋体" w:cs="宋体"/>
          <w:spacing w:val="-60"/>
        </w:rPr>
        <w:t xml:space="preserve"> </w:t>
      </w:r>
      <w:r>
        <w:t>项：</w:t>
      </w:r>
      <w:r>
        <w:rPr>
          <w:rFonts w:ascii="宋体" w:hAnsi="宋体" w:eastAsia="宋体" w:cs="宋体"/>
        </w:rPr>
        <w:t xml:space="preserve"> </w:t>
      </w:r>
      <w:r>
        <w:t>承包人应认真查勘施工现场，充分考虑到施工区域与相邻标段的相互影响和干扰，</w:t>
      </w:r>
    </w:p>
    <w:p>
      <w:pPr>
        <w:pStyle w:val="14"/>
        <w:spacing w:before="7" w:line="290" w:lineRule="auto"/>
        <w:ind w:right="154"/>
        <w:jc w:val="left"/>
        <w:rPr>
          <w:rFonts w:ascii="宋体" w:hAnsi="宋体" w:eastAsia="宋体" w:cs="宋体"/>
        </w:rPr>
      </w:pPr>
      <w:r>
        <w:rPr>
          <w:spacing w:val="-2"/>
        </w:rPr>
        <w:t>以及材料、设备等进入施工现场的公路和水路现状，并在投标报价中考虑上述因素而产</w:t>
      </w:r>
      <w:r>
        <w:rPr>
          <w:spacing w:val="-92"/>
        </w:rPr>
        <w:t xml:space="preserve"> </w:t>
      </w:r>
      <w:r>
        <w:t>生的所有费用，这些费用均由承包人承担。</w:t>
      </w:r>
      <w:r>
        <w:rPr>
          <w:rFonts w:ascii="宋体" w:hAnsi="宋体" w:eastAsia="宋体" w:cs="宋体"/>
        </w:rPr>
        <w:t xml:space="preserve"> </w:t>
      </w:r>
    </w:p>
    <w:p>
      <w:pPr>
        <w:pStyle w:val="14"/>
        <w:spacing w:before="204" w:line="240" w:lineRule="auto"/>
        <w:ind w:right="0"/>
        <w:jc w:val="both"/>
        <w:rPr>
          <w:rFonts w:ascii="宋体" w:hAnsi="宋体" w:eastAsia="宋体" w:cs="宋体"/>
        </w:rPr>
      </w:pPr>
      <w:bookmarkStart w:id="250" w:name="_bookmark250"/>
      <w:bookmarkEnd w:id="250"/>
      <w:r>
        <w:rPr>
          <w:rFonts w:ascii="宋体" w:hAnsi="宋体" w:eastAsia="宋体" w:cs="宋体"/>
        </w:rPr>
        <w:t>9</w:t>
      </w:r>
      <w:r>
        <w:t>．施工安全、治安保卫和环境保护</w:t>
      </w:r>
      <w:r>
        <w:rPr>
          <w:rFonts w:ascii="宋体" w:hAnsi="宋体" w:eastAsia="宋体" w:cs="宋体"/>
        </w:rPr>
        <w:t xml:space="preserve"> </w:t>
      </w:r>
    </w:p>
    <w:p>
      <w:pPr>
        <w:spacing w:before="0" w:line="240" w:lineRule="auto"/>
        <w:rPr>
          <w:rFonts w:ascii="宋体" w:hAnsi="宋体" w:eastAsia="宋体" w:cs="宋体"/>
          <w:sz w:val="20"/>
          <w:szCs w:val="20"/>
        </w:rPr>
      </w:pPr>
    </w:p>
    <w:p>
      <w:pPr>
        <w:spacing w:before="0"/>
        <w:ind w:left="118" w:right="0" w:firstLine="0"/>
        <w:jc w:val="both"/>
        <w:rPr>
          <w:rFonts w:ascii="宋体" w:hAnsi="宋体" w:eastAsia="宋体" w:cs="宋体"/>
          <w:sz w:val="24"/>
          <w:szCs w:val="24"/>
        </w:rPr>
      </w:pPr>
      <w:bookmarkStart w:id="251" w:name="_bookmark251"/>
      <w:bookmarkEnd w:id="251"/>
      <w:r>
        <w:rPr>
          <w:rFonts w:ascii="宋体" w:hAnsi="宋体" w:eastAsia="宋体" w:cs="宋体"/>
          <w:b/>
          <w:bCs/>
          <w:sz w:val="24"/>
          <w:szCs w:val="24"/>
        </w:rPr>
        <w:t>9.2</w:t>
      </w:r>
      <w:r>
        <w:rPr>
          <w:rFonts w:ascii="宋体" w:hAnsi="宋体" w:eastAsia="宋体" w:cs="宋体"/>
          <w:b/>
          <w:bCs/>
          <w:spacing w:val="116"/>
          <w:sz w:val="24"/>
          <w:szCs w:val="24"/>
        </w:rPr>
        <w:t xml:space="preserve"> </w:t>
      </w:r>
      <w:r>
        <w:rPr>
          <w:rFonts w:ascii="宋体" w:hAnsi="宋体" w:eastAsia="宋体" w:cs="宋体"/>
          <w:sz w:val="24"/>
          <w:szCs w:val="24"/>
        </w:rPr>
        <w:t xml:space="preserve">承包人的施工安全责任 </w:t>
      </w:r>
    </w:p>
    <w:p>
      <w:pPr>
        <w:spacing w:before="0" w:line="240" w:lineRule="auto"/>
        <w:rPr>
          <w:rFonts w:ascii="宋体" w:hAnsi="宋体" w:eastAsia="宋体" w:cs="宋体"/>
          <w:sz w:val="20"/>
          <w:szCs w:val="20"/>
        </w:rPr>
      </w:pPr>
    </w:p>
    <w:p>
      <w:pPr>
        <w:pStyle w:val="14"/>
        <w:spacing w:before="0" w:line="321" w:lineRule="auto"/>
        <w:ind w:left="598" w:right="154"/>
        <w:jc w:val="left"/>
      </w:pPr>
      <w:r>
        <w:t>本款第</w:t>
      </w:r>
      <w:r>
        <w:rPr>
          <w:spacing w:val="-61"/>
        </w:rPr>
        <w:t xml:space="preserve"> </w:t>
      </w:r>
      <w:r>
        <w:rPr>
          <w:rFonts w:ascii="宋体" w:hAnsi="宋体" w:eastAsia="宋体" w:cs="宋体"/>
        </w:rPr>
        <w:t>9.2.1</w:t>
      </w:r>
      <w:r>
        <w:rPr>
          <w:rFonts w:ascii="宋体" w:hAnsi="宋体" w:eastAsia="宋体" w:cs="宋体"/>
          <w:spacing w:val="-60"/>
        </w:rPr>
        <w:t xml:space="preserve"> </w:t>
      </w:r>
      <w:r>
        <w:t>项补充：</w:t>
      </w:r>
      <w:r>
        <w:rPr>
          <w:rFonts w:ascii="宋体" w:hAnsi="宋体" w:eastAsia="宋体" w:cs="宋体"/>
        </w:rPr>
        <w:t xml:space="preserve"> </w:t>
      </w:r>
      <w:r>
        <w:rPr>
          <w:spacing w:val="-2"/>
        </w:rPr>
        <w:t>监理人发现承包人在施工现场存在安全隐患或未落实安全生产费用的，应当提出要</w:t>
      </w:r>
    </w:p>
    <w:p>
      <w:pPr>
        <w:pStyle w:val="14"/>
        <w:spacing w:before="24" w:line="321" w:lineRule="auto"/>
        <w:ind w:right="154"/>
        <w:jc w:val="left"/>
        <w:rPr>
          <w:rFonts w:ascii="宋体" w:hAnsi="宋体" w:eastAsia="宋体" w:cs="宋体"/>
        </w:rPr>
      </w:pPr>
      <w:r>
        <w:rPr>
          <w:spacing w:val="-2"/>
        </w:rPr>
        <w:t>求其改正，施工单位拒不改正的，监理人可暂时停止工程款的计量支付，并及时向发包</w:t>
      </w:r>
      <w:r>
        <w:rPr>
          <w:spacing w:val="-95"/>
        </w:rPr>
        <w:t xml:space="preserve"> </w:t>
      </w:r>
      <w:r>
        <w:t>人报告。</w:t>
      </w:r>
      <w:r>
        <w:rPr>
          <w:rFonts w:ascii="宋体" w:hAnsi="宋体" w:eastAsia="宋体" w:cs="宋体"/>
        </w:rPr>
        <w:t xml:space="preserve"> </w:t>
      </w:r>
    </w:p>
    <w:p>
      <w:pPr>
        <w:pStyle w:val="14"/>
        <w:spacing w:before="24" w:line="240" w:lineRule="auto"/>
        <w:ind w:left="598" w:right="154"/>
        <w:jc w:val="left"/>
        <w:rPr>
          <w:rFonts w:ascii="宋体" w:hAnsi="宋体" w:eastAsia="宋体" w:cs="宋体"/>
        </w:rPr>
      </w:pPr>
      <w:r>
        <w:t>第</w:t>
      </w:r>
      <w:r>
        <w:rPr>
          <w:spacing w:val="-61"/>
        </w:rPr>
        <w:t xml:space="preserve"> </w:t>
      </w:r>
      <w:r>
        <w:rPr>
          <w:rFonts w:ascii="宋体" w:hAnsi="宋体" w:eastAsia="宋体" w:cs="宋体"/>
        </w:rPr>
        <w:t>9.2.5</w:t>
      </w:r>
      <w:r>
        <w:rPr>
          <w:rFonts w:ascii="宋体" w:hAnsi="宋体" w:eastAsia="宋体" w:cs="宋体"/>
          <w:spacing w:val="-60"/>
        </w:rPr>
        <w:t xml:space="preserve"> </w:t>
      </w:r>
      <w:r>
        <w:t>项约定为：</w:t>
      </w:r>
      <w:r>
        <w:rPr>
          <w:rFonts w:ascii="宋体" w:hAnsi="宋体" w:eastAsia="宋体" w:cs="宋体"/>
        </w:rPr>
        <w:t xml:space="preserve"> </w:t>
      </w:r>
    </w:p>
    <w:p>
      <w:pPr>
        <w:pStyle w:val="14"/>
        <w:spacing w:before="106" w:line="321" w:lineRule="auto"/>
        <w:ind w:right="154" w:firstLine="480"/>
        <w:jc w:val="left"/>
        <w:rPr>
          <w:rFonts w:ascii="宋体" w:hAnsi="宋体" w:eastAsia="宋体" w:cs="宋体"/>
        </w:rPr>
      </w:pPr>
      <w:r>
        <w:t>安全生产费用应不低于投标价的</w:t>
      </w:r>
      <w:r>
        <w:rPr>
          <w:spacing w:val="-53"/>
        </w:rPr>
        <w:t xml:space="preserve"> </w:t>
      </w:r>
      <w:r>
        <w:rPr>
          <w:rFonts w:ascii="宋体" w:hAnsi="宋体" w:eastAsia="宋体" w:cs="宋体"/>
          <w:spacing w:val="-5"/>
        </w:rPr>
        <w:t>1.5</w:t>
      </w:r>
      <w:r>
        <w:rPr>
          <w:spacing w:val="-5"/>
        </w:rPr>
        <w:t>％</w:t>
      </w:r>
      <w:r>
        <w:rPr>
          <w:rFonts w:ascii="宋体" w:hAnsi="宋体" w:eastAsia="宋体" w:cs="宋体"/>
          <w:spacing w:val="-5"/>
        </w:rPr>
        <w:t>(</w:t>
      </w:r>
      <w:r>
        <w:rPr>
          <w:spacing w:val="-5"/>
        </w:rPr>
        <w:t>关于印发《企业安全生产费用提取和使用管</w:t>
      </w:r>
      <w:r>
        <w:t xml:space="preserve"> 理办法》的通知财企〔</w:t>
      </w:r>
      <w:r>
        <w:rPr>
          <w:rFonts w:ascii="宋体" w:hAnsi="宋体" w:eastAsia="宋体" w:cs="宋体"/>
        </w:rPr>
        <w:t>2012</w:t>
      </w:r>
      <w:r>
        <w:t>〕</w:t>
      </w:r>
      <w:r>
        <w:rPr>
          <w:rFonts w:ascii="宋体" w:hAnsi="宋体" w:eastAsia="宋体" w:cs="宋体"/>
        </w:rPr>
        <w:t>16</w:t>
      </w:r>
      <w:r>
        <w:rPr>
          <w:rFonts w:ascii="宋体" w:hAnsi="宋体" w:eastAsia="宋体" w:cs="宋体"/>
          <w:spacing w:val="-61"/>
        </w:rPr>
        <w:t xml:space="preserve"> </w:t>
      </w:r>
      <w:r>
        <w:t>号</w:t>
      </w:r>
      <w:r>
        <w:rPr>
          <w:rFonts w:ascii="宋体" w:hAnsi="宋体" w:eastAsia="宋体" w:cs="宋体"/>
        </w:rPr>
        <w:t>)</w:t>
      </w:r>
      <w:r>
        <w:t>，且不得作为竞争性报价。</w:t>
      </w:r>
      <w:r>
        <w:rPr>
          <w:rFonts w:ascii="宋体" w:hAnsi="宋体" w:eastAsia="宋体" w:cs="宋体"/>
        </w:rPr>
        <w:t xml:space="preserve"> </w:t>
      </w:r>
    </w:p>
    <w:p>
      <w:pPr>
        <w:pStyle w:val="14"/>
        <w:spacing w:before="24" w:line="240" w:lineRule="auto"/>
        <w:ind w:left="598" w:right="154"/>
        <w:jc w:val="left"/>
        <w:rPr>
          <w:rFonts w:ascii="宋体" w:hAnsi="宋体" w:eastAsia="宋体" w:cs="宋体"/>
        </w:rPr>
      </w:pPr>
      <w:r>
        <w:t>安全生产费用应用于以下范围使用：</w:t>
      </w:r>
      <w:r>
        <w:rPr>
          <w:rFonts w:ascii="宋体" w:hAnsi="宋体" w:eastAsia="宋体" w:cs="宋体"/>
        </w:rPr>
        <w:t xml:space="preserve"> </w:t>
      </w:r>
    </w:p>
    <w:p>
      <w:pPr>
        <w:pStyle w:val="14"/>
        <w:spacing w:before="106" w:line="240" w:lineRule="auto"/>
        <w:ind w:left="598" w:right="154"/>
        <w:jc w:val="left"/>
        <w:rPr>
          <w:rFonts w:ascii="宋体" w:hAnsi="宋体" w:eastAsia="宋体" w:cs="宋体"/>
        </w:rPr>
      </w:pPr>
      <w:r>
        <w:t>（</w:t>
      </w:r>
      <w:r>
        <w:rPr>
          <w:rFonts w:ascii="宋体" w:hAnsi="宋体" w:eastAsia="宋体" w:cs="宋体"/>
        </w:rPr>
        <w:t>1</w:t>
      </w:r>
      <w:r>
        <w:t>）完善、改造和维护安全防护、检测、探测设备、设施支出；</w:t>
      </w:r>
      <w:r>
        <w:rPr>
          <w:rFonts w:ascii="宋体" w:hAnsi="宋体" w:eastAsia="宋体" w:cs="宋体"/>
        </w:rPr>
        <w:t xml:space="preserve"> </w:t>
      </w:r>
    </w:p>
    <w:p>
      <w:pPr>
        <w:pStyle w:val="14"/>
        <w:spacing w:before="106" w:line="240" w:lineRule="auto"/>
        <w:ind w:left="598" w:right="154"/>
        <w:jc w:val="left"/>
        <w:rPr>
          <w:rFonts w:ascii="宋体" w:hAnsi="宋体" w:eastAsia="宋体" w:cs="宋体"/>
        </w:rPr>
      </w:pPr>
      <w:r>
        <w:t>（</w:t>
      </w:r>
      <w:r>
        <w:rPr>
          <w:rFonts w:ascii="宋体" w:hAnsi="宋体" w:eastAsia="宋体" w:cs="宋体"/>
        </w:rPr>
        <w:t>2</w:t>
      </w:r>
      <w:r>
        <w:t>）配备必要的应急救援器材、设备和现场作业人员安全防护物品支出；</w:t>
      </w:r>
      <w:r>
        <w:rPr>
          <w:rFonts w:ascii="宋体" w:hAnsi="宋体" w:eastAsia="宋体" w:cs="宋体"/>
        </w:rPr>
        <w:t xml:space="preserve"> </w:t>
      </w:r>
    </w:p>
    <w:p>
      <w:pPr>
        <w:pStyle w:val="14"/>
        <w:spacing w:before="106" w:line="240" w:lineRule="auto"/>
        <w:ind w:left="598" w:right="154"/>
        <w:jc w:val="left"/>
        <w:rPr>
          <w:rFonts w:ascii="宋体" w:hAnsi="宋体" w:eastAsia="宋体" w:cs="宋体"/>
        </w:rPr>
      </w:pPr>
      <w:r>
        <w:t>（</w:t>
      </w:r>
      <w:r>
        <w:rPr>
          <w:rFonts w:ascii="宋体" w:hAnsi="宋体" w:eastAsia="宋体" w:cs="宋体"/>
        </w:rPr>
        <w:t>3</w:t>
      </w:r>
      <w:r>
        <w:t>）安全生产检查与评价支出；</w:t>
      </w:r>
      <w:r>
        <w:rPr>
          <w:rFonts w:ascii="宋体" w:hAnsi="宋体" w:eastAsia="宋体" w:cs="宋体"/>
        </w:rPr>
        <w:t xml:space="preserve"> </w:t>
      </w:r>
    </w:p>
    <w:p>
      <w:pPr>
        <w:pStyle w:val="14"/>
        <w:spacing w:before="106" w:line="240" w:lineRule="auto"/>
        <w:ind w:left="598" w:right="154"/>
        <w:jc w:val="left"/>
        <w:rPr>
          <w:rFonts w:ascii="宋体" w:hAnsi="宋体" w:eastAsia="宋体" w:cs="宋体"/>
        </w:rPr>
      </w:pPr>
      <w:r>
        <w:t>（</w:t>
      </w:r>
      <w:r>
        <w:rPr>
          <w:rFonts w:ascii="宋体" w:hAnsi="宋体" w:eastAsia="宋体" w:cs="宋体"/>
        </w:rPr>
        <w:t>4</w:t>
      </w:r>
      <w:r>
        <w:t>）重大危险源、重大事故隐患的评估、整改、监控支出；</w:t>
      </w:r>
      <w:r>
        <w:rPr>
          <w:rFonts w:ascii="宋体" w:hAnsi="宋体" w:eastAsia="宋体" w:cs="宋体"/>
        </w:rPr>
        <w:t xml:space="preserve"> </w:t>
      </w:r>
    </w:p>
    <w:p>
      <w:pPr>
        <w:pStyle w:val="14"/>
        <w:spacing w:before="106" w:line="240" w:lineRule="auto"/>
        <w:ind w:left="598" w:right="154"/>
        <w:jc w:val="left"/>
        <w:rPr>
          <w:rFonts w:ascii="宋体" w:hAnsi="宋体" w:eastAsia="宋体" w:cs="宋体"/>
        </w:rPr>
      </w:pPr>
      <w:r>
        <w:t>（</w:t>
      </w:r>
      <w:r>
        <w:rPr>
          <w:rFonts w:ascii="宋体" w:hAnsi="宋体" w:eastAsia="宋体" w:cs="宋体"/>
        </w:rPr>
        <w:t>5</w:t>
      </w:r>
      <w:r>
        <w:t>）安全技能培训及进行应急救援演练支出；</w:t>
      </w:r>
      <w:r>
        <w:rPr>
          <w:rFonts w:ascii="宋体" w:hAnsi="宋体" w:eastAsia="宋体" w:cs="宋体"/>
        </w:rPr>
        <w:t xml:space="preserve"> </w:t>
      </w:r>
    </w:p>
    <w:p>
      <w:pPr>
        <w:pStyle w:val="14"/>
        <w:spacing w:before="106" w:line="321" w:lineRule="auto"/>
        <w:ind w:left="598" w:right="154"/>
        <w:jc w:val="left"/>
      </w:pPr>
      <w:r>
        <w:t>（</w:t>
      </w:r>
      <w:r>
        <w:rPr>
          <w:rFonts w:ascii="宋体" w:hAnsi="宋体" w:eastAsia="宋体" w:cs="宋体"/>
        </w:rPr>
        <w:t>6</w:t>
      </w:r>
      <w:r>
        <w:t>）其它与安全生产直接相关的支出。</w:t>
      </w:r>
      <w:r>
        <w:rPr>
          <w:rFonts w:ascii="宋体" w:hAnsi="宋体" w:eastAsia="宋体" w:cs="宋体"/>
        </w:rPr>
        <w:t xml:space="preserve"> </w:t>
      </w:r>
      <w:r>
        <w:rPr>
          <w:spacing w:val="-2"/>
        </w:rPr>
        <w:t>如承包人在此基础上增加安全生产费用以满足项目施工需要，则承包人应在本项目</w:t>
      </w:r>
    </w:p>
    <w:p>
      <w:pPr>
        <w:pStyle w:val="14"/>
        <w:spacing w:before="24" w:line="321" w:lineRule="auto"/>
        <w:ind w:right="154"/>
        <w:jc w:val="left"/>
        <w:rPr>
          <w:rFonts w:ascii="宋体" w:hAnsi="宋体" w:eastAsia="宋体" w:cs="宋体"/>
        </w:rPr>
      </w:pPr>
      <w:r>
        <w:rPr>
          <w:spacing w:val="-2"/>
        </w:rPr>
        <w:t>工程量清单其它相关子目的单价或总额价中予以考虑，发包人不再另行支付。因采取合</w:t>
      </w:r>
      <w:r>
        <w:rPr>
          <w:spacing w:val="-93"/>
        </w:rPr>
        <w:t xml:space="preserve"> </w:t>
      </w:r>
      <w:r>
        <w:t>同未约定的特殊防护措施增加的费用，由监理人按第</w:t>
      </w:r>
      <w:r>
        <w:rPr>
          <w:spacing w:val="-60"/>
        </w:rPr>
        <w:t xml:space="preserve"> </w:t>
      </w:r>
      <w:r>
        <w:rPr>
          <w:rFonts w:ascii="宋体" w:hAnsi="宋体" w:eastAsia="宋体" w:cs="宋体"/>
        </w:rPr>
        <w:t>3.5</w:t>
      </w:r>
      <w:r>
        <w:rPr>
          <w:rFonts w:ascii="宋体" w:hAnsi="宋体" w:eastAsia="宋体" w:cs="宋体"/>
          <w:spacing w:val="-60"/>
        </w:rPr>
        <w:t xml:space="preserve"> </w:t>
      </w:r>
      <w:r>
        <w:t>款商定或确定。</w:t>
      </w:r>
      <w:r>
        <w:rPr>
          <w:rFonts w:ascii="宋体" w:hAnsi="宋体" w:eastAsia="宋体" w:cs="宋体"/>
        </w:rPr>
        <w:t xml:space="preserve"> </w:t>
      </w:r>
    </w:p>
    <w:p>
      <w:pPr>
        <w:spacing w:after="0" w:line="321" w:lineRule="auto"/>
        <w:jc w:val="left"/>
        <w:rPr>
          <w:rFonts w:ascii="宋体" w:hAnsi="宋体" w:eastAsia="宋体" w:cs="宋体"/>
        </w:rPr>
        <w:sectPr>
          <w:pgSz w:w="11910" w:h="16840"/>
          <w:pgMar w:top="1580" w:right="1260" w:bottom="1320" w:left="1300" w:header="0" w:footer="1122" w:gutter="0"/>
        </w:sectPr>
      </w:pPr>
    </w:p>
    <w:p>
      <w:pPr>
        <w:spacing w:before="11" w:line="240" w:lineRule="auto"/>
        <w:rPr>
          <w:rFonts w:ascii="宋体" w:hAnsi="宋体" w:eastAsia="宋体" w:cs="宋体"/>
          <w:sz w:val="18"/>
          <w:szCs w:val="18"/>
        </w:rPr>
      </w:pPr>
    </w:p>
    <w:p>
      <w:pPr>
        <w:pStyle w:val="14"/>
        <w:spacing w:before="26" w:line="321" w:lineRule="auto"/>
        <w:ind w:right="232" w:firstLine="480"/>
        <w:jc w:val="both"/>
        <w:rPr>
          <w:rFonts w:ascii="宋体" w:hAnsi="宋体" w:eastAsia="宋体" w:cs="宋体"/>
        </w:rPr>
      </w:pPr>
      <w:r>
        <w:rPr>
          <w:spacing w:val="-2"/>
        </w:rPr>
        <w:t>安全生产费用实行专款专用。承包人应当建立健全工程项目安全生产费用管理、计</w:t>
      </w:r>
      <w:r>
        <w:t xml:space="preserve"> </w:t>
      </w:r>
      <w:r>
        <w:rPr>
          <w:spacing w:val="-2"/>
        </w:rPr>
        <w:t>取和使用制度，明确安全生产费用管理、计取和使用的程序、职责及权限。承包人应当</w:t>
      </w:r>
      <w:r>
        <w:rPr>
          <w:spacing w:val="-92"/>
        </w:rPr>
        <w:t xml:space="preserve"> </w:t>
      </w:r>
      <w:r>
        <w:t>在规定范围安排使用安全生产费用，不得挪用或挤占。</w:t>
      </w:r>
      <w:r>
        <w:rPr>
          <w:rFonts w:ascii="宋体" w:hAnsi="宋体" w:eastAsia="宋体" w:cs="宋体"/>
        </w:rPr>
        <w:t xml:space="preserve"> </w:t>
      </w:r>
    </w:p>
    <w:p>
      <w:pPr>
        <w:pStyle w:val="14"/>
        <w:spacing w:before="24" w:line="240" w:lineRule="auto"/>
        <w:ind w:left="598" w:right="0"/>
        <w:jc w:val="left"/>
        <w:rPr>
          <w:rFonts w:ascii="宋体" w:hAnsi="宋体" w:eastAsia="宋体" w:cs="宋体"/>
        </w:rPr>
      </w:pPr>
      <w:r>
        <w:t>补充第</w:t>
      </w:r>
      <w:r>
        <w:rPr>
          <w:spacing w:val="-61"/>
        </w:rPr>
        <w:t xml:space="preserve"> </w:t>
      </w:r>
      <w:r>
        <w:rPr>
          <w:rFonts w:ascii="宋体" w:hAnsi="宋体" w:eastAsia="宋体" w:cs="宋体"/>
        </w:rPr>
        <w:t>9.2.10</w:t>
      </w:r>
      <w:r>
        <w:rPr>
          <w:rFonts w:ascii="宋体" w:hAnsi="宋体" w:eastAsia="宋体" w:cs="宋体"/>
          <w:spacing w:val="-60"/>
        </w:rPr>
        <w:t xml:space="preserve"> </w:t>
      </w:r>
      <w:r>
        <w:t>项为：</w:t>
      </w:r>
      <w:r>
        <w:rPr>
          <w:rFonts w:ascii="宋体" w:hAnsi="宋体" w:eastAsia="宋体" w:cs="宋体"/>
        </w:rPr>
        <w:t xml:space="preserve"> </w:t>
      </w:r>
    </w:p>
    <w:p>
      <w:pPr>
        <w:pStyle w:val="14"/>
        <w:spacing w:before="106" w:line="321" w:lineRule="auto"/>
        <w:ind w:right="0" w:firstLine="480"/>
        <w:jc w:val="left"/>
        <w:rPr>
          <w:rFonts w:ascii="宋体" w:hAnsi="宋体" w:eastAsia="宋体" w:cs="宋体"/>
        </w:rPr>
      </w:pPr>
      <w:r>
        <w:rPr>
          <w:rFonts w:ascii="宋体" w:hAnsi="宋体" w:eastAsia="宋体" w:cs="宋体"/>
        </w:rPr>
        <w:t>9.2.10</w:t>
      </w:r>
      <w:r>
        <w:rPr>
          <w:rFonts w:ascii="宋体" w:hAnsi="宋体" w:eastAsia="宋体" w:cs="宋体"/>
          <w:spacing w:val="119"/>
        </w:rPr>
        <w:t xml:space="preserve"> </w:t>
      </w:r>
      <w:r>
        <w:t xml:space="preserve">承包人应该在施工过程中须采取防尘措施，发包人及监理人有权进行监 </w:t>
      </w:r>
      <w:r>
        <w:rPr>
          <w:spacing w:val="-5"/>
        </w:rPr>
        <w:t>督，并向承包人提出整改要求。如果由于承包人未采取必要措施导致或引发的有关罚款、</w:t>
      </w:r>
      <w:r>
        <w:rPr>
          <w:spacing w:val="-92"/>
        </w:rPr>
        <w:t xml:space="preserve"> </w:t>
      </w:r>
      <w:r>
        <w:t>索赔、损失补偿、诉讼费用及其它一切责任应由承包人负责承担。</w:t>
      </w:r>
      <w:r>
        <w:rPr>
          <w:rFonts w:ascii="宋体" w:hAnsi="宋体" w:eastAsia="宋体" w:cs="宋体"/>
        </w:rPr>
        <w:t xml:space="preserve"> </w:t>
      </w:r>
    </w:p>
    <w:p>
      <w:pPr>
        <w:pStyle w:val="14"/>
        <w:spacing w:before="180" w:line="240" w:lineRule="auto"/>
        <w:ind w:right="0"/>
        <w:jc w:val="left"/>
        <w:rPr>
          <w:rFonts w:ascii="宋体" w:hAnsi="宋体" w:eastAsia="宋体" w:cs="宋体"/>
        </w:rPr>
      </w:pPr>
      <w:bookmarkStart w:id="252" w:name="_bookmark252"/>
      <w:bookmarkEnd w:id="252"/>
      <w:r>
        <w:rPr>
          <w:rFonts w:ascii="宋体" w:hAnsi="宋体" w:eastAsia="宋体" w:cs="宋体"/>
        </w:rPr>
        <w:t>10</w:t>
      </w:r>
      <w:r>
        <w:t>．进度计划</w:t>
      </w:r>
      <w:r>
        <w:rPr>
          <w:rFonts w:ascii="宋体" w:hAnsi="宋体" w:eastAsia="宋体" w:cs="宋体"/>
        </w:rPr>
        <w:t xml:space="preserve"> </w:t>
      </w:r>
    </w:p>
    <w:p>
      <w:pPr>
        <w:spacing w:before="1" w:line="240" w:lineRule="auto"/>
        <w:rPr>
          <w:rFonts w:ascii="宋体" w:hAnsi="宋体" w:eastAsia="宋体" w:cs="宋体"/>
          <w:sz w:val="20"/>
          <w:szCs w:val="20"/>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10.1</w:t>
      </w:r>
      <w:r>
        <w:rPr>
          <w:rFonts w:ascii="宋体" w:hAnsi="宋体" w:eastAsia="宋体" w:cs="宋体"/>
          <w:b/>
          <w:bCs/>
          <w:spacing w:val="118"/>
          <w:sz w:val="24"/>
          <w:szCs w:val="24"/>
        </w:rPr>
        <w:t xml:space="preserve"> </w:t>
      </w:r>
      <w:r>
        <w:rPr>
          <w:rFonts w:ascii="宋体" w:hAnsi="宋体" w:eastAsia="宋体" w:cs="宋体"/>
          <w:sz w:val="24"/>
          <w:szCs w:val="24"/>
        </w:rPr>
        <w:t xml:space="preserve">合同进度计划 </w:t>
      </w:r>
    </w:p>
    <w:p>
      <w:pPr>
        <w:pStyle w:val="14"/>
        <w:spacing w:before="178" w:line="312" w:lineRule="auto"/>
        <w:ind w:left="598" w:right="4505"/>
        <w:jc w:val="left"/>
        <w:rPr>
          <w:rFonts w:ascii="宋体" w:hAnsi="宋体" w:eastAsia="宋体" w:cs="宋体"/>
        </w:rPr>
      </w:pPr>
      <w:r>
        <w:t>本款补充：</w:t>
      </w:r>
      <w:r>
        <w:rPr>
          <w:rFonts w:ascii="宋体" w:hAnsi="宋体" w:eastAsia="宋体" w:cs="宋体"/>
        </w:rPr>
        <w:t xml:space="preserve"> </w:t>
      </w:r>
      <w:r>
        <w:t>承包人编制养护工程作业方案的内容：</w:t>
      </w:r>
      <w:r>
        <w:rPr>
          <w:rFonts w:ascii="宋体" w:hAnsi="宋体" w:eastAsia="宋体" w:cs="宋体"/>
        </w:rPr>
        <w:t xml:space="preserve"> </w:t>
      </w:r>
    </w:p>
    <w:p>
      <w:pPr>
        <w:pStyle w:val="14"/>
        <w:spacing w:before="34" w:line="240" w:lineRule="auto"/>
        <w:ind w:left="598" w:right="0"/>
        <w:jc w:val="left"/>
        <w:rPr>
          <w:rFonts w:ascii="宋体" w:hAnsi="宋体" w:eastAsia="宋体" w:cs="宋体"/>
        </w:rPr>
      </w:pPr>
      <w:r>
        <w:t>（</w:t>
      </w:r>
      <w:r>
        <w:rPr>
          <w:rFonts w:ascii="宋体" w:hAnsi="宋体" w:eastAsia="宋体" w:cs="宋体"/>
        </w:rPr>
        <w:t>1</w:t>
      </w:r>
      <w:r>
        <w:t>）养护工程的施工组织、现场布置；</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2</w:t>
      </w:r>
      <w:r>
        <w:t>）养护工程计划；</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3</w:t>
      </w:r>
      <w:r>
        <w:t>）劳动力、机械设备、材料的供应及资金流量计划；</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4</w:t>
      </w:r>
      <w:r>
        <w:t>）大中修养护工程的技术措施和保施工道路畅通方案；</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5</w:t>
      </w:r>
      <w:r>
        <w:t>）质量、安全保证体系；</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6</w:t>
      </w:r>
      <w:r>
        <w:t>）环境保护措施；</w:t>
      </w:r>
      <w:r>
        <w:rPr>
          <w:rFonts w:ascii="宋体" w:hAnsi="宋体" w:eastAsia="宋体" w:cs="宋体"/>
        </w:rPr>
        <w:t xml:space="preserve"> </w:t>
      </w:r>
    </w:p>
    <w:p>
      <w:pPr>
        <w:pStyle w:val="14"/>
        <w:spacing w:before="106" w:line="439" w:lineRule="auto"/>
        <w:ind w:right="4985" w:firstLine="480"/>
        <w:jc w:val="left"/>
        <w:rPr>
          <w:rFonts w:ascii="宋体" w:hAnsi="宋体" w:eastAsia="宋体" w:cs="宋体"/>
        </w:rPr>
      </w:pPr>
      <w:r>
        <w:t>（</w:t>
      </w:r>
      <w:r>
        <w:rPr>
          <w:rFonts w:ascii="宋体" w:hAnsi="宋体" w:eastAsia="宋体" w:cs="宋体"/>
        </w:rPr>
        <w:t>7</w:t>
      </w:r>
      <w:r>
        <w:t>）其它应说明的事项。</w:t>
      </w:r>
      <w:r>
        <w:rPr>
          <w:rFonts w:ascii="宋体" w:hAnsi="宋体" w:eastAsia="宋体" w:cs="宋体"/>
        </w:rPr>
        <w:t xml:space="preserve"> </w:t>
      </w:r>
      <w:bookmarkStart w:id="253" w:name="_bookmark253"/>
      <w:bookmarkEnd w:id="253"/>
      <w:r>
        <w:rPr>
          <w:rFonts w:ascii="宋体" w:hAnsi="宋体" w:eastAsia="宋体" w:cs="宋体"/>
        </w:rPr>
        <w:t>11</w:t>
      </w:r>
      <w:r>
        <w:t>．开工和交工</w:t>
      </w:r>
      <w:r>
        <w:rPr>
          <w:rFonts w:ascii="宋体" w:hAnsi="宋体" w:eastAsia="宋体" w:cs="宋体"/>
        </w:rPr>
        <w:t xml:space="preserve"> </w:t>
      </w:r>
    </w:p>
    <w:p>
      <w:pPr>
        <w:spacing w:before="62"/>
        <w:ind w:left="118" w:right="0" w:firstLine="0"/>
        <w:jc w:val="left"/>
        <w:rPr>
          <w:rFonts w:ascii="宋体" w:hAnsi="宋体" w:eastAsia="宋体" w:cs="宋体"/>
          <w:sz w:val="24"/>
          <w:szCs w:val="24"/>
        </w:rPr>
      </w:pPr>
      <w:r>
        <w:rPr>
          <w:rFonts w:ascii="宋体" w:hAnsi="宋体" w:eastAsia="宋体" w:cs="宋体"/>
          <w:b/>
          <w:bCs/>
          <w:sz w:val="24"/>
          <w:szCs w:val="24"/>
        </w:rPr>
        <w:t>11.4</w:t>
      </w:r>
      <w:r>
        <w:rPr>
          <w:rFonts w:ascii="宋体" w:hAnsi="宋体" w:eastAsia="宋体" w:cs="宋体"/>
          <w:b/>
          <w:bCs/>
          <w:spacing w:val="117"/>
          <w:sz w:val="24"/>
          <w:szCs w:val="24"/>
        </w:rPr>
        <w:t xml:space="preserve"> </w:t>
      </w:r>
      <w:r>
        <w:rPr>
          <w:rFonts w:ascii="宋体" w:hAnsi="宋体" w:eastAsia="宋体" w:cs="宋体"/>
          <w:sz w:val="24"/>
          <w:szCs w:val="24"/>
        </w:rPr>
        <w:t xml:space="preserve">异常恶劣的气候条件 </w:t>
      </w:r>
    </w:p>
    <w:p>
      <w:pPr>
        <w:spacing w:before="3" w:line="240" w:lineRule="auto"/>
        <w:rPr>
          <w:rFonts w:ascii="宋体" w:hAnsi="宋体" w:eastAsia="宋体" w:cs="宋体"/>
          <w:sz w:val="17"/>
          <w:szCs w:val="17"/>
        </w:rPr>
      </w:pPr>
    </w:p>
    <w:p>
      <w:pPr>
        <w:pStyle w:val="14"/>
        <w:spacing w:before="0" w:line="240" w:lineRule="auto"/>
        <w:ind w:left="598" w:right="0"/>
        <w:jc w:val="left"/>
        <w:rPr>
          <w:rFonts w:ascii="宋体" w:hAnsi="宋体" w:eastAsia="宋体" w:cs="宋体"/>
        </w:rPr>
      </w:pPr>
      <w:r>
        <w:t>本款补充异常恶劣的气候条件为：</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1</w:t>
      </w:r>
      <w:r>
        <w:t>）持续高温：连续五日日最高气温</w:t>
      </w:r>
      <w:r>
        <w:rPr>
          <w:spacing w:val="-61"/>
        </w:rPr>
        <w:t xml:space="preserve"> </w:t>
      </w:r>
      <w:r>
        <w:rPr>
          <w:rFonts w:ascii="宋体" w:hAnsi="宋体" w:eastAsia="宋体" w:cs="宋体"/>
        </w:rPr>
        <w:t>38</w:t>
      </w:r>
      <w:r>
        <w:t>℃以上；</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2</w:t>
      </w:r>
      <w:r>
        <w:t>）持续低温：连续五日日最高气温</w:t>
      </w:r>
      <w:r>
        <w:rPr>
          <w:rFonts w:ascii="宋体" w:hAnsi="宋体" w:eastAsia="宋体" w:cs="宋体"/>
        </w:rPr>
        <w:t>-20</w:t>
      </w:r>
      <w:r>
        <w:t>℃以下；</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3</w:t>
      </w:r>
      <w:r>
        <w:t>）暴雨天气：日降雨量</w:t>
      </w:r>
      <w:r>
        <w:rPr>
          <w:spacing w:val="-59"/>
        </w:rPr>
        <w:t xml:space="preserve"> </w:t>
      </w:r>
      <w:r>
        <w:rPr>
          <w:rFonts w:ascii="宋体" w:hAnsi="宋体" w:eastAsia="宋体" w:cs="宋体"/>
        </w:rPr>
        <w:t>50mm</w:t>
      </w:r>
      <w:r>
        <w:t>，雨日超过</w:t>
      </w:r>
      <w:r>
        <w:rPr>
          <w:spacing w:val="-59"/>
        </w:rPr>
        <w:t xml:space="preserve"> </w:t>
      </w:r>
      <w:r>
        <w:rPr>
          <w:rFonts w:ascii="宋体" w:hAnsi="宋体" w:eastAsia="宋体" w:cs="宋体"/>
        </w:rPr>
        <w:t>1</w:t>
      </w:r>
      <w:r>
        <w:rPr>
          <w:rFonts w:ascii="宋体" w:hAnsi="宋体" w:eastAsia="宋体" w:cs="宋体"/>
          <w:spacing w:val="-59"/>
        </w:rPr>
        <w:t xml:space="preserve"> </w:t>
      </w:r>
      <w:r>
        <w:t>天及以上，或降雨强度大于</w:t>
      </w:r>
      <w:r>
        <w:rPr>
          <w:spacing w:val="-59"/>
        </w:rPr>
        <w:t xml:space="preserve"> </w:t>
      </w:r>
      <w:r>
        <w:rPr>
          <w:rFonts w:ascii="宋体" w:hAnsi="宋体" w:eastAsia="宋体" w:cs="宋体"/>
          <w:spacing w:val="-8"/>
        </w:rPr>
        <w:t>20mm/h</w:t>
      </w:r>
      <w:r>
        <w:rPr>
          <w:spacing w:val="-8"/>
        </w:rPr>
        <w:t>；</w:t>
      </w:r>
      <w:r>
        <w:rPr>
          <w:rFonts w:ascii="宋体" w:hAnsi="宋体" w:eastAsia="宋体" w:cs="宋体"/>
        </w:rPr>
        <w:t xml:space="preserve"> </w:t>
      </w:r>
    </w:p>
    <w:p>
      <w:pPr>
        <w:pStyle w:val="14"/>
        <w:spacing w:before="106" w:line="321" w:lineRule="auto"/>
        <w:ind w:right="0" w:firstLine="480"/>
        <w:jc w:val="left"/>
        <w:rPr>
          <w:rFonts w:ascii="宋体" w:hAnsi="宋体" w:eastAsia="宋体" w:cs="宋体"/>
        </w:rPr>
      </w:pPr>
      <w:r>
        <w:t>（</w:t>
      </w:r>
      <w:r>
        <w:rPr>
          <w:rFonts w:ascii="宋体" w:hAnsi="宋体" w:eastAsia="宋体" w:cs="宋体"/>
        </w:rPr>
        <w:t>4</w:t>
      </w:r>
      <w:r>
        <w:t>）大风天气：日风力在</w:t>
      </w:r>
      <w:r>
        <w:rPr>
          <w:spacing w:val="-61"/>
        </w:rPr>
        <w:t xml:space="preserve"> </w:t>
      </w:r>
      <w:r>
        <w:rPr>
          <w:rFonts w:ascii="宋体" w:hAnsi="宋体" w:eastAsia="宋体" w:cs="宋体"/>
        </w:rPr>
        <w:t>6</w:t>
      </w:r>
      <w:r>
        <w:rPr>
          <w:rFonts w:ascii="宋体" w:hAnsi="宋体" w:eastAsia="宋体" w:cs="宋体"/>
          <w:spacing w:val="-61"/>
        </w:rPr>
        <w:t xml:space="preserve"> </w:t>
      </w:r>
      <w:r>
        <w:t>级以上且持续时间不少于</w:t>
      </w:r>
      <w:r>
        <w:rPr>
          <w:spacing w:val="-61"/>
        </w:rPr>
        <w:t xml:space="preserve"> </w:t>
      </w:r>
      <w:r>
        <w:rPr>
          <w:rFonts w:ascii="宋体" w:hAnsi="宋体" w:eastAsia="宋体" w:cs="宋体"/>
        </w:rPr>
        <w:t>4</w:t>
      </w:r>
      <w:r>
        <w:rPr>
          <w:rFonts w:ascii="宋体" w:hAnsi="宋体" w:eastAsia="宋体" w:cs="宋体"/>
          <w:spacing w:val="-61"/>
        </w:rPr>
        <w:t xml:space="preserve"> </w:t>
      </w:r>
      <w:r>
        <w:t>小时，或阵风大于</w:t>
      </w:r>
      <w:r>
        <w:rPr>
          <w:spacing w:val="-61"/>
        </w:rPr>
        <w:t xml:space="preserve"> </w:t>
      </w:r>
      <w:r>
        <w:rPr>
          <w:rFonts w:ascii="宋体" w:hAnsi="宋体" w:eastAsia="宋体" w:cs="宋体"/>
        </w:rPr>
        <w:t>8</w:t>
      </w:r>
      <w:r>
        <w:rPr>
          <w:rFonts w:ascii="宋体" w:hAnsi="宋体" w:eastAsia="宋体" w:cs="宋体"/>
          <w:spacing w:val="-61"/>
        </w:rPr>
        <w:t xml:space="preserve"> </w:t>
      </w:r>
      <w:r>
        <w:t>级以 上台风灾害；</w:t>
      </w:r>
      <w:r>
        <w:rPr>
          <w:rFonts w:ascii="宋体" w:hAnsi="宋体" w:eastAsia="宋体" w:cs="宋体"/>
        </w:rPr>
        <w:t xml:space="preserve"> </w:t>
      </w:r>
    </w:p>
    <w:p>
      <w:pPr>
        <w:pStyle w:val="14"/>
        <w:spacing w:before="24" w:line="240" w:lineRule="auto"/>
        <w:ind w:left="598" w:right="0"/>
        <w:jc w:val="left"/>
        <w:rPr>
          <w:rFonts w:ascii="宋体" w:hAnsi="宋体" w:eastAsia="宋体" w:cs="宋体"/>
        </w:rPr>
      </w:pPr>
      <w:r>
        <w:t>（</w:t>
      </w:r>
      <w:r>
        <w:rPr>
          <w:rFonts w:ascii="宋体" w:hAnsi="宋体" w:eastAsia="宋体" w:cs="宋体"/>
        </w:rPr>
        <w:t>5</w:t>
      </w:r>
      <w:r>
        <w:t>）造成工程损坏的冰雹和大雪灾害：日降雪量</w:t>
      </w:r>
      <w:r>
        <w:rPr>
          <w:spacing w:val="-60"/>
        </w:rPr>
        <w:t xml:space="preserve"> </w:t>
      </w:r>
      <w:r>
        <w:rPr>
          <w:rFonts w:ascii="宋体" w:hAnsi="宋体" w:eastAsia="宋体" w:cs="宋体"/>
        </w:rPr>
        <w:t>10mm</w:t>
      </w:r>
      <w:r>
        <w:rPr>
          <w:rFonts w:ascii="宋体" w:hAnsi="宋体" w:eastAsia="宋体" w:cs="宋体"/>
          <w:spacing w:val="-61"/>
        </w:rPr>
        <w:t xml:space="preserve"> </w:t>
      </w:r>
      <w:r>
        <w:t>及以上；</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6</w:t>
      </w:r>
      <w:r>
        <w:t>）水淹：施工场地大部或全部被潮水、洪水或雨水淹没超过</w:t>
      </w:r>
      <w:r>
        <w:rPr>
          <w:spacing w:val="-60"/>
        </w:rPr>
        <w:t xml:space="preserve"> </w:t>
      </w:r>
      <w:r>
        <w:rPr>
          <w:rFonts w:ascii="宋体" w:hAnsi="宋体" w:eastAsia="宋体" w:cs="宋体"/>
        </w:rPr>
        <w:t>1</w:t>
      </w:r>
      <w:r>
        <w:rPr>
          <w:rFonts w:ascii="宋体" w:hAnsi="宋体" w:eastAsia="宋体" w:cs="宋体"/>
          <w:spacing w:val="-61"/>
        </w:rPr>
        <w:t xml:space="preserve"> </w:t>
      </w:r>
      <w:r>
        <w:t>天；</w:t>
      </w:r>
      <w:r>
        <w:rPr>
          <w:rFonts w:ascii="宋体" w:hAnsi="宋体" w:eastAsia="宋体" w:cs="宋体"/>
        </w:rPr>
        <w:t xml:space="preserve"> </w:t>
      </w:r>
    </w:p>
    <w:p>
      <w:pPr>
        <w:pStyle w:val="14"/>
        <w:spacing w:before="106" w:line="321" w:lineRule="auto"/>
        <w:ind w:left="598" w:right="0"/>
        <w:jc w:val="left"/>
        <w:rPr>
          <w:rFonts w:ascii="宋体" w:hAnsi="宋体" w:eastAsia="宋体" w:cs="宋体"/>
        </w:rPr>
      </w:pPr>
      <w:r>
        <w:t>（</w:t>
      </w:r>
      <w:r>
        <w:rPr>
          <w:rFonts w:ascii="宋体" w:hAnsi="宋体" w:eastAsia="宋体" w:cs="宋体"/>
        </w:rPr>
        <w:t>7</w:t>
      </w:r>
      <w:r>
        <w:t>）其它异常恶劣气候灾害。</w:t>
      </w:r>
      <w:r>
        <w:rPr>
          <w:rFonts w:ascii="宋体" w:hAnsi="宋体" w:eastAsia="宋体" w:cs="宋体"/>
        </w:rPr>
        <w:t xml:space="preserve"> </w:t>
      </w:r>
      <w:r>
        <w:t>异常恶劣的气候数据以养护工程所在地气象部门资料为准。</w:t>
      </w:r>
      <w:r>
        <w:rPr>
          <w:rFonts w:ascii="宋体" w:hAnsi="宋体" w:eastAsia="宋体" w:cs="宋体"/>
        </w:rPr>
        <w:t xml:space="preserve"> </w:t>
      </w:r>
    </w:p>
    <w:p>
      <w:pPr>
        <w:spacing w:after="0" w:line="321" w:lineRule="auto"/>
        <w:jc w:val="left"/>
        <w:rPr>
          <w:rFonts w:ascii="宋体" w:hAnsi="宋体" w:eastAsia="宋体" w:cs="宋体"/>
        </w:rPr>
        <w:sectPr>
          <w:pgSz w:w="11910" w:h="16840"/>
          <w:pgMar w:top="1580" w:right="1180" w:bottom="1340" w:left="1300" w:header="0" w:footer="1141" w:gutter="0"/>
        </w:sectPr>
      </w:pPr>
    </w:p>
    <w:p>
      <w:pPr>
        <w:spacing w:before="11" w:line="240" w:lineRule="auto"/>
        <w:rPr>
          <w:rFonts w:ascii="宋体" w:hAnsi="宋体" w:eastAsia="宋体" w:cs="宋体"/>
          <w:sz w:val="18"/>
          <w:szCs w:val="18"/>
        </w:rPr>
      </w:pPr>
    </w:p>
    <w:p>
      <w:pPr>
        <w:pStyle w:val="14"/>
        <w:spacing w:before="26" w:line="240" w:lineRule="auto"/>
        <w:ind w:left="598" w:right="0" w:hanging="480"/>
        <w:jc w:val="left"/>
        <w:rPr>
          <w:rFonts w:ascii="宋体" w:hAnsi="宋体" w:eastAsia="宋体" w:cs="宋体"/>
        </w:rPr>
      </w:pPr>
      <w:r>
        <w:rPr>
          <w:rFonts w:ascii="宋体" w:hAnsi="宋体" w:eastAsia="宋体" w:cs="宋体"/>
        </w:rPr>
        <w:t>11.5</w:t>
      </w:r>
      <w:r>
        <w:t>承包人的工期延误</w:t>
      </w:r>
      <w:r>
        <w:rPr>
          <w:rFonts w:ascii="宋体" w:hAnsi="宋体" w:eastAsia="宋体" w:cs="宋体"/>
        </w:rPr>
        <w:t xml:space="preserve"> </w:t>
      </w:r>
    </w:p>
    <w:p>
      <w:pPr>
        <w:pStyle w:val="14"/>
        <w:spacing w:before="194" w:line="290" w:lineRule="auto"/>
        <w:ind w:left="598" w:right="0"/>
        <w:jc w:val="left"/>
      </w:pPr>
      <w:r>
        <w:t>补充本款内容为：</w:t>
      </w:r>
      <w:r>
        <w:rPr>
          <w:rFonts w:ascii="宋体" w:hAnsi="宋体" w:eastAsia="宋体" w:cs="宋体"/>
        </w:rPr>
        <w:t xml:space="preserve"> </w:t>
      </w:r>
      <w:r>
        <w:rPr>
          <w:spacing w:val="-2"/>
        </w:rPr>
        <w:t>承包人承诺的施工设备必须按时到达现场，不得拖延、缺短或任意更换。尽管承包</w:t>
      </w:r>
    </w:p>
    <w:p>
      <w:pPr>
        <w:pStyle w:val="14"/>
        <w:spacing w:before="14" w:line="290" w:lineRule="auto"/>
        <w:ind w:right="114"/>
        <w:jc w:val="both"/>
        <w:rPr>
          <w:rFonts w:ascii="宋体" w:hAnsi="宋体" w:eastAsia="宋体" w:cs="宋体"/>
        </w:rPr>
      </w:pPr>
      <w:r>
        <w:rPr>
          <w:spacing w:val="-5"/>
        </w:rPr>
        <w:t>人已按承诺提供了上述设备，但若承包人使用的施工设备不能满足合同进度计划和（或）</w:t>
      </w:r>
      <w:r>
        <w:rPr>
          <w:spacing w:val="-93"/>
        </w:rPr>
        <w:t xml:space="preserve"> </w:t>
      </w:r>
      <w:r>
        <w:t>质量要求时，监理人有权要求承包人增加或更换施工设备，承包人应及时增加或更换， 由此增加的费用和（或）工期延误由承包人承担。</w:t>
      </w:r>
      <w:r>
        <w:rPr>
          <w:rFonts w:ascii="宋体" w:hAnsi="宋体" w:eastAsia="宋体" w:cs="宋体"/>
        </w:rPr>
        <w:t xml:space="preserve"> </w:t>
      </w:r>
    </w:p>
    <w:p>
      <w:pPr>
        <w:pStyle w:val="14"/>
        <w:spacing w:before="14" w:line="434" w:lineRule="auto"/>
        <w:ind w:right="3306" w:firstLine="480"/>
        <w:jc w:val="left"/>
        <w:rPr>
          <w:rFonts w:ascii="宋体" w:hAnsi="宋体" w:eastAsia="宋体" w:cs="宋体"/>
        </w:rPr>
      </w:pPr>
      <w:r>
        <w:t>违反本款规定，则按第</w:t>
      </w:r>
      <w:r>
        <w:rPr>
          <w:spacing w:val="-60"/>
        </w:rPr>
        <w:t xml:space="preserve"> </w:t>
      </w:r>
      <w:r>
        <w:rPr>
          <w:rFonts w:ascii="宋体" w:hAnsi="宋体" w:eastAsia="宋体" w:cs="宋体"/>
        </w:rPr>
        <w:t>22.1.2</w:t>
      </w:r>
      <w:r>
        <w:rPr>
          <w:rFonts w:ascii="宋体" w:hAnsi="宋体" w:eastAsia="宋体" w:cs="宋体"/>
          <w:spacing w:val="-60"/>
        </w:rPr>
        <w:t xml:space="preserve"> </w:t>
      </w:r>
      <w:r>
        <w:t>款承包人违约处理。</w:t>
      </w:r>
      <w:r>
        <w:rPr>
          <w:rFonts w:ascii="宋体" w:hAnsi="宋体" w:eastAsia="宋体" w:cs="宋体"/>
        </w:rPr>
        <w:t xml:space="preserve"> </w:t>
      </w:r>
      <w:bookmarkStart w:id="254" w:name="_bookmark254"/>
      <w:bookmarkEnd w:id="254"/>
      <w:r>
        <w:rPr>
          <w:rFonts w:ascii="宋体" w:hAnsi="宋体" w:eastAsia="宋体" w:cs="宋体"/>
        </w:rPr>
        <w:t>12</w:t>
      </w:r>
      <w:r>
        <w:t>．暂停施工</w:t>
      </w:r>
      <w:r>
        <w:rPr>
          <w:rFonts w:ascii="宋体" w:hAnsi="宋体" w:eastAsia="宋体" w:cs="宋体"/>
        </w:rPr>
        <w:t xml:space="preserve"> </w:t>
      </w:r>
    </w:p>
    <w:p>
      <w:pPr>
        <w:spacing w:before="68"/>
        <w:ind w:left="118" w:right="0" w:firstLine="0"/>
        <w:jc w:val="both"/>
        <w:rPr>
          <w:rFonts w:ascii="宋体" w:hAnsi="宋体" w:eastAsia="宋体" w:cs="宋体"/>
          <w:sz w:val="24"/>
          <w:szCs w:val="24"/>
        </w:rPr>
      </w:pPr>
      <w:r>
        <w:rPr>
          <w:rFonts w:ascii="宋体" w:hAnsi="宋体" w:eastAsia="宋体" w:cs="宋体"/>
          <w:b/>
          <w:bCs/>
          <w:sz w:val="24"/>
          <w:szCs w:val="24"/>
        </w:rPr>
        <w:t>12.1</w:t>
      </w:r>
      <w:r>
        <w:rPr>
          <w:rFonts w:ascii="宋体" w:hAnsi="宋体" w:eastAsia="宋体" w:cs="宋体"/>
          <w:b/>
          <w:bCs/>
          <w:spacing w:val="117"/>
          <w:sz w:val="24"/>
          <w:szCs w:val="24"/>
        </w:rPr>
        <w:t xml:space="preserve"> </w:t>
      </w:r>
      <w:r>
        <w:rPr>
          <w:rFonts w:ascii="宋体" w:hAnsi="宋体" w:eastAsia="宋体" w:cs="宋体"/>
          <w:sz w:val="24"/>
          <w:szCs w:val="24"/>
        </w:rPr>
        <w:t xml:space="preserve">承包人暂停施工的责任 </w:t>
      </w:r>
    </w:p>
    <w:p>
      <w:pPr>
        <w:spacing w:before="3" w:line="240" w:lineRule="auto"/>
        <w:rPr>
          <w:rFonts w:ascii="宋体" w:hAnsi="宋体" w:eastAsia="宋体" w:cs="宋体"/>
          <w:sz w:val="17"/>
          <w:szCs w:val="17"/>
        </w:rPr>
      </w:pPr>
    </w:p>
    <w:p>
      <w:pPr>
        <w:pStyle w:val="14"/>
        <w:spacing w:before="0"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12.1</w:t>
      </w:r>
      <w:r>
        <w:t>（</w:t>
      </w:r>
      <w:r>
        <w:rPr>
          <w:rFonts w:ascii="宋体" w:hAnsi="宋体" w:eastAsia="宋体" w:cs="宋体"/>
        </w:rPr>
        <w:t>6</w:t>
      </w:r>
      <w:r>
        <w:t>）项约定为：</w:t>
      </w:r>
      <w:r>
        <w:rPr>
          <w:rFonts w:ascii="宋体" w:hAnsi="宋体" w:eastAsia="宋体" w:cs="宋体"/>
        </w:rPr>
        <w:t xml:space="preserve"> </w:t>
      </w:r>
    </w:p>
    <w:p>
      <w:pPr>
        <w:pStyle w:val="14"/>
        <w:spacing w:before="106" w:line="240" w:lineRule="auto"/>
        <w:ind w:left="598" w:right="0"/>
        <w:jc w:val="left"/>
        <w:rPr>
          <w:rFonts w:ascii="宋体" w:hAnsi="宋体" w:eastAsia="宋体" w:cs="宋体"/>
        </w:rPr>
      </w:pPr>
      <w:r>
        <w:t>（</w:t>
      </w:r>
      <w:r>
        <w:rPr>
          <w:rFonts w:ascii="宋体" w:hAnsi="宋体" w:eastAsia="宋体" w:cs="宋体"/>
        </w:rPr>
        <w:t>6</w:t>
      </w:r>
      <w:r>
        <w:t xml:space="preserve">）由承包人承担的其它暂停施工： </w:t>
      </w:r>
      <w:r>
        <w:rPr>
          <w:spacing w:val="119"/>
        </w:rPr>
        <w:t xml:space="preserve"> </w:t>
      </w:r>
      <w:r>
        <w:rPr>
          <w:u w:val="single" w:color="000000"/>
        </w:rPr>
        <w:t>无</w:t>
      </w:r>
      <w:r>
        <w:rPr>
          <w:rFonts w:ascii="宋体" w:hAnsi="宋体" w:eastAsia="宋体" w:cs="宋体"/>
          <w:u w:val="single" w:color="000000"/>
        </w:rPr>
        <w:t xml:space="preserve">   </w:t>
      </w:r>
      <w:r>
        <w:rPr>
          <w:rFonts w:ascii="宋体" w:hAnsi="宋体" w:eastAsia="宋体" w:cs="宋体"/>
        </w:rPr>
        <w:t xml:space="preserve"> </w:t>
      </w:r>
    </w:p>
    <w:p>
      <w:pPr>
        <w:spacing w:before="9" w:line="240" w:lineRule="auto"/>
        <w:rPr>
          <w:rFonts w:ascii="宋体" w:hAnsi="宋体" w:eastAsia="宋体" w:cs="宋体"/>
          <w:sz w:val="15"/>
          <w:szCs w:val="15"/>
        </w:rPr>
      </w:pPr>
    </w:p>
    <w:p>
      <w:pPr>
        <w:spacing w:before="26"/>
        <w:ind w:left="118" w:right="0" w:firstLine="0"/>
        <w:jc w:val="left"/>
        <w:rPr>
          <w:rFonts w:ascii="宋体" w:hAnsi="宋体" w:eastAsia="宋体" w:cs="宋体"/>
          <w:sz w:val="24"/>
          <w:szCs w:val="24"/>
        </w:rPr>
      </w:pPr>
      <w:bookmarkStart w:id="255" w:name="_bookmark255"/>
      <w:bookmarkEnd w:id="255"/>
      <w:r>
        <w:rPr>
          <w:rFonts w:ascii="宋体" w:hAnsi="宋体" w:eastAsia="宋体" w:cs="宋体"/>
          <w:b/>
          <w:bCs/>
          <w:sz w:val="24"/>
          <w:szCs w:val="24"/>
        </w:rPr>
        <w:t>13</w:t>
      </w:r>
      <w:r>
        <w:rPr>
          <w:rFonts w:ascii="宋体" w:hAnsi="宋体" w:eastAsia="宋体" w:cs="宋体"/>
          <w:sz w:val="24"/>
          <w:szCs w:val="24"/>
        </w:rPr>
        <w:t xml:space="preserve">．工程质量 </w:t>
      </w:r>
    </w:p>
    <w:p>
      <w:pPr>
        <w:spacing w:before="12" w:line="240" w:lineRule="auto"/>
        <w:rPr>
          <w:rFonts w:ascii="宋体" w:hAnsi="宋体" w:eastAsia="宋体" w:cs="宋体"/>
          <w:sz w:val="16"/>
          <w:szCs w:val="16"/>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13.1</w:t>
      </w:r>
      <w:r>
        <w:rPr>
          <w:rFonts w:ascii="宋体" w:hAnsi="宋体" w:eastAsia="宋体" w:cs="宋体"/>
          <w:b/>
          <w:bCs/>
          <w:spacing w:val="118"/>
          <w:sz w:val="24"/>
          <w:szCs w:val="24"/>
        </w:rPr>
        <w:t xml:space="preserve"> </w:t>
      </w:r>
      <w:r>
        <w:rPr>
          <w:rFonts w:ascii="宋体" w:hAnsi="宋体" w:eastAsia="宋体" w:cs="宋体"/>
          <w:sz w:val="24"/>
          <w:szCs w:val="24"/>
        </w:rPr>
        <w:t xml:space="preserve">工程质量要求 </w:t>
      </w:r>
    </w:p>
    <w:p>
      <w:pPr>
        <w:spacing w:before="1" w:line="240" w:lineRule="auto"/>
        <w:rPr>
          <w:rFonts w:ascii="宋体" w:hAnsi="宋体" w:eastAsia="宋体" w:cs="宋体"/>
          <w:sz w:val="17"/>
          <w:szCs w:val="17"/>
        </w:rPr>
      </w:pPr>
    </w:p>
    <w:p>
      <w:pPr>
        <w:pStyle w:val="14"/>
        <w:spacing w:before="0" w:line="290" w:lineRule="auto"/>
        <w:ind w:left="598" w:right="0"/>
        <w:jc w:val="left"/>
        <w:rPr>
          <w:rFonts w:ascii="宋体" w:hAnsi="宋体" w:eastAsia="宋体" w:cs="宋体"/>
        </w:rPr>
      </w:pPr>
      <w:r>
        <w:t>本款第</w:t>
      </w:r>
      <w:r>
        <w:rPr>
          <w:spacing w:val="-61"/>
        </w:rPr>
        <w:t xml:space="preserve"> </w:t>
      </w:r>
      <w:r>
        <w:rPr>
          <w:rFonts w:ascii="宋体" w:hAnsi="宋体" w:eastAsia="宋体" w:cs="宋体"/>
        </w:rPr>
        <w:t>13.1.1</w:t>
      </w:r>
      <w:r>
        <w:rPr>
          <w:rFonts w:ascii="宋体" w:hAnsi="宋体" w:eastAsia="宋体" w:cs="宋体"/>
          <w:spacing w:val="-60"/>
        </w:rPr>
        <w:t xml:space="preserve"> </w:t>
      </w:r>
      <w:r>
        <w:t>项细化为：</w:t>
      </w:r>
      <w:r>
        <w:rPr>
          <w:rFonts w:ascii="宋体" w:hAnsi="宋体" w:eastAsia="宋体" w:cs="宋体"/>
        </w:rPr>
        <w:t xml:space="preserve"> </w:t>
      </w:r>
      <w:r>
        <w:t>工程质</w:t>
      </w:r>
      <w:r>
        <w:fldChar w:fldCharType="begin"/>
      </w:r>
      <w:r>
        <w:instrText xml:space="preserve"> HYPERLINK "http://www.baidu.com/link?url=FgK9b7RpFFfqomEmngweO1gLLOwqqLTiEHaD_1_x8MDB8-JMOHUsWk5-1KAXiRlh" \h </w:instrText>
      </w:r>
      <w:r>
        <w:fldChar w:fldCharType="separate"/>
      </w:r>
      <w:r>
        <w:t>量验收按技术规范、施工图设计检验与验收标准</w:t>
      </w:r>
      <w:r>
        <w:fldChar w:fldCharType="end"/>
      </w:r>
      <w:r>
        <w:t>及业主相关要求执行。</w:t>
      </w:r>
      <w:r>
        <w:rPr>
          <w:rFonts w:ascii="宋体" w:hAnsi="宋体" w:eastAsia="宋体" w:cs="宋体"/>
        </w:rPr>
        <w:t xml:space="preserve"> </w:t>
      </w:r>
      <w:r>
        <w:t>本工程的质量目标为交竣工验收的质量评定：合格。</w:t>
      </w:r>
      <w:r>
        <w:rPr>
          <w:rFonts w:ascii="宋体" w:hAnsi="宋体" w:eastAsia="宋体" w:cs="宋体"/>
        </w:rPr>
        <w:t xml:space="preserve"> </w:t>
      </w:r>
    </w:p>
    <w:p>
      <w:pPr>
        <w:pStyle w:val="12"/>
        <w:spacing w:before="173" w:line="240" w:lineRule="auto"/>
        <w:ind w:right="0"/>
        <w:jc w:val="left"/>
        <w:rPr>
          <w:rFonts w:ascii="宋体" w:hAnsi="宋体" w:eastAsia="宋体" w:cs="宋体"/>
          <w:b w:val="0"/>
          <w:bCs w:val="0"/>
        </w:rPr>
      </w:pPr>
      <w:r>
        <w:rPr>
          <w:rFonts w:ascii="宋体" w:hAnsi="宋体" w:eastAsia="宋体" w:cs="宋体"/>
        </w:rPr>
        <w:t>13.5</w:t>
      </w:r>
      <w:r>
        <w:rPr>
          <w:rFonts w:ascii="宋体" w:hAnsi="宋体" w:eastAsia="宋体" w:cs="宋体"/>
          <w:spacing w:val="118"/>
        </w:rPr>
        <w:t xml:space="preserve"> </w:t>
      </w:r>
      <w:r>
        <w:t>工程隐蔽部位覆盖前的检查</w:t>
      </w:r>
      <w:r>
        <w:rPr>
          <w:rFonts w:ascii="宋体" w:hAnsi="宋体" w:eastAsia="宋体" w:cs="宋体"/>
          <w:w w:val="99"/>
        </w:rPr>
        <w:t xml:space="preserve"> </w:t>
      </w:r>
    </w:p>
    <w:p>
      <w:pPr>
        <w:spacing w:before="12" w:line="240" w:lineRule="auto"/>
        <w:rPr>
          <w:rFonts w:ascii="宋体" w:hAnsi="宋体" w:eastAsia="宋体" w:cs="宋体"/>
          <w:b/>
          <w:bCs/>
          <w:sz w:val="16"/>
          <w:szCs w:val="16"/>
        </w:rPr>
      </w:pPr>
    </w:p>
    <w:p>
      <w:pPr>
        <w:pStyle w:val="14"/>
        <w:spacing w:before="0" w:line="290" w:lineRule="auto"/>
        <w:ind w:left="598" w:right="0"/>
        <w:jc w:val="left"/>
      </w:pPr>
      <w:r>
        <w:t>补充本款内容为：</w:t>
      </w:r>
      <w:r>
        <w:rPr>
          <w:rFonts w:ascii="宋体" w:hAnsi="宋体" w:eastAsia="宋体" w:cs="宋体"/>
        </w:rPr>
        <w:t xml:space="preserve"> </w:t>
      </w:r>
      <w:r>
        <w:rPr>
          <w:spacing w:val="-2"/>
        </w:rPr>
        <w:t>隐蔽工程覆盖前应经监理人检查签认，分阶段（工序）进行拍摄或照相，并向监理</w:t>
      </w:r>
    </w:p>
    <w:p>
      <w:pPr>
        <w:spacing w:before="17" w:line="408" w:lineRule="auto"/>
        <w:ind w:left="118" w:right="4985" w:firstLine="0"/>
        <w:jc w:val="left"/>
        <w:rPr>
          <w:rFonts w:ascii="宋体" w:hAnsi="宋体" w:eastAsia="宋体" w:cs="宋体"/>
          <w:sz w:val="24"/>
          <w:szCs w:val="24"/>
        </w:rPr>
      </w:pPr>
      <w:r>
        <w:rPr>
          <w:rFonts w:ascii="宋体" w:hAnsi="宋体" w:eastAsia="宋体" w:cs="宋体"/>
          <w:sz w:val="24"/>
          <w:szCs w:val="24"/>
        </w:rPr>
        <w:t xml:space="preserve">人提供相关资料作为计量支付的依据。 </w:t>
      </w:r>
      <w:r>
        <w:rPr>
          <w:rFonts w:ascii="宋体" w:hAnsi="宋体" w:eastAsia="宋体" w:cs="宋体"/>
          <w:b/>
          <w:bCs/>
          <w:sz w:val="24"/>
          <w:szCs w:val="24"/>
        </w:rPr>
        <w:t>13.7</w:t>
      </w:r>
      <w:r>
        <w:rPr>
          <w:rFonts w:ascii="宋体" w:hAnsi="宋体" w:eastAsia="宋体" w:cs="宋体"/>
          <w:b/>
          <w:bCs/>
          <w:spacing w:val="119"/>
          <w:sz w:val="24"/>
          <w:szCs w:val="24"/>
        </w:rPr>
        <w:t xml:space="preserve"> </w:t>
      </w:r>
      <w:r>
        <w:rPr>
          <w:rFonts w:ascii="宋体" w:hAnsi="宋体" w:eastAsia="宋体" w:cs="宋体"/>
          <w:b/>
          <w:bCs/>
          <w:sz w:val="24"/>
          <w:szCs w:val="24"/>
        </w:rPr>
        <w:t>质量抽检</w:t>
      </w:r>
      <w:r>
        <w:rPr>
          <w:rFonts w:ascii="宋体" w:hAnsi="宋体" w:eastAsia="宋体" w:cs="宋体"/>
          <w:b/>
          <w:bCs/>
          <w:w w:val="99"/>
          <w:sz w:val="24"/>
          <w:szCs w:val="24"/>
        </w:rPr>
        <w:t xml:space="preserve"> </w:t>
      </w:r>
    </w:p>
    <w:p>
      <w:pPr>
        <w:pStyle w:val="14"/>
        <w:spacing w:before="84" w:line="297" w:lineRule="auto"/>
        <w:ind w:left="598" w:right="0"/>
        <w:jc w:val="left"/>
      </w:pPr>
      <w:r>
        <w:t>第</w:t>
      </w:r>
      <w:r>
        <w:rPr>
          <w:spacing w:val="-61"/>
        </w:rPr>
        <w:t xml:space="preserve"> </w:t>
      </w:r>
      <w:r>
        <w:rPr>
          <w:rFonts w:ascii="宋体" w:hAnsi="宋体" w:eastAsia="宋体" w:cs="宋体"/>
        </w:rPr>
        <w:t>13.7</w:t>
      </w:r>
      <w:r>
        <w:rPr>
          <w:rFonts w:ascii="宋体" w:hAnsi="宋体" w:eastAsia="宋体" w:cs="宋体"/>
          <w:spacing w:val="-60"/>
        </w:rPr>
        <w:t xml:space="preserve"> </w:t>
      </w:r>
      <w:r>
        <w:t>款补充：</w:t>
      </w:r>
      <w:r>
        <w:rPr>
          <w:rFonts w:ascii="宋体" w:hAnsi="宋体" w:eastAsia="宋体" w:cs="宋体"/>
        </w:rPr>
        <w:t xml:space="preserve"> </w:t>
      </w:r>
      <w:r>
        <w:t>市交通工程质量监督机构、市公路局和业主有权对承包人施工质量随时进行抽检，</w:t>
      </w:r>
    </w:p>
    <w:p>
      <w:pPr>
        <w:pStyle w:val="14"/>
        <w:spacing w:before="10" w:line="410" w:lineRule="auto"/>
        <w:ind w:right="0"/>
        <w:jc w:val="left"/>
        <w:rPr>
          <w:rFonts w:ascii="宋体" w:hAnsi="宋体" w:eastAsia="宋体" w:cs="宋体"/>
        </w:rPr>
      </w:pPr>
      <w:r>
        <w:t>并通过监理人对工程质量实施否决，承包人应积极配合并免费提供试验用的试件。</w:t>
      </w:r>
      <w:r>
        <w:rPr>
          <w:rFonts w:ascii="宋体" w:hAnsi="宋体" w:eastAsia="宋体" w:cs="宋体"/>
        </w:rPr>
        <w:t xml:space="preserve"> </w:t>
      </w:r>
      <w:bookmarkStart w:id="256" w:name="_bookmark256"/>
      <w:bookmarkEnd w:id="256"/>
      <w:r>
        <w:rPr>
          <w:rFonts w:ascii="宋体" w:hAnsi="宋体" w:eastAsia="宋体" w:cs="宋体"/>
          <w:b/>
          <w:bCs/>
        </w:rPr>
        <w:t>14</w:t>
      </w:r>
      <w:r>
        <w:t>．试验和检验</w:t>
      </w:r>
      <w:r>
        <w:rPr>
          <w:rFonts w:ascii="宋体" w:hAnsi="宋体" w:eastAsia="宋体" w:cs="宋体"/>
        </w:rPr>
        <w:t xml:space="preserve"> </w:t>
      </w:r>
    </w:p>
    <w:p>
      <w:pPr>
        <w:pStyle w:val="12"/>
        <w:spacing w:before="50" w:line="240" w:lineRule="auto"/>
        <w:ind w:left="598" w:right="0" w:hanging="480"/>
        <w:jc w:val="left"/>
        <w:rPr>
          <w:rFonts w:ascii="宋体" w:hAnsi="宋体" w:eastAsia="宋体" w:cs="宋体"/>
          <w:b w:val="0"/>
          <w:bCs w:val="0"/>
        </w:rPr>
      </w:pPr>
      <w:r>
        <w:rPr>
          <w:rFonts w:ascii="宋体" w:hAnsi="宋体" w:eastAsia="宋体" w:cs="宋体"/>
        </w:rPr>
        <w:t>14.1</w:t>
      </w:r>
      <w:r>
        <w:rPr>
          <w:rFonts w:ascii="宋体" w:hAnsi="宋体" w:eastAsia="宋体" w:cs="宋体"/>
          <w:spacing w:val="119"/>
        </w:rPr>
        <w:t xml:space="preserve"> </w:t>
      </w:r>
      <w:r>
        <w:t>材料、工程设备和工程的试验和检验</w:t>
      </w:r>
      <w:r>
        <w:rPr>
          <w:rFonts w:ascii="宋体" w:hAnsi="宋体" w:eastAsia="宋体" w:cs="宋体"/>
          <w:w w:val="99"/>
        </w:rPr>
        <w:t xml:space="preserve"> </w:t>
      </w:r>
    </w:p>
    <w:p>
      <w:pPr>
        <w:spacing w:before="1" w:line="240" w:lineRule="auto"/>
        <w:rPr>
          <w:rFonts w:ascii="宋体" w:hAnsi="宋体" w:eastAsia="宋体" w:cs="宋体"/>
          <w:b/>
          <w:bCs/>
          <w:sz w:val="17"/>
          <w:szCs w:val="17"/>
        </w:rPr>
      </w:pPr>
    </w:p>
    <w:p>
      <w:pPr>
        <w:pStyle w:val="14"/>
        <w:spacing w:before="0" w:line="240" w:lineRule="auto"/>
        <w:ind w:left="598" w:right="0"/>
        <w:jc w:val="left"/>
        <w:rPr>
          <w:rFonts w:ascii="宋体" w:hAnsi="宋体" w:eastAsia="宋体" w:cs="宋体"/>
        </w:rPr>
      </w:pPr>
      <w:r>
        <w:t>本款第</w:t>
      </w:r>
      <w:r>
        <w:rPr>
          <w:spacing w:val="-61"/>
        </w:rPr>
        <w:t xml:space="preserve"> </w:t>
      </w:r>
      <w:r>
        <w:rPr>
          <w:rFonts w:ascii="宋体" w:hAnsi="宋体" w:eastAsia="宋体" w:cs="宋体"/>
        </w:rPr>
        <w:t>14.1.3</w:t>
      </w:r>
      <w:r>
        <w:rPr>
          <w:rFonts w:ascii="宋体" w:hAnsi="宋体" w:eastAsia="宋体" w:cs="宋体"/>
          <w:spacing w:val="-61"/>
        </w:rPr>
        <w:t xml:space="preserve"> </w:t>
      </w:r>
      <w:r>
        <w:t>项细化为：</w:t>
      </w:r>
      <w:r>
        <w:rPr>
          <w:rFonts w:ascii="宋体" w:hAnsi="宋体" w:eastAsia="宋体" w:cs="宋体"/>
        </w:rPr>
        <w:t xml:space="preserve"> </w:t>
      </w:r>
    </w:p>
    <w:p>
      <w:pPr>
        <w:pStyle w:val="14"/>
        <w:spacing w:before="65" w:line="290" w:lineRule="auto"/>
        <w:ind w:right="0" w:firstLine="480"/>
        <w:jc w:val="left"/>
      </w:pPr>
      <w:r>
        <w:rPr>
          <w:rFonts w:ascii="宋体" w:hAnsi="宋体" w:eastAsia="宋体" w:cs="宋体"/>
        </w:rPr>
        <w:t>14.1.3</w:t>
      </w:r>
      <w:r>
        <w:rPr>
          <w:rFonts w:ascii="宋体" w:hAnsi="宋体" w:eastAsia="宋体" w:cs="宋体"/>
          <w:spacing w:val="69"/>
        </w:rPr>
        <w:t xml:space="preserve"> </w:t>
      </w:r>
      <w:r>
        <w:t xml:space="preserve">监理人对承包人的试验和检验结果有疑问的，或为查清承包人试验和检验 </w:t>
      </w:r>
      <w:r>
        <w:rPr>
          <w:spacing w:val="4"/>
        </w:rPr>
        <w:t>成果的可靠性要求承包人重新试验和检验的，可按合同约定由监理人与承包人共同进</w:t>
      </w:r>
    </w:p>
    <w:p>
      <w:pPr>
        <w:spacing w:after="0" w:line="290" w:lineRule="auto"/>
        <w:jc w:val="left"/>
        <w:sectPr>
          <w:pgSz w:w="11910" w:h="16840"/>
          <w:pgMar w:top="1580" w:right="1180" w:bottom="1320" w:left="1300" w:header="0" w:footer="1122" w:gutter="0"/>
        </w:sectPr>
      </w:pPr>
    </w:p>
    <w:p>
      <w:pPr>
        <w:spacing w:before="6" w:line="240" w:lineRule="auto"/>
        <w:rPr>
          <w:rFonts w:ascii="宋体" w:hAnsi="宋体" w:eastAsia="宋体" w:cs="宋体"/>
          <w:sz w:val="16"/>
          <w:szCs w:val="16"/>
        </w:rPr>
      </w:pPr>
    </w:p>
    <w:p>
      <w:pPr>
        <w:pStyle w:val="14"/>
        <w:spacing w:before="26" w:line="290" w:lineRule="auto"/>
        <w:ind w:right="0"/>
        <w:jc w:val="left"/>
        <w:rPr>
          <w:rFonts w:ascii="宋体" w:hAnsi="宋体" w:eastAsia="宋体" w:cs="宋体"/>
        </w:rPr>
      </w:pPr>
      <w:r>
        <w:t xml:space="preserve">行，或由监理人委托给第三方独立的检验单位，该检验单位必须具有国家技术监督局和 专业机构的认证资格。重新试验和检验的结果证明该项材料、工程设备或工程的质量不 符合合同要求的，由此增加的费用和（或）工期延误由承包人承担；重新试验和检验结 </w:t>
      </w:r>
      <w:r>
        <w:rPr>
          <w:spacing w:val="-5"/>
        </w:rPr>
        <w:t>果证明该项材料、工程设备和工程符合合同要求，由发包人承担由此增加的费用和（或）</w:t>
      </w:r>
      <w:r>
        <w:rPr>
          <w:spacing w:val="-99"/>
        </w:rPr>
        <w:t xml:space="preserve"> </w:t>
      </w:r>
      <w:r>
        <w:t>工期延误，并支付承包人合理利润。</w:t>
      </w:r>
      <w:r>
        <w:rPr>
          <w:rFonts w:ascii="宋体" w:hAnsi="宋体" w:eastAsia="宋体" w:cs="宋体"/>
        </w:rPr>
        <w:t xml:space="preserve"> </w:t>
      </w:r>
    </w:p>
    <w:p>
      <w:pPr>
        <w:spacing w:before="170"/>
        <w:ind w:left="118" w:right="0" w:firstLine="0"/>
        <w:jc w:val="left"/>
        <w:rPr>
          <w:rFonts w:ascii="宋体" w:hAnsi="宋体" w:eastAsia="宋体" w:cs="宋体"/>
          <w:sz w:val="24"/>
          <w:szCs w:val="24"/>
        </w:rPr>
      </w:pPr>
      <w:bookmarkStart w:id="257" w:name="_bookmark257"/>
      <w:bookmarkEnd w:id="257"/>
      <w:r>
        <w:rPr>
          <w:rFonts w:ascii="宋体" w:hAnsi="宋体" w:eastAsia="宋体" w:cs="宋体"/>
          <w:b/>
          <w:bCs/>
          <w:sz w:val="24"/>
          <w:szCs w:val="24"/>
        </w:rPr>
        <w:t>15</w:t>
      </w:r>
      <w:r>
        <w:rPr>
          <w:rFonts w:ascii="宋体" w:hAnsi="宋体" w:eastAsia="宋体" w:cs="宋体"/>
          <w:sz w:val="24"/>
          <w:szCs w:val="24"/>
        </w:rPr>
        <w:t xml:space="preserve">．变更 </w:t>
      </w:r>
    </w:p>
    <w:p>
      <w:pPr>
        <w:spacing w:before="1" w:line="240" w:lineRule="auto"/>
        <w:rPr>
          <w:rFonts w:ascii="宋体" w:hAnsi="宋体" w:eastAsia="宋体" w:cs="宋体"/>
          <w:sz w:val="17"/>
          <w:szCs w:val="17"/>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15.2</w:t>
      </w:r>
      <w:r>
        <w:rPr>
          <w:rFonts w:ascii="宋体" w:hAnsi="宋体" w:eastAsia="宋体" w:cs="宋体"/>
          <w:b/>
          <w:bCs/>
          <w:spacing w:val="117"/>
          <w:sz w:val="24"/>
          <w:szCs w:val="24"/>
        </w:rPr>
        <w:t xml:space="preserve"> </w:t>
      </w:r>
      <w:r>
        <w:rPr>
          <w:rFonts w:ascii="宋体" w:hAnsi="宋体" w:eastAsia="宋体" w:cs="宋体"/>
          <w:sz w:val="24"/>
          <w:szCs w:val="24"/>
        </w:rPr>
        <w:t xml:space="preserve">变更权 </w:t>
      </w:r>
    </w:p>
    <w:p>
      <w:pPr>
        <w:spacing w:before="12" w:line="240" w:lineRule="auto"/>
        <w:rPr>
          <w:rFonts w:ascii="宋体" w:hAnsi="宋体" w:eastAsia="宋体" w:cs="宋体"/>
          <w:sz w:val="16"/>
          <w:szCs w:val="16"/>
        </w:rPr>
      </w:pPr>
    </w:p>
    <w:p>
      <w:pPr>
        <w:pStyle w:val="14"/>
        <w:spacing w:before="0" w:line="292" w:lineRule="auto"/>
        <w:ind w:left="598" w:right="1058"/>
        <w:jc w:val="left"/>
        <w:rPr>
          <w:rFonts w:ascii="宋体" w:hAnsi="宋体" w:eastAsia="宋体" w:cs="宋体"/>
        </w:rPr>
      </w:pPr>
      <w:r>
        <w:t>补充本款内容为：</w:t>
      </w:r>
      <w:r>
        <w:rPr>
          <w:rFonts w:ascii="宋体" w:hAnsi="宋体" w:eastAsia="宋体" w:cs="宋体"/>
        </w:rPr>
        <w:t xml:space="preserve"> </w:t>
      </w:r>
      <w:r>
        <w:t>设计变更程序应执行湖州交通集团相关文件的规定和要求。</w:t>
      </w:r>
      <w:r>
        <w:rPr>
          <w:rFonts w:ascii="宋体" w:hAnsi="宋体" w:eastAsia="宋体" w:cs="宋体"/>
        </w:rPr>
        <w:t xml:space="preserve"> </w:t>
      </w:r>
    </w:p>
    <w:p>
      <w:pPr>
        <w:spacing w:before="169"/>
        <w:ind w:left="118" w:right="0" w:firstLine="0"/>
        <w:jc w:val="left"/>
        <w:rPr>
          <w:rFonts w:ascii="宋体" w:hAnsi="宋体" w:eastAsia="宋体" w:cs="宋体"/>
          <w:sz w:val="24"/>
          <w:szCs w:val="24"/>
        </w:rPr>
      </w:pPr>
      <w:bookmarkStart w:id="258" w:name="_bookmark258"/>
      <w:bookmarkEnd w:id="258"/>
      <w:r>
        <w:rPr>
          <w:rFonts w:ascii="宋体" w:hAnsi="宋体" w:eastAsia="宋体" w:cs="宋体"/>
          <w:b/>
          <w:bCs/>
          <w:sz w:val="24"/>
          <w:szCs w:val="24"/>
        </w:rPr>
        <w:t>16</w:t>
      </w:r>
      <w:r>
        <w:rPr>
          <w:rFonts w:ascii="宋体" w:hAnsi="宋体" w:eastAsia="宋体" w:cs="宋体"/>
          <w:sz w:val="24"/>
          <w:szCs w:val="24"/>
        </w:rPr>
        <w:t xml:space="preserve">．价格调整 </w:t>
      </w:r>
    </w:p>
    <w:p>
      <w:pPr>
        <w:spacing w:before="12" w:line="240" w:lineRule="auto"/>
        <w:rPr>
          <w:rFonts w:ascii="宋体" w:hAnsi="宋体" w:eastAsia="宋体" w:cs="宋体"/>
          <w:sz w:val="16"/>
          <w:szCs w:val="16"/>
        </w:rPr>
      </w:pPr>
    </w:p>
    <w:p>
      <w:pPr>
        <w:pStyle w:val="12"/>
        <w:spacing w:line="240" w:lineRule="auto"/>
        <w:ind w:left="598" w:right="0" w:hanging="480"/>
        <w:jc w:val="left"/>
        <w:rPr>
          <w:rFonts w:ascii="宋体" w:hAnsi="宋体" w:eastAsia="宋体" w:cs="宋体"/>
          <w:b w:val="0"/>
          <w:bCs w:val="0"/>
        </w:rPr>
      </w:pPr>
      <w:r>
        <w:rPr>
          <w:rFonts w:ascii="宋体" w:hAnsi="宋体" w:eastAsia="宋体" w:cs="宋体"/>
        </w:rPr>
        <w:t>16.1</w:t>
      </w:r>
      <w:r>
        <w:rPr>
          <w:rFonts w:ascii="宋体" w:hAnsi="宋体" w:eastAsia="宋体" w:cs="宋体"/>
          <w:spacing w:val="119"/>
        </w:rPr>
        <w:t xml:space="preserve"> </w:t>
      </w:r>
      <w:r>
        <w:t>物价波动引起的价格调整</w:t>
      </w:r>
      <w:r>
        <w:rPr>
          <w:rFonts w:ascii="宋体" w:hAnsi="宋体" w:eastAsia="宋体" w:cs="宋体"/>
          <w:w w:val="99"/>
        </w:rPr>
        <w:t xml:space="preserve"> </w:t>
      </w:r>
    </w:p>
    <w:p>
      <w:pPr>
        <w:spacing w:before="1" w:line="240" w:lineRule="auto"/>
        <w:rPr>
          <w:rFonts w:ascii="宋体" w:hAnsi="宋体" w:eastAsia="宋体" w:cs="宋体"/>
          <w:b/>
          <w:bCs/>
          <w:sz w:val="17"/>
          <w:szCs w:val="17"/>
        </w:rPr>
      </w:pPr>
    </w:p>
    <w:p>
      <w:pPr>
        <w:pStyle w:val="14"/>
        <w:spacing w:before="0" w:line="290" w:lineRule="auto"/>
        <w:ind w:left="598" w:right="4268"/>
        <w:jc w:val="left"/>
        <w:rPr>
          <w:rFonts w:ascii="宋体" w:hAnsi="宋体" w:eastAsia="宋体" w:cs="宋体"/>
        </w:rPr>
      </w:pPr>
      <w:r>
        <w:t>本款约定为：</w:t>
      </w:r>
      <w:r>
        <w:rPr>
          <w:rFonts w:ascii="宋体" w:hAnsi="宋体" w:eastAsia="宋体" w:cs="宋体"/>
        </w:rPr>
        <w:t xml:space="preserve"> </w:t>
      </w:r>
    </w:p>
    <w:p>
      <w:pPr>
        <w:pStyle w:val="14"/>
        <w:spacing w:before="0" w:line="290" w:lineRule="auto"/>
        <w:ind w:left="598" w:right="4268"/>
        <w:jc w:val="left"/>
        <w:rPr>
          <w:rFonts w:ascii="宋体" w:hAnsi="宋体" w:eastAsia="宋体" w:cs="宋体"/>
        </w:rPr>
      </w:pPr>
      <w:r>
        <w:t>本项目合同期内不进行调价。</w:t>
      </w:r>
      <w:r>
        <w:rPr>
          <w:rFonts w:ascii="宋体" w:hAnsi="宋体" w:eastAsia="宋体" w:cs="宋体"/>
        </w:rPr>
        <w:t xml:space="preserve"> </w:t>
      </w:r>
    </w:p>
    <w:p>
      <w:pPr>
        <w:spacing w:before="170"/>
        <w:ind w:left="118" w:right="0" w:firstLine="0"/>
        <w:jc w:val="left"/>
        <w:rPr>
          <w:rFonts w:ascii="宋体" w:hAnsi="宋体" w:eastAsia="宋体" w:cs="宋体"/>
          <w:sz w:val="24"/>
          <w:szCs w:val="24"/>
        </w:rPr>
      </w:pPr>
      <w:bookmarkStart w:id="259" w:name="_bookmark259"/>
      <w:bookmarkEnd w:id="259"/>
      <w:r>
        <w:rPr>
          <w:rFonts w:ascii="宋体" w:hAnsi="宋体" w:eastAsia="宋体" w:cs="宋体"/>
          <w:b/>
          <w:bCs/>
          <w:sz w:val="24"/>
          <w:szCs w:val="24"/>
        </w:rPr>
        <w:t>17</w:t>
      </w:r>
      <w:r>
        <w:rPr>
          <w:rFonts w:ascii="宋体" w:hAnsi="宋体" w:eastAsia="宋体" w:cs="宋体"/>
          <w:sz w:val="24"/>
          <w:szCs w:val="24"/>
        </w:rPr>
        <w:t xml:space="preserve">．计量与支付 </w:t>
      </w:r>
    </w:p>
    <w:p>
      <w:pPr>
        <w:spacing w:before="1" w:line="240" w:lineRule="auto"/>
        <w:rPr>
          <w:rFonts w:ascii="宋体" w:hAnsi="宋体" w:eastAsia="宋体" w:cs="宋体"/>
          <w:sz w:val="17"/>
          <w:szCs w:val="17"/>
        </w:rPr>
      </w:pPr>
    </w:p>
    <w:p>
      <w:pPr>
        <w:pStyle w:val="12"/>
        <w:spacing w:line="240" w:lineRule="auto"/>
        <w:ind w:right="0"/>
        <w:jc w:val="left"/>
        <w:rPr>
          <w:rFonts w:ascii="宋体" w:hAnsi="宋体" w:eastAsia="宋体" w:cs="宋体"/>
          <w:b w:val="0"/>
          <w:bCs w:val="0"/>
        </w:rPr>
      </w:pPr>
      <w:r>
        <w:rPr>
          <w:rFonts w:ascii="宋体" w:hAnsi="宋体" w:eastAsia="宋体" w:cs="宋体"/>
        </w:rPr>
        <w:t>17.2</w:t>
      </w:r>
      <w:r>
        <w:rPr>
          <w:rFonts w:ascii="宋体" w:hAnsi="宋体" w:eastAsia="宋体" w:cs="宋体"/>
          <w:spacing w:val="118"/>
        </w:rPr>
        <w:t xml:space="preserve"> </w:t>
      </w:r>
      <w:r>
        <w:t>预付款</w:t>
      </w:r>
      <w:r>
        <w:rPr>
          <w:rFonts w:ascii="宋体" w:hAnsi="宋体" w:eastAsia="宋体" w:cs="宋体"/>
          <w:w w:val="99"/>
        </w:rPr>
        <w:t xml:space="preserve"> </w:t>
      </w:r>
    </w:p>
    <w:p>
      <w:pPr>
        <w:spacing w:before="12" w:line="240" w:lineRule="auto"/>
        <w:rPr>
          <w:rFonts w:ascii="宋体" w:hAnsi="宋体" w:eastAsia="宋体" w:cs="宋体"/>
          <w:b/>
          <w:bCs/>
          <w:sz w:val="16"/>
          <w:szCs w:val="16"/>
        </w:rPr>
      </w:pPr>
    </w:p>
    <w:p>
      <w:pPr>
        <w:pStyle w:val="14"/>
        <w:spacing w:before="0" w:line="240" w:lineRule="auto"/>
        <w:ind w:left="598" w:right="0"/>
        <w:jc w:val="left"/>
        <w:rPr>
          <w:rFonts w:ascii="宋体" w:hAnsi="宋体" w:eastAsia="宋体" w:cs="宋体"/>
        </w:rPr>
      </w:pPr>
      <w:r>
        <w:rPr>
          <w:rFonts w:ascii="宋体" w:hAnsi="宋体" w:eastAsia="宋体" w:cs="宋体"/>
        </w:rPr>
        <w:t>17.2.1</w:t>
      </w:r>
      <w:r>
        <w:rPr>
          <w:rFonts w:ascii="宋体" w:hAnsi="宋体" w:eastAsia="宋体" w:cs="宋体"/>
          <w:spacing w:val="119"/>
        </w:rPr>
        <w:t xml:space="preserve"> </w:t>
      </w:r>
      <w:r>
        <w:t>预付款</w:t>
      </w:r>
      <w:r>
        <w:rPr>
          <w:rFonts w:ascii="宋体" w:hAnsi="宋体" w:eastAsia="宋体" w:cs="宋体"/>
        </w:rPr>
        <w:t xml:space="preserve"> </w:t>
      </w:r>
    </w:p>
    <w:p>
      <w:pPr>
        <w:spacing w:before="65" w:line="410" w:lineRule="auto"/>
        <w:ind w:left="118" w:right="6664" w:firstLine="480"/>
        <w:jc w:val="left"/>
        <w:rPr>
          <w:rFonts w:ascii="宋体" w:hAnsi="宋体" w:eastAsia="宋体" w:cs="宋体"/>
          <w:sz w:val="24"/>
          <w:szCs w:val="24"/>
        </w:rPr>
      </w:pPr>
      <w:r>
        <w:rPr>
          <w:rFonts w:ascii="宋体" w:hAnsi="宋体" w:eastAsia="宋体" w:cs="宋体"/>
          <w:sz w:val="24"/>
          <w:szCs w:val="24"/>
        </w:rPr>
        <w:t xml:space="preserve">本项目不适用。 </w:t>
      </w:r>
      <w:r>
        <w:rPr>
          <w:rFonts w:ascii="宋体" w:hAnsi="宋体" w:eastAsia="宋体" w:cs="宋体"/>
          <w:b/>
          <w:bCs/>
          <w:sz w:val="24"/>
          <w:szCs w:val="24"/>
        </w:rPr>
        <w:t>17.3</w:t>
      </w:r>
      <w:r>
        <w:rPr>
          <w:rFonts w:ascii="宋体" w:hAnsi="宋体" w:eastAsia="宋体" w:cs="宋体"/>
          <w:b/>
          <w:bCs/>
          <w:spacing w:val="-63"/>
          <w:sz w:val="24"/>
          <w:szCs w:val="24"/>
        </w:rPr>
        <w:t xml:space="preserve"> </w:t>
      </w:r>
      <w:r>
        <w:rPr>
          <w:rFonts w:ascii="宋体" w:hAnsi="宋体" w:eastAsia="宋体" w:cs="宋体"/>
          <w:b/>
          <w:bCs/>
          <w:sz w:val="24"/>
          <w:szCs w:val="24"/>
        </w:rPr>
        <w:t>工程进度付款</w:t>
      </w:r>
      <w:r>
        <w:rPr>
          <w:rFonts w:ascii="宋体" w:hAnsi="宋体" w:eastAsia="宋体" w:cs="宋体"/>
          <w:b/>
          <w:bCs/>
          <w:w w:val="99"/>
          <w:sz w:val="24"/>
          <w:szCs w:val="24"/>
        </w:rPr>
        <w:t xml:space="preserve"> </w:t>
      </w:r>
    </w:p>
    <w:p>
      <w:pPr>
        <w:spacing w:before="90"/>
        <w:ind w:left="538" w:right="0" w:firstLine="0"/>
        <w:jc w:val="left"/>
        <w:rPr>
          <w:rFonts w:ascii="宋体" w:hAnsi="宋体" w:eastAsia="宋体" w:cs="宋体"/>
          <w:sz w:val="21"/>
          <w:szCs w:val="21"/>
        </w:rPr>
      </w:pPr>
      <w:r>
        <w:rPr>
          <w:rFonts w:ascii="Times New Roman" w:hAnsi="Times New Roman" w:eastAsia="Times New Roman" w:cs="Times New Roman"/>
          <w:sz w:val="21"/>
          <w:szCs w:val="21"/>
        </w:rPr>
        <w:t>17.3.2</w:t>
      </w:r>
      <w:r>
        <w:rPr>
          <w:rFonts w:ascii="Times New Roman" w:hAnsi="Times New Roman" w:eastAsia="Times New Roman" w:cs="Times New Roman"/>
          <w:spacing w:val="48"/>
          <w:sz w:val="21"/>
          <w:szCs w:val="21"/>
        </w:rPr>
        <w:t xml:space="preserve"> </w:t>
      </w:r>
      <w:r>
        <w:rPr>
          <w:rFonts w:ascii="宋体" w:hAnsi="宋体" w:eastAsia="宋体" w:cs="宋体"/>
          <w:sz w:val="21"/>
          <w:szCs w:val="21"/>
        </w:rPr>
        <w:t>进度付款申请单</w:t>
      </w:r>
    </w:p>
    <w:p>
      <w:pPr>
        <w:spacing w:before="172" w:line="412" w:lineRule="auto"/>
        <w:ind w:left="118" w:right="0" w:firstLine="420"/>
        <w:jc w:val="left"/>
        <w:rPr>
          <w:rFonts w:ascii="宋体" w:hAnsi="宋体" w:eastAsia="宋体" w:cs="宋体"/>
          <w:sz w:val="24"/>
          <w:szCs w:val="24"/>
        </w:rPr>
      </w:pPr>
      <w:r>
        <w:rPr>
          <w:rFonts w:ascii="宋体" w:hAnsi="宋体" w:eastAsia="宋体" w:cs="宋体"/>
          <w:sz w:val="21"/>
          <w:szCs w:val="21"/>
        </w:rPr>
        <w:t>通用合同条款</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17.3.2</w:t>
      </w:r>
      <w:r>
        <w:rPr>
          <w:rFonts w:ascii="Times New Roman" w:hAnsi="Times New Roman" w:eastAsia="Times New Roman" w:cs="Times New Roman"/>
          <w:spacing w:val="-3"/>
          <w:sz w:val="21"/>
          <w:szCs w:val="21"/>
        </w:rPr>
        <w:t xml:space="preserve"> </w:t>
      </w:r>
      <w:r>
        <w:rPr>
          <w:rFonts w:ascii="宋体" w:hAnsi="宋体" w:eastAsia="宋体" w:cs="宋体"/>
          <w:sz w:val="21"/>
          <w:szCs w:val="21"/>
        </w:rPr>
        <w:t>项中第一句“每个付款周期末”约定为“每季最后一个月的</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 xml:space="preserve">25 </w:t>
      </w:r>
      <w:r>
        <w:rPr>
          <w:rFonts w:ascii="宋体" w:hAnsi="宋体" w:eastAsia="宋体" w:cs="宋体"/>
          <w:spacing w:val="-37"/>
          <w:sz w:val="21"/>
          <w:szCs w:val="21"/>
        </w:rPr>
        <w:t>号”。</w:t>
      </w:r>
      <w:r>
        <w:rPr>
          <w:rFonts w:ascii="宋体" w:hAnsi="宋体" w:eastAsia="宋体" w:cs="宋体"/>
          <w:sz w:val="24"/>
          <w:szCs w:val="24"/>
        </w:rPr>
        <w:t xml:space="preserve"> </w:t>
      </w:r>
      <w:bookmarkStart w:id="260" w:name="_bookmark260"/>
      <w:bookmarkEnd w:id="260"/>
    </w:p>
    <w:p>
      <w:pPr>
        <w:spacing w:before="172" w:line="412" w:lineRule="auto"/>
        <w:ind w:left="118" w:right="0" w:firstLine="420"/>
        <w:jc w:val="left"/>
        <w:rPr>
          <w:rFonts w:ascii="宋体" w:hAnsi="宋体" w:eastAsia="宋体" w:cs="宋体"/>
          <w:sz w:val="24"/>
          <w:szCs w:val="24"/>
        </w:rPr>
      </w:pPr>
      <w:r>
        <w:rPr>
          <w:rFonts w:ascii="宋体" w:hAnsi="宋体" w:eastAsia="宋体" w:cs="宋体"/>
          <w:b/>
          <w:bCs/>
          <w:sz w:val="24"/>
          <w:szCs w:val="24"/>
        </w:rPr>
        <w:t>18．竣工验收</w:t>
      </w:r>
      <w:r>
        <w:rPr>
          <w:rFonts w:ascii="宋体" w:hAnsi="宋体" w:eastAsia="宋体" w:cs="宋体"/>
          <w:b/>
          <w:bCs/>
          <w:w w:val="99"/>
          <w:sz w:val="24"/>
          <w:szCs w:val="24"/>
        </w:rPr>
        <w:t xml:space="preserve"> </w:t>
      </w:r>
    </w:p>
    <w:p>
      <w:pPr>
        <w:spacing w:before="50" w:line="408" w:lineRule="auto"/>
        <w:ind w:left="118" w:right="6664" w:firstLine="0"/>
        <w:jc w:val="left"/>
        <w:rPr>
          <w:rFonts w:ascii="宋体" w:hAnsi="宋体" w:eastAsia="宋体" w:cs="宋体"/>
          <w:sz w:val="24"/>
          <w:szCs w:val="24"/>
        </w:rPr>
      </w:pPr>
      <w:r>
        <w:rPr>
          <w:rFonts w:ascii="宋体" w:hAnsi="宋体" w:eastAsia="宋体" w:cs="宋体"/>
          <w:sz w:val="24"/>
          <w:szCs w:val="24"/>
        </w:rPr>
        <w:t>本条补充第</w:t>
      </w:r>
      <w:r>
        <w:rPr>
          <w:rFonts w:ascii="宋体" w:hAnsi="宋体" w:eastAsia="宋体" w:cs="宋体"/>
          <w:spacing w:val="-61"/>
          <w:sz w:val="24"/>
          <w:szCs w:val="24"/>
        </w:rPr>
        <w:t xml:space="preserve"> </w:t>
      </w:r>
      <w:r>
        <w:rPr>
          <w:rFonts w:ascii="宋体" w:hAnsi="宋体" w:eastAsia="宋体" w:cs="宋体"/>
          <w:sz w:val="24"/>
          <w:szCs w:val="24"/>
        </w:rPr>
        <w:t>18.9</w:t>
      </w:r>
      <w:r>
        <w:rPr>
          <w:rFonts w:ascii="宋体" w:hAnsi="宋体" w:eastAsia="宋体" w:cs="宋体"/>
          <w:spacing w:val="-60"/>
          <w:sz w:val="24"/>
          <w:szCs w:val="24"/>
        </w:rPr>
        <w:t xml:space="preserve"> </w:t>
      </w:r>
      <w:r>
        <w:rPr>
          <w:rFonts w:ascii="宋体" w:hAnsi="宋体" w:eastAsia="宋体" w:cs="宋体"/>
          <w:sz w:val="24"/>
          <w:szCs w:val="24"/>
        </w:rPr>
        <w:t xml:space="preserve">款： </w:t>
      </w:r>
      <w:r>
        <w:rPr>
          <w:rFonts w:ascii="宋体" w:hAnsi="宋体" w:eastAsia="宋体" w:cs="宋体"/>
          <w:b/>
          <w:bCs/>
          <w:sz w:val="24"/>
          <w:szCs w:val="24"/>
        </w:rPr>
        <w:t>18.9</w:t>
      </w:r>
      <w:r>
        <w:rPr>
          <w:rFonts w:ascii="宋体" w:hAnsi="宋体" w:eastAsia="宋体" w:cs="宋体"/>
          <w:b/>
          <w:bCs/>
          <w:spacing w:val="119"/>
          <w:sz w:val="24"/>
          <w:szCs w:val="24"/>
        </w:rPr>
        <w:t xml:space="preserve"> </w:t>
      </w:r>
      <w:r>
        <w:rPr>
          <w:rFonts w:ascii="宋体" w:hAnsi="宋体" w:eastAsia="宋体" w:cs="宋体"/>
          <w:b/>
          <w:bCs/>
          <w:sz w:val="24"/>
          <w:szCs w:val="24"/>
        </w:rPr>
        <w:t>竣工文件</w:t>
      </w:r>
      <w:r>
        <w:rPr>
          <w:rFonts w:ascii="宋体" w:hAnsi="宋体" w:eastAsia="宋体" w:cs="宋体"/>
          <w:b/>
          <w:bCs/>
          <w:w w:val="99"/>
          <w:sz w:val="24"/>
          <w:szCs w:val="24"/>
        </w:rPr>
        <w:t xml:space="preserve"> </w:t>
      </w:r>
    </w:p>
    <w:p>
      <w:pPr>
        <w:pStyle w:val="14"/>
        <w:spacing w:before="53" w:line="292" w:lineRule="auto"/>
        <w:ind w:right="0" w:firstLine="480"/>
        <w:jc w:val="left"/>
      </w:pPr>
      <w:r>
        <w:rPr>
          <w:spacing w:val="-2"/>
        </w:rPr>
        <w:t>竣工文件应按《公路工程竣（交）工验收办法》和交通运输部交公路发（</w:t>
      </w:r>
      <w:r>
        <w:rPr>
          <w:rFonts w:ascii="宋体" w:hAnsi="宋体" w:eastAsia="宋体" w:cs="宋体"/>
          <w:spacing w:val="-2"/>
        </w:rPr>
        <w:t>2010</w:t>
      </w:r>
      <w:r>
        <w:rPr>
          <w:spacing w:val="-2"/>
        </w:rPr>
        <w:t>）</w:t>
      </w:r>
      <w:r>
        <w:rPr>
          <w:rFonts w:ascii="宋体" w:hAnsi="宋体" w:eastAsia="宋体" w:cs="宋体"/>
          <w:spacing w:val="-2"/>
        </w:rPr>
        <w:t>65</w:t>
      </w:r>
      <w:r>
        <w:rPr>
          <w:rFonts w:ascii="宋体" w:hAnsi="宋体" w:eastAsia="宋体" w:cs="宋体"/>
        </w:rPr>
        <w:t xml:space="preserve"> </w:t>
      </w:r>
      <w:r>
        <w:rPr>
          <w:spacing w:val="-7"/>
        </w:rPr>
        <w:t>号《公路工程竣（交）工验收办法实施细则》、浙江省交通运输厅［</w:t>
      </w:r>
      <w:r>
        <w:rPr>
          <w:rFonts w:ascii="宋体" w:hAnsi="宋体" w:eastAsia="宋体" w:cs="宋体"/>
          <w:spacing w:val="-7"/>
        </w:rPr>
        <w:t>2002</w:t>
      </w:r>
      <w:r>
        <w:rPr>
          <w:spacing w:val="-7"/>
        </w:rPr>
        <w:t>］</w:t>
      </w:r>
      <w:r>
        <w:rPr>
          <w:rFonts w:ascii="宋体" w:hAnsi="宋体" w:eastAsia="宋体" w:cs="宋体"/>
          <w:spacing w:val="-7"/>
        </w:rPr>
        <w:t>138</w:t>
      </w:r>
      <w:r>
        <w:rPr>
          <w:rFonts w:ascii="宋体" w:hAnsi="宋体" w:eastAsia="宋体" w:cs="宋体"/>
          <w:spacing w:val="-28"/>
        </w:rPr>
        <w:t xml:space="preserve"> </w:t>
      </w:r>
      <w:r>
        <w:t>号发布的</w:t>
      </w:r>
    </w:p>
    <w:p>
      <w:pPr>
        <w:pStyle w:val="14"/>
        <w:spacing w:before="12" w:line="290" w:lineRule="auto"/>
        <w:ind w:right="209"/>
        <w:jc w:val="both"/>
      </w:pPr>
      <w:r>
        <w:rPr>
          <w:spacing w:val="-4"/>
        </w:rPr>
        <w:t>《浙江省公路工程竣工文件编制办法》、浙江省交通运输厅［</w:t>
      </w:r>
      <w:r>
        <w:rPr>
          <w:rFonts w:ascii="宋体" w:hAnsi="宋体" w:eastAsia="宋体" w:cs="宋体"/>
          <w:spacing w:val="-4"/>
        </w:rPr>
        <w:t>2013</w:t>
      </w:r>
      <w:r>
        <w:rPr>
          <w:spacing w:val="-4"/>
        </w:rPr>
        <w:t>］</w:t>
      </w:r>
      <w:r>
        <w:rPr>
          <w:rFonts w:ascii="宋体" w:hAnsi="宋体" w:eastAsia="宋体" w:cs="宋体"/>
          <w:spacing w:val="-4"/>
        </w:rPr>
        <w:t>22</w:t>
      </w:r>
      <w:r>
        <w:rPr>
          <w:rFonts w:ascii="宋体" w:hAnsi="宋体" w:eastAsia="宋体" w:cs="宋体"/>
          <w:spacing w:val="-38"/>
        </w:rPr>
        <w:t xml:space="preserve"> </w:t>
      </w:r>
      <w:r>
        <w:t>号发布的《浙江</w:t>
      </w:r>
      <w:r>
        <w:rPr>
          <w:spacing w:val="-118"/>
        </w:rPr>
        <w:t xml:space="preserve"> </w:t>
      </w:r>
      <w:r>
        <w:rPr>
          <w:spacing w:val="-2"/>
        </w:rPr>
        <w:t>省公路工程竣（交）工验收实施细则（试行）》的相关规定编制，在缺陷责任期内应为</w:t>
      </w:r>
      <w:r>
        <w:rPr>
          <w:spacing w:val="-94"/>
        </w:rPr>
        <w:t xml:space="preserve"> </w:t>
      </w:r>
      <w:r>
        <w:rPr>
          <w:spacing w:val="-2"/>
        </w:rPr>
        <w:t>竣工验收补充竣工资料，并在签发缺陷责任期终止证书之前提交。承包人还应按交通运</w:t>
      </w:r>
      <w:r>
        <w:rPr>
          <w:spacing w:val="-92"/>
        </w:rPr>
        <w:t xml:space="preserve"> </w:t>
      </w:r>
      <w:r>
        <w:t>输部交财发</w:t>
      </w:r>
      <w:r>
        <w:rPr>
          <w:rFonts w:ascii="宋体" w:hAnsi="宋体" w:eastAsia="宋体" w:cs="宋体"/>
        </w:rPr>
        <w:t>[2000]207</w:t>
      </w:r>
      <w:r>
        <w:rPr>
          <w:rFonts w:ascii="宋体" w:hAnsi="宋体" w:eastAsia="宋体" w:cs="宋体"/>
          <w:spacing w:val="-52"/>
        </w:rPr>
        <w:t xml:space="preserve"> </w:t>
      </w:r>
      <w:r>
        <w:t>号《交通基本建设项目竣工决算报告编制办法》的规定和要求编</w:t>
      </w:r>
    </w:p>
    <w:p>
      <w:pPr>
        <w:spacing w:after="0" w:line="290" w:lineRule="auto"/>
        <w:jc w:val="both"/>
        <w:sectPr>
          <w:pgSz w:w="11910" w:h="16840"/>
          <w:pgMar w:top="1580" w:right="1200" w:bottom="1340" w:left="1300" w:header="0" w:footer="1141" w:gutter="0"/>
        </w:sectPr>
      </w:pPr>
    </w:p>
    <w:p>
      <w:pPr>
        <w:spacing w:before="6" w:line="240" w:lineRule="auto"/>
        <w:rPr>
          <w:rFonts w:ascii="宋体" w:hAnsi="宋体" w:eastAsia="宋体" w:cs="宋体"/>
          <w:sz w:val="16"/>
          <w:szCs w:val="16"/>
        </w:rPr>
      </w:pPr>
    </w:p>
    <w:p>
      <w:pPr>
        <w:pStyle w:val="14"/>
        <w:spacing w:before="26" w:line="290" w:lineRule="auto"/>
        <w:ind w:right="0"/>
        <w:jc w:val="left"/>
        <w:rPr>
          <w:rFonts w:ascii="宋体" w:hAnsi="宋体" w:eastAsia="宋体" w:cs="宋体"/>
        </w:rPr>
      </w:pPr>
      <w:r>
        <w:rPr>
          <w:spacing w:val="-2"/>
        </w:rPr>
        <w:t>制（由承包人实施的部分）竣工决算一式六套，提交监理人审核，同时应提交全套竣工</w:t>
      </w:r>
      <w:r>
        <w:rPr>
          <w:spacing w:val="-92"/>
        </w:rPr>
        <w:t xml:space="preserve"> </w:t>
      </w:r>
      <w:r>
        <w:t>资料的电子文档刻录光盘或其他电子存储介质，费用由承包人承担。</w:t>
      </w:r>
      <w:r>
        <w:rPr>
          <w:rFonts w:ascii="宋体" w:hAnsi="宋体" w:eastAsia="宋体" w:cs="宋体"/>
        </w:rPr>
        <w:t xml:space="preserve"> </w:t>
      </w:r>
    </w:p>
    <w:p>
      <w:pPr>
        <w:pStyle w:val="14"/>
        <w:spacing w:before="14" w:line="292" w:lineRule="auto"/>
        <w:ind w:right="232" w:firstLine="480"/>
        <w:jc w:val="both"/>
      </w:pPr>
      <w:r>
        <w:rPr>
          <w:spacing w:val="-2"/>
        </w:rPr>
        <w:t>竣工文件中涉及施工及监理文件的有关表式，应按《浙江省公路建设项目施工统一</w:t>
      </w:r>
      <w:r>
        <w:t xml:space="preserve"> </w:t>
      </w:r>
      <w:r>
        <w:rPr>
          <w:spacing w:val="-2"/>
        </w:rPr>
        <w:t>用表管理系统》（光盘）和浙江省交通厅工程质量监督局检测中心规定的统一试验用表</w:t>
      </w:r>
    </w:p>
    <w:p>
      <w:pPr>
        <w:spacing w:before="12" w:line="446" w:lineRule="auto"/>
        <w:ind w:left="118" w:right="4985" w:firstLine="0"/>
        <w:jc w:val="left"/>
        <w:rPr>
          <w:rFonts w:ascii="宋体" w:hAnsi="宋体" w:eastAsia="宋体" w:cs="宋体"/>
          <w:sz w:val="24"/>
          <w:szCs w:val="24"/>
        </w:rPr>
      </w:pPr>
      <w:r>
        <w:rPr>
          <w:rFonts w:ascii="宋体" w:hAnsi="宋体" w:eastAsia="宋体" w:cs="宋体"/>
          <w:sz w:val="24"/>
          <w:szCs w:val="24"/>
        </w:rPr>
        <w:t xml:space="preserve">（光盘）选用。光盘由承包人自备。 </w:t>
      </w:r>
      <w:bookmarkStart w:id="261" w:name="_bookmark261"/>
      <w:bookmarkEnd w:id="261"/>
      <w:r>
        <w:rPr>
          <w:rFonts w:ascii="宋体" w:hAnsi="宋体" w:eastAsia="宋体" w:cs="宋体"/>
          <w:b/>
          <w:bCs/>
          <w:sz w:val="24"/>
          <w:szCs w:val="24"/>
        </w:rPr>
        <w:t>19．缺陷责任与保修责任</w:t>
      </w:r>
      <w:r>
        <w:rPr>
          <w:rFonts w:ascii="宋体" w:hAnsi="宋体" w:eastAsia="宋体" w:cs="宋体"/>
          <w:b/>
          <w:bCs/>
          <w:w w:val="99"/>
          <w:sz w:val="24"/>
          <w:szCs w:val="24"/>
        </w:rPr>
        <w:t xml:space="preserve"> </w:t>
      </w:r>
    </w:p>
    <w:p>
      <w:pPr>
        <w:spacing w:before="77"/>
        <w:ind w:left="598" w:right="0" w:hanging="480"/>
        <w:jc w:val="left"/>
        <w:rPr>
          <w:rFonts w:ascii="宋体" w:hAnsi="宋体" w:eastAsia="宋体" w:cs="宋体"/>
          <w:sz w:val="24"/>
          <w:szCs w:val="24"/>
        </w:rPr>
      </w:pPr>
      <w:bookmarkStart w:id="262" w:name="_bookmark262"/>
      <w:bookmarkEnd w:id="262"/>
      <w:r>
        <w:rPr>
          <w:rFonts w:ascii="宋体" w:hAnsi="宋体" w:eastAsia="宋体" w:cs="宋体"/>
          <w:b/>
          <w:bCs/>
          <w:sz w:val="24"/>
          <w:szCs w:val="24"/>
        </w:rPr>
        <w:t>19.1</w:t>
      </w:r>
      <w:r>
        <w:rPr>
          <w:rFonts w:ascii="宋体" w:hAnsi="宋体" w:eastAsia="宋体" w:cs="宋体"/>
          <w:b/>
          <w:bCs/>
          <w:spacing w:val="117"/>
          <w:sz w:val="24"/>
          <w:szCs w:val="24"/>
        </w:rPr>
        <w:t xml:space="preserve"> </w:t>
      </w:r>
      <w:r>
        <w:rPr>
          <w:rFonts w:ascii="宋体" w:hAnsi="宋体" w:eastAsia="宋体" w:cs="宋体"/>
          <w:sz w:val="24"/>
          <w:szCs w:val="24"/>
        </w:rPr>
        <w:t xml:space="preserve">缺陷责任期的起算时间 </w:t>
      </w:r>
    </w:p>
    <w:p>
      <w:pPr>
        <w:spacing w:before="6" w:line="240" w:lineRule="auto"/>
        <w:rPr>
          <w:rFonts w:ascii="宋体" w:hAnsi="宋体" w:eastAsia="宋体" w:cs="宋体"/>
          <w:sz w:val="21"/>
          <w:szCs w:val="21"/>
        </w:rPr>
      </w:pPr>
    </w:p>
    <w:p>
      <w:pPr>
        <w:pStyle w:val="14"/>
        <w:spacing w:before="0" w:line="338" w:lineRule="auto"/>
        <w:ind w:left="598" w:right="0"/>
        <w:jc w:val="left"/>
      </w:pPr>
      <w:r>
        <w:t>本款第</w:t>
      </w:r>
      <w:r>
        <w:rPr>
          <w:spacing w:val="-61"/>
        </w:rPr>
        <w:t xml:space="preserve"> </w:t>
      </w:r>
      <w:r>
        <w:rPr>
          <w:rFonts w:ascii="宋体" w:hAnsi="宋体" w:eastAsia="宋体" w:cs="宋体"/>
        </w:rPr>
        <w:t>19.1</w:t>
      </w:r>
      <w:r>
        <w:rPr>
          <w:rFonts w:ascii="宋体" w:hAnsi="宋体" w:eastAsia="宋体" w:cs="宋体"/>
          <w:spacing w:val="-60"/>
        </w:rPr>
        <w:t xml:space="preserve"> </w:t>
      </w:r>
      <w:r>
        <w:t>款细化为：</w:t>
      </w:r>
      <w:r>
        <w:rPr>
          <w:rFonts w:ascii="宋体" w:hAnsi="宋体" w:eastAsia="宋体" w:cs="宋体"/>
        </w:rPr>
        <w:t xml:space="preserve"> </w:t>
      </w:r>
      <w:r>
        <w:rPr>
          <w:spacing w:val="-2"/>
        </w:rPr>
        <w:t>缺陷责任期自实际竣工日期起计算。在全部工程竣工验收前，已经发包人提前验收</w:t>
      </w:r>
    </w:p>
    <w:p>
      <w:pPr>
        <w:pStyle w:val="14"/>
        <w:spacing w:before="26" w:line="336" w:lineRule="auto"/>
        <w:ind w:left="598" w:right="3306" w:hanging="480"/>
        <w:jc w:val="left"/>
        <w:rPr>
          <w:rFonts w:ascii="宋体" w:hAnsi="宋体" w:eastAsia="宋体" w:cs="宋体"/>
        </w:rPr>
      </w:pPr>
      <w:r>
        <w:t>的单位工程，其缺陷责任期的起算日期相应提前。</w:t>
      </w:r>
      <w:r>
        <w:rPr>
          <w:rFonts w:ascii="宋体" w:hAnsi="宋体" w:eastAsia="宋体" w:cs="宋体"/>
        </w:rPr>
        <w:t xml:space="preserve"> </w:t>
      </w:r>
    </w:p>
    <w:p>
      <w:pPr>
        <w:pStyle w:val="14"/>
        <w:spacing w:before="26" w:line="336" w:lineRule="auto"/>
        <w:ind w:left="598" w:right="3306" w:hanging="480"/>
        <w:jc w:val="left"/>
        <w:rPr>
          <w:rFonts w:ascii="宋体" w:hAnsi="宋体" w:eastAsia="宋体" w:cs="宋体"/>
        </w:rPr>
      </w:pPr>
      <w:r>
        <w:t>自实际交工日期起计算</w:t>
      </w:r>
      <w:r>
        <w:rPr>
          <w:spacing w:val="-60"/>
        </w:rPr>
        <w:t xml:space="preserve"> </w:t>
      </w:r>
      <w:r>
        <w:rPr>
          <w:rFonts w:ascii="宋体" w:hAnsi="宋体" w:eastAsia="宋体" w:cs="宋体"/>
        </w:rPr>
        <w:t>1</w:t>
      </w:r>
      <w:r>
        <w:rPr>
          <w:rFonts w:ascii="宋体" w:hAnsi="宋体" w:eastAsia="宋体" w:cs="宋体"/>
          <w:spacing w:val="-60"/>
        </w:rPr>
        <w:t xml:space="preserve"> </w:t>
      </w:r>
      <w:r>
        <w:t>年；</w:t>
      </w:r>
      <w:r>
        <w:rPr>
          <w:rFonts w:ascii="宋体" w:hAnsi="宋体" w:eastAsia="宋体" w:cs="宋体"/>
        </w:rPr>
        <w:t xml:space="preserve"> </w:t>
      </w:r>
    </w:p>
    <w:p>
      <w:pPr>
        <w:spacing w:before="8" w:line="240" w:lineRule="auto"/>
        <w:rPr>
          <w:rFonts w:ascii="宋体" w:hAnsi="宋体" w:eastAsia="宋体" w:cs="宋体"/>
          <w:sz w:val="22"/>
          <w:szCs w:val="22"/>
        </w:rPr>
      </w:pPr>
    </w:p>
    <w:p>
      <w:pPr>
        <w:pStyle w:val="12"/>
        <w:spacing w:line="240" w:lineRule="auto"/>
        <w:ind w:right="0"/>
        <w:jc w:val="left"/>
        <w:rPr>
          <w:rFonts w:ascii="宋体" w:hAnsi="宋体" w:eastAsia="宋体" w:cs="宋体"/>
          <w:b w:val="0"/>
          <w:bCs w:val="0"/>
        </w:rPr>
      </w:pPr>
      <w:bookmarkStart w:id="263" w:name="_bookmark263"/>
      <w:bookmarkEnd w:id="263"/>
      <w:r>
        <w:rPr>
          <w:rFonts w:ascii="宋体" w:hAnsi="宋体" w:eastAsia="宋体" w:cs="宋体"/>
        </w:rPr>
        <w:t>20</w:t>
      </w:r>
      <w:r>
        <w:t>．保险</w:t>
      </w:r>
      <w:r>
        <w:rPr>
          <w:rFonts w:ascii="宋体" w:hAnsi="宋体" w:eastAsia="宋体" w:cs="宋体"/>
          <w:w w:val="99"/>
        </w:rPr>
        <w:t xml:space="preserve"> </w:t>
      </w:r>
    </w:p>
    <w:p>
      <w:pPr>
        <w:spacing w:before="12" w:line="240" w:lineRule="auto"/>
        <w:rPr>
          <w:rFonts w:ascii="宋体" w:hAnsi="宋体" w:eastAsia="宋体" w:cs="宋体"/>
          <w:b/>
          <w:bCs/>
          <w:sz w:val="16"/>
          <w:szCs w:val="16"/>
        </w:rPr>
      </w:pPr>
    </w:p>
    <w:p>
      <w:pPr>
        <w:spacing w:before="0"/>
        <w:ind w:left="118" w:right="0" w:firstLine="0"/>
        <w:jc w:val="left"/>
        <w:rPr>
          <w:rFonts w:ascii="宋体" w:hAnsi="宋体" w:eastAsia="宋体" w:cs="宋体"/>
          <w:sz w:val="24"/>
          <w:szCs w:val="24"/>
        </w:rPr>
      </w:pPr>
      <w:r>
        <w:rPr>
          <w:rFonts w:ascii="宋体" w:hAnsi="宋体" w:eastAsia="宋体" w:cs="宋体"/>
          <w:b/>
          <w:bCs/>
          <w:sz w:val="24"/>
          <w:szCs w:val="24"/>
        </w:rPr>
        <w:t>20.1</w:t>
      </w:r>
      <w:r>
        <w:rPr>
          <w:rFonts w:ascii="宋体" w:hAnsi="宋体" w:eastAsia="宋体" w:cs="宋体"/>
          <w:b/>
          <w:bCs/>
          <w:spacing w:val="118"/>
          <w:sz w:val="24"/>
          <w:szCs w:val="24"/>
        </w:rPr>
        <w:t xml:space="preserve"> </w:t>
      </w:r>
      <w:r>
        <w:rPr>
          <w:rFonts w:ascii="宋体" w:hAnsi="宋体" w:eastAsia="宋体" w:cs="宋体"/>
          <w:sz w:val="24"/>
          <w:szCs w:val="24"/>
        </w:rPr>
        <w:t>保险范围</w:t>
      </w:r>
      <w:r>
        <w:rPr>
          <w:rFonts w:ascii="宋体" w:hAnsi="宋体" w:eastAsia="宋体" w:cs="宋体"/>
          <w:b/>
          <w:bCs/>
          <w:w w:val="99"/>
          <w:sz w:val="24"/>
          <w:szCs w:val="24"/>
        </w:rPr>
        <w:t xml:space="preserve"> </w:t>
      </w:r>
    </w:p>
    <w:p>
      <w:pPr>
        <w:spacing w:before="12" w:line="240" w:lineRule="auto"/>
        <w:rPr>
          <w:rFonts w:ascii="宋体" w:hAnsi="宋体" w:eastAsia="宋体" w:cs="宋体"/>
          <w:b/>
          <w:bCs/>
          <w:sz w:val="16"/>
          <w:szCs w:val="16"/>
        </w:rPr>
      </w:pPr>
    </w:p>
    <w:p>
      <w:pPr>
        <w:pStyle w:val="14"/>
        <w:spacing w:before="0" w:line="292" w:lineRule="auto"/>
        <w:ind w:left="598" w:right="0"/>
        <w:jc w:val="left"/>
      </w:pPr>
      <w:r>
        <w:t>本款约定为：</w:t>
      </w:r>
      <w:r>
        <w:rPr>
          <w:rFonts w:ascii="宋体" w:hAnsi="宋体" w:eastAsia="宋体" w:cs="宋体"/>
        </w:rPr>
        <w:t xml:space="preserve"> </w:t>
      </w:r>
      <w:r>
        <w:rPr>
          <w:spacing w:val="-2"/>
        </w:rPr>
        <w:t>建筑工程一切险的投保内容：为本合同工程的永久工程、临时工程和设备及已运至</w:t>
      </w:r>
    </w:p>
    <w:p>
      <w:pPr>
        <w:pStyle w:val="14"/>
        <w:spacing w:before="12" w:line="240" w:lineRule="auto"/>
        <w:ind w:right="0"/>
        <w:jc w:val="left"/>
        <w:rPr>
          <w:rFonts w:ascii="宋体" w:hAnsi="宋体" w:eastAsia="宋体" w:cs="宋体"/>
        </w:rPr>
      </w:pPr>
      <w:r>
        <w:t>施工工地用于永久工程的材料和设备所投的保险。</w:t>
      </w:r>
      <w:r>
        <w:rPr>
          <w:rFonts w:ascii="宋体" w:hAnsi="宋体" w:eastAsia="宋体" w:cs="宋体"/>
        </w:rPr>
        <w:t xml:space="preserve"> </w:t>
      </w:r>
    </w:p>
    <w:p>
      <w:pPr>
        <w:pStyle w:val="14"/>
        <w:spacing w:before="82" w:line="240" w:lineRule="auto"/>
        <w:ind w:left="598" w:right="0"/>
        <w:jc w:val="left"/>
      </w:pPr>
      <w:r>
        <w:t xml:space="preserve">保险金额：工程量清单第 </w:t>
      </w:r>
      <w:r>
        <w:rPr>
          <w:rFonts w:ascii="宋体" w:hAnsi="宋体" w:eastAsia="宋体" w:cs="宋体"/>
        </w:rPr>
        <w:t>100</w:t>
      </w:r>
      <w:r>
        <w:rPr>
          <w:rFonts w:ascii="宋体" w:hAnsi="宋体" w:eastAsia="宋体" w:cs="宋体"/>
          <w:spacing w:val="-51"/>
        </w:rPr>
        <w:t xml:space="preserve"> </w:t>
      </w:r>
      <w:r>
        <w:t>章</w:t>
      </w:r>
      <w:r>
        <w:rPr>
          <w:rFonts w:ascii="宋体" w:hAnsi="宋体" w:eastAsia="宋体" w:cs="宋体"/>
        </w:rPr>
        <w:t>(</w:t>
      </w:r>
      <w:r>
        <w:t>不含建筑工程一切险、第三者责任险的保险费及</w:t>
      </w:r>
    </w:p>
    <w:p>
      <w:pPr>
        <w:pStyle w:val="14"/>
        <w:spacing w:before="86" w:line="292" w:lineRule="auto"/>
        <w:ind w:left="598" w:right="1145" w:hanging="480"/>
        <w:jc w:val="left"/>
        <w:rPr>
          <w:rFonts w:ascii="宋体" w:hAnsi="宋体" w:eastAsia="宋体" w:cs="宋体"/>
        </w:rPr>
      </w:pPr>
      <w:r>
        <w:t>安全生产费</w:t>
      </w:r>
      <w:r>
        <w:rPr>
          <w:rFonts w:ascii="宋体" w:hAnsi="宋体" w:eastAsia="宋体" w:cs="宋体"/>
        </w:rPr>
        <w:t>)</w:t>
      </w:r>
      <w:r>
        <w:t>至</w:t>
      </w:r>
      <w:r>
        <w:rPr>
          <w:spacing w:val="-61"/>
        </w:rPr>
        <w:t xml:space="preserve"> </w:t>
      </w:r>
      <w:r>
        <w:rPr>
          <w:rFonts w:hint="eastAsia" w:cs="宋体"/>
          <w:lang w:val="en-US" w:eastAsia="zh-CN"/>
        </w:rPr>
        <w:t>6</w:t>
      </w:r>
      <w:r>
        <w:rPr>
          <w:rFonts w:ascii="宋体" w:hAnsi="宋体" w:eastAsia="宋体" w:cs="宋体"/>
        </w:rPr>
        <w:t>00</w:t>
      </w:r>
      <w:r>
        <w:rPr>
          <w:rFonts w:ascii="宋体" w:hAnsi="宋体" w:eastAsia="宋体" w:cs="宋体"/>
          <w:spacing w:val="-61"/>
        </w:rPr>
        <w:t xml:space="preserve"> </w:t>
      </w:r>
      <w:r>
        <w:t>章的合计金额。</w:t>
      </w:r>
      <w:r>
        <w:rPr>
          <w:rFonts w:ascii="宋体" w:hAnsi="宋体" w:eastAsia="宋体" w:cs="宋体"/>
        </w:rPr>
        <w:t xml:space="preserve"> </w:t>
      </w:r>
      <w:r>
        <w:t>保险费率：在项目专用合同条款数据表中约定。</w:t>
      </w:r>
      <w:r>
        <w:rPr>
          <w:rFonts w:ascii="宋体" w:hAnsi="宋体" w:eastAsia="宋体" w:cs="宋体"/>
        </w:rPr>
        <w:t xml:space="preserve"> </w:t>
      </w:r>
    </w:p>
    <w:p>
      <w:pPr>
        <w:pStyle w:val="14"/>
        <w:spacing w:before="12" w:line="290" w:lineRule="auto"/>
        <w:ind w:right="234" w:firstLine="480"/>
        <w:jc w:val="both"/>
        <w:rPr>
          <w:rFonts w:ascii="宋体" w:hAnsi="宋体" w:eastAsia="宋体" w:cs="宋体"/>
        </w:rPr>
      </w:pPr>
      <w:r>
        <w:rPr>
          <w:spacing w:val="-2"/>
        </w:rPr>
        <w:t>保险期限：开工日起直至本合同工程签发缺陷责任期终止证书止（即合同工期＋缺</w:t>
      </w:r>
      <w:r>
        <w:t xml:space="preserve"> </w:t>
      </w:r>
      <w:r>
        <w:rPr>
          <w:spacing w:val="-21"/>
        </w:rPr>
        <w:t>陷责任期）。</w:t>
      </w:r>
      <w:r>
        <w:rPr>
          <w:rFonts w:ascii="宋体" w:hAnsi="宋体" w:eastAsia="宋体" w:cs="宋体"/>
        </w:rPr>
        <w:t xml:space="preserve"> </w:t>
      </w:r>
    </w:p>
    <w:p>
      <w:pPr>
        <w:pStyle w:val="14"/>
        <w:spacing w:before="17" w:line="290" w:lineRule="auto"/>
        <w:ind w:right="236" w:firstLine="480"/>
        <w:jc w:val="both"/>
        <w:rPr>
          <w:rFonts w:ascii="宋体" w:hAnsi="宋体" w:eastAsia="宋体" w:cs="宋体"/>
        </w:rPr>
      </w:pPr>
      <w:r>
        <w:rPr>
          <w:spacing w:val="-2"/>
        </w:rPr>
        <w:t>承包人应以发包人和承包人的共同名义投保建筑工程一切险。建筑工程一切险的保</w:t>
      </w:r>
      <w:r>
        <w:t xml:space="preserve"> 险费由承包人报价时列入工程量清单“101</w:t>
      </w:r>
      <w:r>
        <w:rPr>
          <w:rFonts w:ascii="宋体" w:hAnsi="宋体" w:eastAsia="宋体" w:cs="宋体"/>
        </w:rPr>
        <w:t>-1</w:t>
      </w:r>
      <w:r>
        <w:rPr>
          <w:rFonts w:ascii="宋体" w:hAnsi="宋体" w:eastAsia="宋体" w:cs="宋体"/>
          <w:spacing w:val="-51"/>
        </w:rPr>
        <w:t xml:space="preserve"> </w:t>
      </w:r>
      <w:r>
        <w:t>保险费”内。发包人在接到保险单后，将 按照保险单的费用直接向承包人支付。</w:t>
      </w:r>
      <w:r>
        <w:rPr>
          <w:rFonts w:ascii="宋体" w:hAnsi="宋体" w:eastAsia="宋体" w:cs="宋体"/>
        </w:rPr>
        <w:t xml:space="preserve"> </w:t>
      </w:r>
    </w:p>
    <w:p>
      <w:pPr>
        <w:pStyle w:val="14"/>
        <w:spacing w:before="17" w:line="290" w:lineRule="auto"/>
        <w:ind w:right="0" w:firstLine="480"/>
        <w:jc w:val="left"/>
        <w:rPr>
          <w:rFonts w:ascii="宋体" w:hAnsi="宋体" w:eastAsia="宋体" w:cs="宋体"/>
        </w:rPr>
      </w:pPr>
      <w:r>
        <w:rPr>
          <w:spacing w:val="-5"/>
        </w:rPr>
        <w:t>除工程一切险、第三方责任险以外，所投其他保险的保险费均由承包人承担并支付，</w:t>
      </w:r>
      <w:r>
        <w:t xml:space="preserve"> 不在报价中单列。</w:t>
      </w:r>
      <w:r>
        <w:rPr>
          <w:rFonts w:ascii="宋体" w:hAnsi="宋体" w:eastAsia="宋体" w:cs="宋体"/>
        </w:rPr>
        <w:t xml:space="preserve"> </w:t>
      </w:r>
    </w:p>
    <w:p>
      <w:pPr>
        <w:spacing w:before="0" w:line="240" w:lineRule="auto"/>
        <w:rPr>
          <w:rFonts w:ascii="宋体" w:hAnsi="宋体" w:eastAsia="宋体" w:cs="宋体"/>
          <w:sz w:val="25"/>
          <w:szCs w:val="25"/>
        </w:rPr>
      </w:pPr>
    </w:p>
    <w:p>
      <w:pPr>
        <w:pStyle w:val="12"/>
        <w:spacing w:line="240" w:lineRule="auto"/>
        <w:ind w:right="0"/>
        <w:jc w:val="left"/>
        <w:rPr>
          <w:rFonts w:ascii="宋体" w:hAnsi="宋体" w:eastAsia="宋体" w:cs="宋体"/>
          <w:b w:val="0"/>
          <w:bCs w:val="0"/>
        </w:rPr>
      </w:pPr>
      <w:bookmarkStart w:id="264" w:name="_bookmark264"/>
      <w:bookmarkEnd w:id="264"/>
      <w:r>
        <w:rPr>
          <w:rFonts w:ascii="宋体" w:hAnsi="宋体" w:eastAsia="宋体" w:cs="宋体"/>
        </w:rPr>
        <w:t>22</w:t>
      </w:r>
      <w:r>
        <w:t>．违约</w:t>
      </w:r>
      <w:r>
        <w:rPr>
          <w:rFonts w:ascii="宋体" w:hAnsi="宋体" w:eastAsia="宋体" w:cs="宋体"/>
          <w:w w:val="99"/>
        </w:rPr>
        <w:t xml:space="preserve"> </w:t>
      </w:r>
    </w:p>
    <w:p>
      <w:pPr>
        <w:spacing w:before="1" w:line="240" w:lineRule="auto"/>
        <w:rPr>
          <w:rFonts w:ascii="宋体" w:hAnsi="宋体" w:eastAsia="宋体" w:cs="宋体"/>
          <w:b/>
          <w:bCs/>
          <w:sz w:val="17"/>
          <w:szCs w:val="17"/>
        </w:rPr>
      </w:pPr>
    </w:p>
    <w:p>
      <w:pPr>
        <w:spacing w:before="0"/>
        <w:ind w:left="598" w:right="0" w:hanging="480"/>
        <w:jc w:val="left"/>
        <w:rPr>
          <w:rFonts w:ascii="宋体" w:hAnsi="宋体" w:eastAsia="宋体" w:cs="宋体"/>
          <w:sz w:val="24"/>
          <w:szCs w:val="24"/>
        </w:rPr>
      </w:pPr>
      <w:bookmarkStart w:id="265" w:name="_bookmark265"/>
      <w:bookmarkEnd w:id="265"/>
      <w:r>
        <w:rPr>
          <w:rFonts w:ascii="宋体" w:hAnsi="宋体" w:eastAsia="宋体" w:cs="宋体"/>
          <w:b/>
          <w:bCs/>
          <w:sz w:val="24"/>
          <w:szCs w:val="24"/>
        </w:rPr>
        <w:t>22.1</w:t>
      </w:r>
      <w:r>
        <w:rPr>
          <w:rFonts w:ascii="宋体" w:hAnsi="宋体" w:eastAsia="宋体" w:cs="宋体"/>
          <w:b/>
          <w:bCs/>
          <w:spacing w:val="118"/>
          <w:sz w:val="24"/>
          <w:szCs w:val="24"/>
        </w:rPr>
        <w:t xml:space="preserve"> </w:t>
      </w:r>
      <w:r>
        <w:rPr>
          <w:rFonts w:ascii="宋体" w:hAnsi="宋体" w:eastAsia="宋体" w:cs="宋体"/>
          <w:sz w:val="24"/>
          <w:szCs w:val="24"/>
        </w:rPr>
        <w:t xml:space="preserve">承包人违约 </w:t>
      </w:r>
    </w:p>
    <w:p>
      <w:pPr>
        <w:spacing w:before="12" w:line="240" w:lineRule="auto"/>
        <w:rPr>
          <w:rFonts w:ascii="宋体" w:hAnsi="宋体" w:eastAsia="宋体" w:cs="宋体"/>
          <w:sz w:val="18"/>
          <w:szCs w:val="18"/>
        </w:rPr>
      </w:pPr>
    </w:p>
    <w:p>
      <w:pPr>
        <w:pStyle w:val="14"/>
        <w:spacing w:before="0" w:line="321" w:lineRule="auto"/>
        <w:ind w:left="598" w:right="4985"/>
        <w:jc w:val="left"/>
        <w:rPr>
          <w:rFonts w:ascii="宋体" w:hAnsi="宋体" w:eastAsia="宋体" w:cs="宋体"/>
        </w:rPr>
      </w:pPr>
      <w:r>
        <w:t>本款第</w:t>
      </w:r>
      <w:r>
        <w:rPr>
          <w:rFonts w:ascii="宋体" w:hAnsi="宋体" w:eastAsia="宋体" w:cs="宋体"/>
        </w:rPr>
        <w:t>22.1.1</w:t>
      </w:r>
      <w:r>
        <w:t>、</w:t>
      </w:r>
      <w:r>
        <w:rPr>
          <w:rFonts w:ascii="宋体" w:hAnsi="宋体" w:eastAsia="宋体" w:cs="宋体"/>
        </w:rPr>
        <w:t>22.1.2</w:t>
      </w:r>
      <w:r>
        <w:t>项细化为：</w:t>
      </w:r>
      <w:r>
        <w:rPr>
          <w:rFonts w:ascii="宋体" w:hAnsi="宋体" w:eastAsia="宋体" w:cs="宋体"/>
        </w:rPr>
        <w:t xml:space="preserve"> 22.1.1</w:t>
      </w:r>
      <w:r>
        <w:rPr>
          <w:rFonts w:ascii="宋体" w:hAnsi="宋体" w:eastAsia="宋体" w:cs="宋体"/>
          <w:spacing w:val="119"/>
        </w:rPr>
        <w:t xml:space="preserve"> </w:t>
      </w:r>
      <w:r>
        <w:t>承包人违约的情形</w:t>
      </w:r>
      <w:r>
        <w:rPr>
          <w:rFonts w:ascii="宋体" w:hAnsi="宋体" w:eastAsia="宋体" w:cs="宋体"/>
        </w:rPr>
        <w:t xml:space="preserve"> </w:t>
      </w:r>
    </w:p>
    <w:p>
      <w:pPr>
        <w:spacing w:after="0" w:line="321" w:lineRule="auto"/>
        <w:jc w:val="left"/>
        <w:rPr>
          <w:rFonts w:ascii="宋体" w:hAnsi="宋体" w:eastAsia="宋体" w:cs="宋体"/>
        </w:rPr>
        <w:sectPr>
          <w:pgSz w:w="11910" w:h="16840"/>
          <w:pgMar w:top="1580" w:right="1180" w:bottom="1320" w:left="1300" w:header="0" w:footer="1122" w:gutter="0"/>
        </w:sectPr>
      </w:pPr>
    </w:p>
    <w:p>
      <w:pPr>
        <w:spacing w:before="6" w:line="240" w:lineRule="auto"/>
        <w:rPr>
          <w:rFonts w:ascii="宋体" w:hAnsi="宋体" w:eastAsia="宋体" w:cs="宋体"/>
          <w:sz w:val="16"/>
          <w:szCs w:val="16"/>
        </w:rPr>
      </w:pPr>
    </w:p>
    <w:p>
      <w:pPr>
        <w:pStyle w:val="14"/>
        <w:spacing w:before="26" w:line="240" w:lineRule="auto"/>
        <w:ind w:left="598" w:right="0"/>
        <w:jc w:val="left"/>
        <w:rPr>
          <w:rFonts w:ascii="宋体" w:hAnsi="宋体" w:eastAsia="宋体" w:cs="宋体"/>
        </w:rPr>
      </w:pPr>
      <w:r>
        <w:t>在履行合同过程中发生的下列情形属承包人违约：</w:t>
      </w:r>
      <w:r>
        <w:rPr>
          <w:rFonts w:ascii="宋体" w:hAnsi="宋体" w:eastAsia="宋体" w:cs="宋体"/>
        </w:rPr>
        <w:t xml:space="preserve"> </w:t>
      </w:r>
    </w:p>
    <w:p>
      <w:pPr>
        <w:pStyle w:val="14"/>
        <w:spacing w:before="65" w:line="290" w:lineRule="auto"/>
        <w:ind w:right="0" w:firstLine="480"/>
        <w:jc w:val="left"/>
        <w:rPr>
          <w:rFonts w:ascii="宋体" w:hAnsi="宋体" w:eastAsia="宋体" w:cs="宋体"/>
        </w:rPr>
      </w:pPr>
      <w:r>
        <w:t>（</w:t>
      </w:r>
      <w:r>
        <w:rPr>
          <w:rFonts w:ascii="宋体" w:hAnsi="宋体" w:eastAsia="宋体" w:cs="宋体"/>
        </w:rPr>
        <w:t>1</w:t>
      </w:r>
      <w:r>
        <w:t>）承包人私自将合同的全部或部分权利转让给其他人，或私自将合同的全部或 部分义务转移给其他人；</w:t>
      </w:r>
      <w:r>
        <w:rPr>
          <w:rFonts w:ascii="宋体" w:hAnsi="宋体" w:eastAsia="宋体" w:cs="宋体"/>
        </w:rPr>
        <w:t xml:space="preserve"> </w:t>
      </w:r>
    </w:p>
    <w:p>
      <w:pPr>
        <w:pStyle w:val="14"/>
        <w:spacing w:before="17" w:line="290" w:lineRule="auto"/>
        <w:ind w:right="0" w:firstLine="480"/>
        <w:jc w:val="left"/>
        <w:rPr>
          <w:rFonts w:ascii="宋体" w:hAnsi="宋体" w:eastAsia="宋体" w:cs="宋体"/>
        </w:rPr>
      </w:pPr>
      <w:r>
        <w:t>（</w:t>
      </w:r>
      <w:r>
        <w:rPr>
          <w:rFonts w:ascii="宋体" w:hAnsi="宋体" w:eastAsia="宋体" w:cs="宋体"/>
        </w:rPr>
        <w:t>2</w:t>
      </w:r>
      <w:r>
        <w:t>）承包人使用了不合格材料或工程设备，工程质量达不到标准要求，又拒绝清 除不合格工程；</w:t>
      </w:r>
      <w:r>
        <w:rPr>
          <w:rFonts w:ascii="宋体" w:hAnsi="宋体" w:eastAsia="宋体" w:cs="宋体"/>
        </w:rPr>
        <w:t xml:space="preserve"> </w:t>
      </w:r>
    </w:p>
    <w:p>
      <w:pPr>
        <w:pStyle w:val="14"/>
        <w:spacing w:before="14" w:line="292" w:lineRule="auto"/>
        <w:ind w:right="0" w:firstLine="480"/>
        <w:jc w:val="left"/>
        <w:rPr>
          <w:rFonts w:ascii="宋体" w:hAnsi="宋体" w:eastAsia="宋体" w:cs="宋体"/>
        </w:rPr>
      </w:pPr>
      <w:r>
        <w:t>（</w:t>
      </w:r>
      <w:r>
        <w:rPr>
          <w:rFonts w:ascii="宋体" w:hAnsi="宋体" w:eastAsia="宋体" w:cs="宋体"/>
        </w:rPr>
        <w:t>3</w:t>
      </w:r>
      <w:r>
        <w:t>）承包人未能按合同进度计划按规定的时间及时完成合同约定的工作，已造成 或预期造成工期延误；</w:t>
      </w:r>
      <w:r>
        <w:rPr>
          <w:rFonts w:ascii="宋体" w:hAnsi="宋体" w:eastAsia="宋体" w:cs="宋体"/>
        </w:rPr>
        <w:t xml:space="preserve"> </w:t>
      </w:r>
    </w:p>
    <w:p>
      <w:pPr>
        <w:pStyle w:val="14"/>
        <w:spacing w:before="12" w:line="290" w:lineRule="auto"/>
        <w:ind w:right="0" w:firstLine="480"/>
        <w:jc w:val="left"/>
        <w:rPr>
          <w:rFonts w:ascii="宋体" w:hAnsi="宋体" w:eastAsia="宋体" w:cs="宋体"/>
        </w:rPr>
      </w:pPr>
      <w:r>
        <w:t>（</w:t>
      </w:r>
      <w:r>
        <w:rPr>
          <w:rFonts w:ascii="宋体" w:hAnsi="宋体" w:eastAsia="宋体" w:cs="宋体"/>
        </w:rPr>
        <w:t>4</w:t>
      </w:r>
      <w:r>
        <w:t>）承包人所提供的设备经监理人检查验收不合格，或有缺陷，承包人除应负责 更换外，应承担违约责任；</w:t>
      </w:r>
      <w:r>
        <w:rPr>
          <w:rFonts w:ascii="宋体" w:hAnsi="宋体" w:eastAsia="宋体" w:cs="宋体"/>
        </w:rPr>
        <w:t xml:space="preserve"> </w:t>
      </w:r>
    </w:p>
    <w:p>
      <w:pPr>
        <w:pStyle w:val="14"/>
        <w:spacing w:before="17" w:line="290" w:lineRule="auto"/>
        <w:ind w:right="0" w:firstLine="480"/>
        <w:jc w:val="left"/>
        <w:rPr>
          <w:rFonts w:ascii="宋体" w:hAnsi="宋体" w:eastAsia="宋体" w:cs="宋体"/>
        </w:rPr>
      </w:pPr>
      <w:r>
        <w:t>（</w:t>
      </w:r>
      <w:r>
        <w:rPr>
          <w:rFonts w:ascii="宋体" w:hAnsi="宋体" w:eastAsia="宋体" w:cs="宋体"/>
        </w:rPr>
        <w:t>5</w:t>
      </w:r>
      <w:r>
        <w:t>）承包人在质量保证期内，未能对工程接收证书所列的缺陷清单的内容或质量</w:t>
      </w:r>
      <w:r>
        <w:rPr>
          <w:spacing w:val="2"/>
        </w:rPr>
        <w:t xml:space="preserve"> </w:t>
      </w:r>
      <w:r>
        <w:t>保证期内发生的缺陷进行修复，而又拒绝按监理人指示再进行修复。</w:t>
      </w:r>
      <w:r>
        <w:rPr>
          <w:rFonts w:ascii="宋体" w:hAnsi="宋体" w:eastAsia="宋体" w:cs="宋体"/>
        </w:rPr>
        <w:t xml:space="preserve"> </w:t>
      </w:r>
    </w:p>
    <w:p>
      <w:pPr>
        <w:pStyle w:val="14"/>
        <w:spacing w:before="0" w:line="305" w:lineRule="exact"/>
        <w:ind w:left="598" w:right="0"/>
        <w:jc w:val="left"/>
        <w:rPr>
          <w:rFonts w:ascii="宋体" w:hAnsi="宋体" w:eastAsia="宋体" w:cs="宋体"/>
        </w:rPr>
      </w:pPr>
      <w:r>
        <w:t>（</w:t>
      </w:r>
      <w:r>
        <w:rPr>
          <w:rFonts w:ascii="宋体" w:hAnsi="宋体" w:eastAsia="宋体" w:cs="宋体"/>
        </w:rPr>
        <w:t>6</w:t>
      </w:r>
      <w:r>
        <w:t>）承包人未按照要求及时完成移交竣工资料的。</w:t>
      </w:r>
      <w:r>
        <w:rPr>
          <w:rFonts w:ascii="宋体" w:hAnsi="宋体" w:eastAsia="宋体" w:cs="宋体"/>
        </w:rPr>
        <w:t xml:space="preserve"> </w:t>
      </w:r>
    </w:p>
    <w:p>
      <w:pPr>
        <w:pStyle w:val="14"/>
        <w:spacing w:before="36" w:line="268" w:lineRule="auto"/>
        <w:ind w:right="0" w:firstLine="480"/>
        <w:jc w:val="left"/>
        <w:rPr>
          <w:rFonts w:ascii="宋体" w:hAnsi="宋体" w:eastAsia="宋体" w:cs="宋体"/>
        </w:rPr>
      </w:pPr>
      <w:r>
        <w:t>（</w:t>
      </w:r>
      <w:r>
        <w:rPr>
          <w:rFonts w:ascii="宋体" w:hAnsi="宋体" w:eastAsia="宋体" w:cs="宋体"/>
        </w:rPr>
        <w:t>7</w:t>
      </w:r>
      <w:r>
        <w:t>）经监理人和发包人检查，发现承包人有安全问题或有违反安全管理规章制度 的情况；</w:t>
      </w:r>
      <w:r>
        <w:rPr>
          <w:rFonts w:ascii="宋体" w:hAnsi="宋体" w:eastAsia="宋体" w:cs="宋体"/>
        </w:rPr>
        <w:t xml:space="preserve"> </w:t>
      </w:r>
    </w:p>
    <w:p>
      <w:pPr>
        <w:pStyle w:val="14"/>
        <w:spacing w:before="7" w:line="240" w:lineRule="auto"/>
        <w:ind w:left="598" w:right="0"/>
        <w:jc w:val="left"/>
        <w:rPr>
          <w:rFonts w:ascii="宋体" w:hAnsi="宋体" w:eastAsia="宋体" w:cs="宋体"/>
        </w:rPr>
      </w:pPr>
      <w:r>
        <w:t>（</w:t>
      </w:r>
      <w:r>
        <w:rPr>
          <w:rFonts w:ascii="宋体" w:hAnsi="宋体" w:eastAsia="宋体" w:cs="宋体"/>
        </w:rPr>
        <w:t>8</w:t>
      </w:r>
      <w:r>
        <w:t>）有群体性上访事件发生的。</w:t>
      </w:r>
      <w:r>
        <w:rPr>
          <w:rFonts w:ascii="宋体" w:hAnsi="宋体" w:eastAsia="宋体" w:cs="宋体"/>
        </w:rPr>
        <w:t xml:space="preserve"> </w:t>
      </w:r>
    </w:p>
    <w:p>
      <w:pPr>
        <w:pStyle w:val="14"/>
        <w:spacing w:before="36" w:line="240" w:lineRule="auto"/>
        <w:ind w:left="598" w:right="0"/>
        <w:jc w:val="left"/>
        <w:rPr>
          <w:rFonts w:ascii="宋体" w:hAnsi="宋体" w:eastAsia="宋体" w:cs="宋体"/>
        </w:rPr>
      </w:pPr>
      <w:r>
        <w:t>（</w:t>
      </w:r>
      <w:r>
        <w:rPr>
          <w:rFonts w:ascii="宋体" w:hAnsi="宋体" w:eastAsia="宋体" w:cs="宋体"/>
        </w:rPr>
        <w:t>9</w:t>
      </w:r>
      <w:r>
        <w:t>）承包人不按合同约定履行义务的其它情况。</w:t>
      </w:r>
      <w:r>
        <w:rPr>
          <w:rFonts w:ascii="宋体" w:hAnsi="宋体" w:eastAsia="宋体" w:cs="宋体"/>
        </w:rPr>
        <w:t xml:space="preserve"> </w:t>
      </w:r>
    </w:p>
    <w:p>
      <w:pPr>
        <w:pStyle w:val="14"/>
        <w:spacing w:before="34" w:line="268" w:lineRule="auto"/>
        <w:ind w:right="0" w:firstLine="480"/>
        <w:jc w:val="left"/>
        <w:rPr>
          <w:rFonts w:ascii="宋体" w:hAnsi="宋体" w:eastAsia="宋体" w:cs="宋体"/>
        </w:rPr>
      </w:pPr>
      <w:r>
        <w:t>（</w:t>
      </w:r>
      <w:r>
        <w:rPr>
          <w:rFonts w:ascii="宋体" w:hAnsi="宋体" w:eastAsia="宋体" w:cs="宋体"/>
        </w:rPr>
        <w:t>10</w:t>
      </w:r>
      <w:r>
        <w:t>）承包人未按湖交</w:t>
      </w:r>
      <w:r>
        <w:rPr>
          <w:rFonts w:ascii="宋体" w:hAnsi="宋体" w:eastAsia="宋体" w:cs="宋体"/>
        </w:rPr>
        <w:t>[2018]179</w:t>
      </w:r>
      <w:r>
        <w:rPr>
          <w:rFonts w:ascii="宋体" w:hAnsi="宋体" w:eastAsia="宋体" w:cs="宋体"/>
          <w:spacing w:val="-52"/>
        </w:rPr>
        <w:t xml:space="preserve"> </w:t>
      </w:r>
      <w:r>
        <w:t>号文件《湖州市公路水运建设工程施工扬尘污染 防治管理规定》开展工作的。</w:t>
      </w:r>
      <w:r>
        <w:rPr>
          <w:rFonts w:ascii="宋体" w:hAnsi="宋体" w:eastAsia="宋体" w:cs="宋体"/>
        </w:rPr>
        <w:t xml:space="preserve"> </w:t>
      </w:r>
    </w:p>
    <w:p>
      <w:pPr>
        <w:pStyle w:val="14"/>
        <w:spacing w:before="58" w:line="240" w:lineRule="auto"/>
        <w:ind w:left="598" w:right="0"/>
        <w:jc w:val="left"/>
        <w:rPr>
          <w:rFonts w:ascii="宋体" w:hAnsi="宋体" w:eastAsia="宋体" w:cs="宋体"/>
        </w:rPr>
      </w:pPr>
      <w:r>
        <w:rPr>
          <w:rFonts w:ascii="宋体" w:hAnsi="宋体" w:eastAsia="宋体" w:cs="宋体"/>
        </w:rPr>
        <w:t>22.1.2</w:t>
      </w:r>
      <w:r>
        <w:rPr>
          <w:rFonts w:ascii="宋体" w:hAnsi="宋体" w:eastAsia="宋体" w:cs="宋体"/>
          <w:spacing w:val="119"/>
        </w:rPr>
        <w:t xml:space="preserve"> </w:t>
      </w:r>
      <w:r>
        <w:t>对承包人违约的处理</w:t>
      </w:r>
      <w:r>
        <w:rPr>
          <w:rFonts w:ascii="宋体" w:hAnsi="宋体" w:eastAsia="宋体" w:cs="宋体"/>
        </w:rPr>
        <w:t xml:space="preserve">  </w:t>
      </w:r>
    </w:p>
    <w:p>
      <w:pPr>
        <w:pStyle w:val="14"/>
        <w:spacing w:before="60" w:line="290" w:lineRule="auto"/>
        <w:ind w:right="234" w:firstLine="480"/>
        <w:jc w:val="both"/>
        <w:rPr>
          <w:rFonts w:ascii="宋体" w:hAnsi="宋体" w:eastAsia="宋体" w:cs="宋体"/>
        </w:rPr>
      </w:pPr>
      <w:r>
        <w:rPr>
          <w:spacing w:val="-4"/>
        </w:rPr>
        <w:t>（</w:t>
      </w:r>
      <w:r>
        <w:rPr>
          <w:rFonts w:ascii="宋体" w:hAnsi="宋体" w:eastAsia="宋体" w:cs="宋体"/>
          <w:spacing w:val="-4"/>
        </w:rPr>
        <w:t>1</w:t>
      </w:r>
      <w:r>
        <w:rPr>
          <w:spacing w:val="-4"/>
        </w:rPr>
        <w:t>）承包人发生第</w:t>
      </w:r>
      <w:r>
        <w:rPr>
          <w:spacing w:val="-45"/>
        </w:rPr>
        <w:t xml:space="preserve"> </w:t>
      </w:r>
      <w:r>
        <w:rPr>
          <w:rFonts w:ascii="宋体" w:hAnsi="宋体" w:eastAsia="宋体" w:cs="宋体"/>
          <w:spacing w:val="-3"/>
        </w:rPr>
        <w:t>22.1.1</w:t>
      </w:r>
      <w:r>
        <w:rPr>
          <w:spacing w:val="-3"/>
        </w:rPr>
        <w:t>（</w:t>
      </w:r>
      <w:r>
        <w:rPr>
          <w:rFonts w:ascii="宋体" w:hAnsi="宋体" w:eastAsia="宋体" w:cs="宋体"/>
          <w:spacing w:val="-3"/>
        </w:rPr>
        <w:t>3</w:t>
      </w:r>
      <w:r>
        <w:rPr>
          <w:spacing w:val="-3"/>
        </w:rPr>
        <w:t>）目约定的，承包人应承担其违约所引起的费用增加</w:t>
      </w:r>
      <w:r>
        <w:t xml:space="preserve"> 和（或）工期延误的责任。则应每天向业主支付违约金 </w:t>
      </w:r>
      <w:r>
        <w:rPr>
          <w:rFonts w:ascii="宋体" w:hAnsi="宋体" w:eastAsia="宋体" w:cs="宋体"/>
        </w:rPr>
        <w:t>1000</w:t>
      </w:r>
      <w:r>
        <w:rPr>
          <w:rFonts w:ascii="宋体" w:hAnsi="宋体" w:eastAsia="宋体" w:cs="宋体"/>
          <w:spacing w:val="-51"/>
        </w:rPr>
        <w:t xml:space="preserve"> </w:t>
      </w:r>
      <w:r>
        <w:t>元，但违约金的最高限额 为合同价格的</w:t>
      </w:r>
      <w:r>
        <w:rPr>
          <w:spacing w:val="-61"/>
        </w:rPr>
        <w:t xml:space="preserve"> </w:t>
      </w:r>
      <w:r>
        <w:rPr>
          <w:rFonts w:ascii="宋体" w:hAnsi="宋体" w:eastAsia="宋体" w:cs="宋体"/>
        </w:rPr>
        <w:t>10%</w:t>
      </w:r>
      <w:r>
        <w:t>。</w:t>
      </w:r>
      <w:r>
        <w:rPr>
          <w:rFonts w:ascii="宋体" w:hAnsi="宋体" w:eastAsia="宋体" w:cs="宋体"/>
        </w:rPr>
        <w:t xml:space="preserve"> </w:t>
      </w:r>
    </w:p>
    <w:p>
      <w:pPr>
        <w:pStyle w:val="14"/>
        <w:spacing w:before="0" w:line="268" w:lineRule="auto"/>
        <w:ind w:right="0" w:firstLine="480"/>
        <w:jc w:val="left"/>
        <w:rPr>
          <w:rFonts w:ascii="宋体" w:hAnsi="宋体" w:eastAsia="宋体" w:cs="宋体"/>
        </w:rPr>
      </w:pPr>
      <w:r>
        <w:rPr>
          <w:spacing w:val="-3"/>
        </w:rPr>
        <w:t>（</w:t>
      </w:r>
      <w:r>
        <w:rPr>
          <w:rFonts w:ascii="宋体" w:hAnsi="宋体" w:eastAsia="宋体" w:cs="宋体"/>
          <w:spacing w:val="-3"/>
        </w:rPr>
        <w:t>2</w:t>
      </w:r>
      <w:r>
        <w:rPr>
          <w:spacing w:val="-3"/>
        </w:rPr>
        <w:t>）承包人发生第</w:t>
      </w:r>
      <w:r>
        <w:rPr>
          <w:spacing w:val="-55"/>
        </w:rPr>
        <w:t xml:space="preserve"> </w:t>
      </w:r>
      <w:r>
        <w:rPr>
          <w:rFonts w:ascii="宋体" w:hAnsi="宋体" w:eastAsia="宋体" w:cs="宋体"/>
          <w:spacing w:val="-44"/>
        </w:rPr>
        <w:t>22.1.1</w:t>
      </w:r>
      <w:r>
        <w:rPr>
          <w:spacing w:val="-44"/>
        </w:rPr>
        <w:t>（</w:t>
      </w:r>
      <w:r>
        <w:rPr>
          <w:rFonts w:ascii="宋体" w:hAnsi="宋体" w:eastAsia="宋体" w:cs="宋体"/>
          <w:spacing w:val="-44"/>
        </w:rPr>
        <w:t>1</w:t>
      </w:r>
      <w:r>
        <w:rPr>
          <w:spacing w:val="-44"/>
        </w:rPr>
        <w:t>）、（</w:t>
      </w:r>
      <w:r>
        <w:rPr>
          <w:rFonts w:ascii="宋体" w:hAnsi="宋体" w:eastAsia="宋体" w:cs="宋体"/>
          <w:spacing w:val="-44"/>
        </w:rPr>
        <w:t>2</w:t>
      </w:r>
      <w:r>
        <w:rPr>
          <w:spacing w:val="-44"/>
        </w:rPr>
        <w:t>）、（</w:t>
      </w:r>
      <w:r>
        <w:rPr>
          <w:rFonts w:ascii="宋体" w:hAnsi="宋体" w:eastAsia="宋体" w:cs="宋体"/>
          <w:spacing w:val="-44"/>
        </w:rPr>
        <w:t>4</w:t>
      </w:r>
      <w:r>
        <w:rPr>
          <w:spacing w:val="-44"/>
        </w:rPr>
        <w:t>）、（</w:t>
      </w:r>
      <w:r>
        <w:rPr>
          <w:rFonts w:ascii="宋体" w:hAnsi="宋体" w:eastAsia="宋体" w:cs="宋体"/>
          <w:spacing w:val="-44"/>
        </w:rPr>
        <w:t>6</w:t>
      </w:r>
      <w:r>
        <w:rPr>
          <w:spacing w:val="-44"/>
        </w:rPr>
        <w:t>）、（</w:t>
      </w:r>
      <w:r>
        <w:rPr>
          <w:rFonts w:ascii="宋体" w:hAnsi="宋体" w:eastAsia="宋体" w:cs="宋体"/>
          <w:spacing w:val="-44"/>
        </w:rPr>
        <w:t>7</w:t>
      </w:r>
      <w:r>
        <w:rPr>
          <w:spacing w:val="-44"/>
        </w:rPr>
        <w:t>）、（</w:t>
      </w:r>
      <w:r>
        <w:rPr>
          <w:rFonts w:ascii="宋体" w:hAnsi="宋体" w:eastAsia="宋体" w:cs="宋体"/>
          <w:spacing w:val="-44"/>
        </w:rPr>
        <w:t>8</w:t>
      </w:r>
      <w:r>
        <w:rPr>
          <w:spacing w:val="-44"/>
        </w:rPr>
        <w:t>）、（</w:t>
      </w:r>
      <w:r>
        <w:rPr>
          <w:rFonts w:ascii="宋体" w:hAnsi="宋体" w:eastAsia="宋体" w:cs="宋体"/>
          <w:spacing w:val="-44"/>
        </w:rPr>
        <w:t>9</w:t>
      </w:r>
      <w:r>
        <w:rPr>
          <w:spacing w:val="-44"/>
        </w:rPr>
        <w:t>）、（</w:t>
      </w:r>
      <w:r>
        <w:rPr>
          <w:rFonts w:ascii="宋体" w:hAnsi="宋体" w:eastAsia="宋体" w:cs="宋体"/>
          <w:spacing w:val="-44"/>
        </w:rPr>
        <w:t>10</w:t>
      </w:r>
      <w:r>
        <w:rPr>
          <w:spacing w:val="-44"/>
        </w:rPr>
        <w:t>）目约定的，</w:t>
      </w:r>
      <w:r>
        <w:t xml:space="preserve"> 承包人应按合同价格的</w:t>
      </w:r>
      <w:r>
        <w:rPr>
          <w:spacing w:val="-61"/>
        </w:rPr>
        <w:t xml:space="preserve"> </w:t>
      </w:r>
      <w:r>
        <w:rPr>
          <w:rFonts w:ascii="宋体" w:hAnsi="宋体" w:eastAsia="宋体" w:cs="宋体"/>
        </w:rPr>
        <w:t>1%</w:t>
      </w:r>
      <w:r>
        <w:t>向业主支付违约金。</w:t>
      </w:r>
      <w:r>
        <w:rPr>
          <w:rFonts w:ascii="宋体" w:hAnsi="宋体" w:eastAsia="宋体" w:cs="宋体"/>
        </w:rPr>
        <w:t xml:space="preserve"> </w:t>
      </w:r>
    </w:p>
    <w:p>
      <w:pPr>
        <w:pStyle w:val="14"/>
        <w:spacing w:before="31" w:line="290" w:lineRule="auto"/>
        <w:ind w:right="0" w:firstLine="480"/>
        <w:jc w:val="left"/>
        <w:rPr>
          <w:rFonts w:ascii="宋体" w:hAnsi="宋体" w:eastAsia="宋体" w:cs="宋体"/>
        </w:rPr>
      </w:pPr>
      <w:r>
        <w:rPr>
          <w:spacing w:val="-4"/>
        </w:rPr>
        <w:t>（</w:t>
      </w:r>
      <w:r>
        <w:rPr>
          <w:rFonts w:ascii="宋体" w:hAnsi="宋体" w:eastAsia="宋体" w:cs="宋体"/>
          <w:spacing w:val="-4"/>
        </w:rPr>
        <w:t>3</w:t>
      </w:r>
      <w:r>
        <w:rPr>
          <w:spacing w:val="-4"/>
        </w:rPr>
        <w:t>）承包人发生第</w:t>
      </w:r>
      <w:r>
        <w:rPr>
          <w:spacing w:val="-46"/>
        </w:rPr>
        <w:t xml:space="preserve"> </w:t>
      </w:r>
      <w:r>
        <w:rPr>
          <w:rFonts w:ascii="宋体" w:hAnsi="宋体" w:eastAsia="宋体" w:cs="宋体"/>
          <w:spacing w:val="-3"/>
        </w:rPr>
        <w:t>22.1.1</w:t>
      </w:r>
      <w:r>
        <w:rPr>
          <w:spacing w:val="-3"/>
        </w:rPr>
        <w:t>（</w:t>
      </w:r>
      <w:r>
        <w:rPr>
          <w:rFonts w:ascii="宋体" w:hAnsi="宋体" w:eastAsia="宋体" w:cs="宋体"/>
          <w:spacing w:val="-3"/>
        </w:rPr>
        <w:t>5</w:t>
      </w:r>
      <w:r>
        <w:rPr>
          <w:spacing w:val="-3"/>
        </w:rPr>
        <w:t>）目约定的违约情况时，发包人可通知承包人立即解</w:t>
      </w:r>
      <w:r>
        <w:t xml:space="preserve"> 除合同，并按有关法律处理。</w:t>
      </w:r>
      <w:r>
        <w:rPr>
          <w:rFonts w:ascii="宋体" w:hAnsi="宋体" w:eastAsia="宋体" w:cs="宋体"/>
        </w:rPr>
        <w:t xml:space="preserve"> </w:t>
      </w:r>
    </w:p>
    <w:p>
      <w:pPr>
        <w:pStyle w:val="14"/>
        <w:spacing w:before="14" w:line="292" w:lineRule="auto"/>
        <w:ind w:right="0" w:firstLine="480"/>
        <w:jc w:val="left"/>
        <w:rPr>
          <w:rFonts w:ascii="宋体" w:hAnsi="宋体" w:eastAsia="宋体" w:cs="宋体"/>
        </w:rPr>
      </w:pPr>
      <w:r>
        <w:t>（</w:t>
      </w:r>
      <w:r>
        <w:rPr>
          <w:rFonts w:ascii="宋体" w:hAnsi="宋体" w:eastAsia="宋体" w:cs="宋体"/>
        </w:rPr>
        <w:t>4</w:t>
      </w:r>
      <w:r>
        <w:t>）若违反关于养护工程质量必须达到“项目专用合同条款数据表”中的规定，</w:t>
      </w:r>
      <w:r>
        <w:rPr>
          <w:spacing w:val="2"/>
        </w:rPr>
        <w:t xml:space="preserve"> </w:t>
      </w:r>
      <w:r>
        <w:t>则课以</w:t>
      </w:r>
      <w:r>
        <w:rPr>
          <w:spacing w:val="-61"/>
        </w:rPr>
        <w:t xml:space="preserve"> </w:t>
      </w:r>
      <w:r>
        <w:rPr>
          <w:rFonts w:ascii="宋体" w:hAnsi="宋体" w:eastAsia="宋体" w:cs="宋体"/>
        </w:rPr>
        <w:t>1%</w:t>
      </w:r>
      <w:r>
        <w:t>的签约合同价的违约金；</w:t>
      </w:r>
      <w:r>
        <w:rPr>
          <w:rFonts w:ascii="宋体" w:hAnsi="宋体" w:eastAsia="宋体" w:cs="宋体"/>
        </w:rPr>
        <w:t xml:space="preserve"> </w:t>
      </w:r>
    </w:p>
    <w:p>
      <w:pPr>
        <w:pStyle w:val="14"/>
        <w:spacing w:before="12" w:line="240" w:lineRule="auto"/>
        <w:ind w:left="598" w:right="0"/>
        <w:jc w:val="left"/>
      </w:pPr>
      <w:r>
        <w:rPr>
          <w:spacing w:val="-4"/>
        </w:rPr>
        <w:t>（</w:t>
      </w:r>
      <w:r>
        <w:rPr>
          <w:rFonts w:ascii="宋体" w:hAnsi="宋体" w:eastAsia="宋体" w:cs="宋体"/>
          <w:spacing w:val="-4"/>
        </w:rPr>
        <w:t>5</w:t>
      </w:r>
      <w:r>
        <w:rPr>
          <w:spacing w:val="-4"/>
        </w:rPr>
        <w:t xml:space="preserve">）若项目经理或项目技术负责人擅离工地或每月在工地不足 </w:t>
      </w:r>
      <w:r>
        <w:rPr>
          <w:rFonts w:ascii="宋体" w:hAnsi="宋体" w:eastAsia="宋体" w:cs="宋体"/>
        </w:rPr>
        <w:t>20</w:t>
      </w:r>
      <w:r>
        <w:rPr>
          <w:rFonts w:ascii="宋体" w:hAnsi="宋体" w:eastAsia="宋体" w:cs="宋体"/>
          <w:spacing w:val="-84"/>
        </w:rPr>
        <w:t xml:space="preserve"> </w:t>
      </w:r>
      <w:r>
        <w:rPr>
          <w:spacing w:val="-11"/>
        </w:rPr>
        <w:t>天者（特殊情况，</w:t>
      </w:r>
    </w:p>
    <w:p>
      <w:pPr>
        <w:pStyle w:val="14"/>
        <w:spacing w:before="65" w:line="240" w:lineRule="auto"/>
        <w:ind w:right="0"/>
        <w:jc w:val="left"/>
        <w:rPr>
          <w:rFonts w:ascii="宋体" w:hAnsi="宋体" w:eastAsia="宋体" w:cs="宋体"/>
        </w:rPr>
      </w:pPr>
      <w:r>
        <w:rPr>
          <w:spacing w:val="-8"/>
        </w:rPr>
        <w:t xml:space="preserve">经发包人批准例外），每天课以违约金 </w:t>
      </w:r>
      <w:r>
        <w:rPr>
          <w:rFonts w:ascii="宋体" w:hAnsi="宋体" w:eastAsia="宋体" w:cs="宋体"/>
        </w:rPr>
        <w:t>1000</w:t>
      </w:r>
      <w:r>
        <w:rPr>
          <w:rFonts w:ascii="宋体" w:hAnsi="宋体" w:eastAsia="宋体" w:cs="宋体"/>
          <w:spacing w:val="-96"/>
        </w:rPr>
        <w:t xml:space="preserve"> </w:t>
      </w:r>
      <w:r>
        <w:t>元</w:t>
      </w:r>
      <w:r>
        <w:rPr>
          <w:rFonts w:ascii="宋体" w:hAnsi="宋体" w:eastAsia="宋体" w:cs="宋体"/>
        </w:rPr>
        <w:t>/</w:t>
      </w:r>
      <w:r>
        <w:t>人；</w:t>
      </w:r>
      <w:r>
        <w:rPr>
          <w:rFonts w:ascii="宋体" w:hAnsi="宋体" w:eastAsia="宋体" w:cs="宋体"/>
        </w:rPr>
        <w:t xml:space="preserve"> </w:t>
      </w:r>
    </w:p>
    <w:p>
      <w:pPr>
        <w:pStyle w:val="14"/>
        <w:spacing w:before="68" w:line="290" w:lineRule="auto"/>
        <w:ind w:right="0" w:firstLine="480"/>
        <w:jc w:val="left"/>
        <w:rPr>
          <w:rFonts w:ascii="宋体" w:hAnsi="宋体" w:eastAsia="宋体" w:cs="宋体"/>
        </w:rPr>
      </w:pPr>
      <w:r>
        <w:t>（</w:t>
      </w:r>
      <w:r>
        <w:rPr>
          <w:rFonts w:ascii="宋体" w:hAnsi="宋体" w:eastAsia="宋体" w:cs="宋体"/>
        </w:rPr>
        <w:t>6</w:t>
      </w:r>
      <w:r>
        <w:t>）若违反资金管理规定，移用或挪用本合同资金，则课以与移（挪）用资金等 额的违约金；</w:t>
      </w:r>
      <w:r>
        <w:rPr>
          <w:rFonts w:ascii="宋体" w:hAnsi="宋体" w:eastAsia="宋体" w:cs="宋体"/>
        </w:rPr>
        <w:t xml:space="preserve"> </w:t>
      </w:r>
    </w:p>
    <w:p>
      <w:pPr>
        <w:pStyle w:val="14"/>
        <w:spacing w:before="14" w:line="292" w:lineRule="auto"/>
        <w:ind w:right="0" w:firstLine="480"/>
        <w:jc w:val="left"/>
        <w:rPr>
          <w:rFonts w:ascii="宋体" w:hAnsi="宋体" w:eastAsia="宋体" w:cs="宋体"/>
        </w:rPr>
      </w:pPr>
      <w:r>
        <w:t>（</w:t>
      </w:r>
      <w:r>
        <w:rPr>
          <w:rFonts w:ascii="宋体" w:hAnsi="宋体" w:eastAsia="宋体" w:cs="宋体"/>
        </w:rPr>
        <w:t>7</w:t>
      </w:r>
      <w:r>
        <w:t>）在合同实施期间发现承包人在投标时提供了虚假材料的，课以不超过</w:t>
      </w:r>
      <w:r>
        <w:rPr>
          <w:spacing w:val="-50"/>
        </w:rPr>
        <w:t xml:space="preserve"> </w:t>
      </w:r>
      <w:r>
        <w:rPr>
          <w:rFonts w:ascii="宋体" w:hAnsi="宋体" w:eastAsia="宋体" w:cs="宋体"/>
        </w:rPr>
        <w:t>3%</w:t>
      </w:r>
      <w:r>
        <w:t>签约 合同价的违约金。</w:t>
      </w:r>
      <w:r>
        <w:rPr>
          <w:rFonts w:ascii="宋体" w:hAnsi="宋体" w:eastAsia="宋体" w:cs="宋体"/>
        </w:rPr>
        <w:t xml:space="preserve"> </w:t>
      </w:r>
    </w:p>
    <w:p>
      <w:pPr>
        <w:pStyle w:val="14"/>
        <w:spacing w:before="12" w:line="290" w:lineRule="auto"/>
        <w:ind w:right="0" w:firstLine="480"/>
        <w:jc w:val="left"/>
        <w:rPr>
          <w:rFonts w:ascii="宋体" w:hAnsi="宋体" w:eastAsia="宋体" w:cs="宋体"/>
        </w:rPr>
      </w:pPr>
      <w:r>
        <w:rPr>
          <w:spacing w:val="-2"/>
        </w:rPr>
        <w:t>业主有权从应付合同支付款中扣除上述违约金。承包人出现违约行为经发包人催告</w:t>
      </w:r>
      <w:r>
        <w:t xml:space="preserve"> 后未按要求及时纠正的，则业主有权单方决定终止合同。</w:t>
      </w:r>
      <w:r>
        <w:rPr>
          <w:rFonts w:ascii="宋体" w:hAnsi="宋体" w:eastAsia="宋体" w:cs="宋体"/>
        </w:rPr>
        <w:t xml:space="preserve"> </w:t>
      </w:r>
    </w:p>
    <w:p>
      <w:pPr>
        <w:spacing w:after="0" w:line="290" w:lineRule="auto"/>
        <w:jc w:val="left"/>
        <w:rPr>
          <w:rFonts w:ascii="宋体" w:hAnsi="宋体" w:eastAsia="宋体" w:cs="宋体"/>
        </w:rPr>
        <w:sectPr>
          <w:pgSz w:w="11910" w:h="16840"/>
          <w:pgMar w:top="1580" w:right="1180" w:bottom="1340" w:left="1300" w:header="0" w:footer="1141" w:gutter="0"/>
        </w:sectPr>
      </w:pPr>
    </w:p>
    <w:p>
      <w:pPr>
        <w:spacing w:before="6" w:line="240" w:lineRule="auto"/>
        <w:rPr>
          <w:rFonts w:ascii="宋体" w:hAnsi="宋体" w:eastAsia="宋体" w:cs="宋体"/>
          <w:sz w:val="16"/>
          <w:szCs w:val="16"/>
        </w:rPr>
      </w:pPr>
    </w:p>
    <w:p>
      <w:pPr>
        <w:pStyle w:val="12"/>
        <w:spacing w:before="26" w:line="240" w:lineRule="auto"/>
        <w:ind w:left="598" w:right="0" w:hanging="480"/>
        <w:jc w:val="left"/>
        <w:rPr>
          <w:rFonts w:ascii="宋体" w:hAnsi="宋体" w:eastAsia="宋体" w:cs="宋体"/>
          <w:b w:val="0"/>
          <w:bCs w:val="0"/>
        </w:rPr>
      </w:pPr>
      <w:bookmarkStart w:id="266" w:name="_bookmark266"/>
      <w:bookmarkEnd w:id="266"/>
      <w:r>
        <w:rPr>
          <w:rFonts w:ascii="宋体" w:hAnsi="宋体" w:eastAsia="宋体" w:cs="宋体"/>
        </w:rPr>
        <w:t>22.2</w:t>
      </w:r>
      <w:r>
        <w:rPr>
          <w:rFonts w:ascii="宋体" w:hAnsi="宋体" w:eastAsia="宋体" w:cs="宋体"/>
          <w:spacing w:val="118"/>
        </w:rPr>
        <w:t xml:space="preserve"> </w:t>
      </w:r>
      <w:r>
        <w:t>发包人违约</w:t>
      </w:r>
      <w:r>
        <w:rPr>
          <w:rFonts w:ascii="宋体" w:hAnsi="宋体" w:eastAsia="宋体" w:cs="宋体"/>
          <w:w w:val="99"/>
        </w:rPr>
        <w:t xml:space="preserve"> </w:t>
      </w:r>
    </w:p>
    <w:p>
      <w:pPr>
        <w:spacing w:before="12" w:line="240" w:lineRule="auto"/>
        <w:rPr>
          <w:rFonts w:ascii="宋体" w:hAnsi="宋体" w:eastAsia="宋体" w:cs="宋体"/>
          <w:b/>
          <w:bCs/>
          <w:sz w:val="18"/>
          <w:szCs w:val="18"/>
        </w:rPr>
      </w:pPr>
    </w:p>
    <w:p>
      <w:pPr>
        <w:pStyle w:val="14"/>
        <w:spacing w:before="0" w:line="285" w:lineRule="auto"/>
        <w:ind w:left="598" w:right="1145"/>
        <w:jc w:val="left"/>
        <w:rPr>
          <w:rFonts w:ascii="宋体" w:hAnsi="宋体" w:eastAsia="宋体" w:cs="宋体"/>
        </w:rPr>
      </w:pPr>
      <w:r>
        <w:t>本款第</w:t>
      </w:r>
      <w:r>
        <w:rPr>
          <w:rFonts w:ascii="宋体" w:hAnsi="宋体" w:eastAsia="宋体" w:cs="宋体"/>
        </w:rPr>
        <w:t>22.2.1</w:t>
      </w:r>
      <w:r>
        <w:t>项细化为：</w:t>
      </w:r>
      <w:r>
        <w:rPr>
          <w:rFonts w:ascii="宋体" w:hAnsi="宋体" w:eastAsia="宋体" w:cs="宋体"/>
        </w:rPr>
        <w:t xml:space="preserve"> </w:t>
      </w:r>
    </w:p>
    <w:p>
      <w:pPr>
        <w:pStyle w:val="14"/>
        <w:spacing w:before="0" w:line="285" w:lineRule="auto"/>
        <w:ind w:left="598" w:right="1145"/>
        <w:jc w:val="left"/>
        <w:rPr>
          <w:rFonts w:ascii="宋体" w:hAnsi="宋体" w:eastAsia="宋体" w:cs="宋体"/>
        </w:rPr>
      </w:pPr>
      <w:r>
        <w:t>在履行合同过程中发生的下列情形，属发包人违约：</w:t>
      </w:r>
      <w:r>
        <w:rPr>
          <w:rFonts w:ascii="宋体" w:hAnsi="宋体" w:eastAsia="宋体" w:cs="宋体"/>
        </w:rPr>
        <w:t xml:space="preserve"> </w:t>
      </w:r>
    </w:p>
    <w:p>
      <w:pPr>
        <w:pStyle w:val="14"/>
        <w:spacing w:before="19" w:line="290" w:lineRule="auto"/>
        <w:ind w:right="236" w:firstLine="480"/>
        <w:jc w:val="both"/>
      </w:pPr>
      <w:r>
        <w:t>（</w:t>
      </w:r>
      <w:r>
        <w:rPr>
          <w:rFonts w:ascii="宋体" w:hAnsi="宋体" w:eastAsia="宋体" w:cs="宋体"/>
        </w:rPr>
        <w:t>1</w:t>
      </w:r>
      <w:r>
        <w:t>）发包人未能按合同约定支付预付款或合同价款，或拖延、拒绝批准付款申请 和支付凭证，导致付款延误的（包括未按照第</w:t>
      </w:r>
      <w:r>
        <w:rPr>
          <w:spacing w:val="-73"/>
        </w:rPr>
        <w:t xml:space="preserve"> </w:t>
      </w:r>
      <w:r>
        <w:rPr>
          <w:rFonts w:ascii="宋体" w:hAnsi="宋体" w:eastAsia="宋体" w:cs="宋体"/>
        </w:rPr>
        <w:t>10.4</w:t>
      </w:r>
      <w:r>
        <w:rPr>
          <w:rFonts w:ascii="宋体" w:hAnsi="宋体" w:eastAsia="宋体" w:cs="宋体"/>
          <w:spacing w:val="-73"/>
        </w:rPr>
        <w:t xml:space="preserve"> </w:t>
      </w:r>
      <w:r>
        <w:rPr>
          <w:spacing w:val="-9"/>
        </w:rPr>
        <w:t>款规定及时退还质量保证金），应按</w:t>
      </w:r>
      <w:r>
        <w:t xml:space="preserve"> </w:t>
      </w:r>
      <w:r>
        <w:rPr>
          <w:spacing w:val="-2"/>
        </w:rPr>
        <w:t>当期银行短期贷款利率向承包人支付拖期利息，付息时间从应付而未付该款额之日算起</w:t>
      </w:r>
    </w:p>
    <w:p>
      <w:pPr>
        <w:pStyle w:val="14"/>
        <w:spacing w:before="14" w:line="240" w:lineRule="auto"/>
        <w:ind w:right="0"/>
        <w:jc w:val="left"/>
        <w:rPr>
          <w:rFonts w:ascii="宋体" w:hAnsi="宋体" w:eastAsia="宋体" w:cs="宋体"/>
        </w:rPr>
      </w:pPr>
      <w:r>
        <w:rPr>
          <w:spacing w:val="-18"/>
        </w:rPr>
        <w:t>（不计复利）。</w:t>
      </w:r>
      <w:r>
        <w:rPr>
          <w:rFonts w:ascii="宋体" w:hAnsi="宋体" w:eastAsia="宋体" w:cs="宋体"/>
        </w:rPr>
        <w:t xml:space="preserve"> </w:t>
      </w:r>
    </w:p>
    <w:p>
      <w:pPr>
        <w:pStyle w:val="14"/>
        <w:spacing w:before="67" w:line="290" w:lineRule="auto"/>
        <w:ind w:right="236" w:firstLine="480"/>
        <w:jc w:val="both"/>
        <w:rPr>
          <w:rFonts w:ascii="宋体" w:hAnsi="宋体" w:eastAsia="宋体" w:cs="宋体"/>
        </w:rPr>
      </w:pPr>
      <w:r>
        <w:t>（</w:t>
      </w:r>
      <w:r>
        <w:rPr>
          <w:rFonts w:ascii="宋体" w:hAnsi="宋体" w:eastAsia="宋体" w:cs="宋体"/>
        </w:rPr>
        <w:t>2</w:t>
      </w:r>
      <w:r>
        <w:t>）由于发包人征地拆迁不到位、开工的正常条件不具备，导致承包人无法按合 同约定如期开工的；</w:t>
      </w:r>
      <w:r>
        <w:rPr>
          <w:rFonts w:ascii="宋体" w:hAnsi="宋体" w:eastAsia="宋体" w:cs="宋体"/>
        </w:rPr>
        <w:t xml:space="preserve"> </w:t>
      </w:r>
    </w:p>
    <w:p>
      <w:pPr>
        <w:pStyle w:val="14"/>
        <w:spacing w:before="15" w:line="292" w:lineRule="auto"/>
        <w:ind w:left="598" w:right="0"/>
        <w:jc w:val="left"/>
      </w:pPr>
      <w:r>
        <w:t>（</w:t>
      </w:r>
      <w:r>
        <w:rPr>
          <w:rFonts w:ascii="宋体" w:hAnsi="宋体" w:eastAsia="宋体" w:cs="宋体"/>
        </w:rPr>
        <w:t>3</w:t>
      </w:r>
      <w:r>
        <w:t>）由于发包人下列原因造成停工的：</w:t>
      </w:r>
      <w:r>
        <w:rPr>
          <w:rFonts w:ascii="宋体" w:hAnsi="宋体" w:eastAsia="宋体" w:cs="宋体"/>
        </w:rPr>
        <w:t xml:space="preserve"> a</w:t>
      </w:r>
      <w:r>
        <w:t>．合同约定应由发包人提供的材料、设备未能按时交货或质量不符合要求或变更</w:t>
      </w:r>
    </w:p>
    <w:p>
      <w:pPr>
        <w:pStyle w:val="14"/>
        <w:spacing w:before="12" w:line="290" w:lineRule="auto"/>
        <w:ind w:left="598" w:right="0" w:hanging="480"/>
        <w:jc w:val="left"/>
      </w:pPr>
      <w:r>
        <w:t>交货地点导致承包人停工的；</w:t>
      </w:r>
      <w:r>
        <w:rPr>
          <w:rFonts w:ascii="宋体" w:hAnsi="宋体" w:eastAsia="宋体" w:cs="宋体"/>
        </w:rPr>
        <w:t xml:space="preserve"> </w:t>
      </w:r>
      <w:r>
        <w:rPr>
          <w:rFonts w:ascii="宋体" w:hAnsi="宋体" w:eastAsia="宋体" w:cs="宋体"/>
          <w:spacing w:val="-2"/>
        </w:rPr>
        <w:t>b</w:t>
      </w:r>
      <w:r>
        <w:rPr>
          <w:spacing w:val="-2"/>
        </w:rPr>
        <w:t>．对于关键性节点工程，发包人提供的施工图纸延误或施工图存在差错影响施工，</w:t>
      </w:r>
    </w:p>
    <w:p>
      <w:pPr>
        <w:pStyle w:val="14"/>
        <w:spacing w:before="17" w:line="290" w:lineRule="auto"/>
        <w:ind w:left="598" w:right="0" w:hanging="480"/>
        <w:jc w:val="left"/>
        <w:rPr>
          <w:rFonts w:ascii="宋体" w:hAnsi="宋体" w:eastAsia="宋体" w:cs="宋体"/>
        </w:rPr>
      </w:pPr>
      <w:r>
        <w:t>工程变更通知未及时下达导致承包人停工的；</w:t>
      </w:r>
      <w:r>
        <w:rPr>
          <w:rFonts w:ascii="宋体" w:hAnsi="宋体" w:eastAsia="宋体" w:cs="宋体"/>
        </w:rPr>
        <w:t xml:space="preserve"> c</w:t>
      </w:r>
      <w:r>
        <w:t>．非承包人原因发生第三方阻工，而发包人未及时协调处理导致承包人停工的；</w:t>
      </w:r>
      <w:r>
        <w:rPr>
          <w:rFonts w:ascii="宋体" w:hAnsi="宋体" w:eastAsia="宋体" w:cs="宋体"/>
        </w:rPr>
        <w:t xml:space="preserve"> d</w:t>
      </w:r>
      <w:r>
        <w:t>．监理人无正当理由没有在约定期限内发出复工指示，导致承包人无法复工的；</w:t>
      </w:r>
      <w:r>
        <w:rPr>
          <w:rFonts w:ascii="宋体" w:hAnsi="宋体" w:eastAsia="宋体" w:cs="宋体"/>
        </w:rPr>
        <w:t xml:space="preserve"> </w:t>
      </w:r>
    </w:p>
    <w:p>
      <w:pPr>
        <w:pStyle w:val="14"/>
        <w:spacing w:before="17" w:line="240" w:lineRule="auto"/>
        <w:ind w:left="598" w:right="0"/>
        <w:jc w:val="left"/>
        <w:rPr>
          <w:rFonts w:ascii="宋体" w:hAnsi="宋体" w:eastAsia="宋体" w:cs="宋体"/>
        </w:rPr>
      </w:pPr>
      <w:r>
        <w:t>（</w:t>
      </w:r>
      <w:r>
        <w:rPr>
          <w:rFonts w:ascii="宋体" w:hAnsi="宋体" w:eastAsia="宋体" w:cs="宋体"/>
        </w:rPr>
        <w:t>4</w:t>
      </w:r>
      <w:r>
        <w:t>）发包人无法继续履行或明确表示不履行或实质上已停止履行合同的；</w:t>
      </w:r>
      <w:r>
        <w:rPr>
          <w:rFonts w:ascii="宋体" w:hAnsi="宋体" w:eastAsia="宋体" w:cs="宋体"/>
        </w:rPr>
        <w:t xml:space="preserve"> </w:t>
      </w:r>
    </w:p>
    <w:p>
      <w:pPr>
        <w:pStyle w:val="14"/>
        <w:spacing w:before="65" w:line="240" w:lineRule="auto"/>
        <w:ind w:left="598" w:right="0"/>
        <w:jc w:val="left"/>
        <w:rPr>
          <w:rFonts w:ascii="宋体" w:hAnsi="宋体" w:eastAsia="宋体" w:cs="宋体"/>
        </w:rPr>
      </w:pPr>
      <w:r>
        <w:t>（</w:t>
      </w:r>
      <w:r>
        <w:rPr>
          <w:rFonts w:ascii="宋体" w:hAnsi="宋体" w:eastAsia="宋体" w:cs="宋体"/>
        </w:rPr>
        <w:t>5</w:t>
      </w:r>
      <w:r>
        <w:t>）发包人不履行合同约定其他义务的。</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80" w:right="1180" w:bottom="1320" w:left="1300" w:header="0" w:footer="1122"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5" w:line="240" w:lineRule="auto"/>
        <w:rPr>
          <w:rFonts w:ascii="宋体" w:hAnsi="宋体" w:eastAsia="宋体" w:cs="宋体"/>
          <w:sz w:val="18"/>
          <w:szCs w:val="18"/>
        </w:rPr>
      </w:pPr>
    </w:p>
    <w:p>
      <w:pPr>
        <w:pStyle w:val="8"/>
        <w:tabs>
          <w:tab w:val="left" w:pos="4338"/>
        </w:tabs>
        <w:spacing w:line="240" w:lineRule="auto"/>
        <w:ind w:left="3119" w:right="0"/>
        <w:jc w:val="left"/>
      </w:pPr>
      <w:bookmarkStart w:id="267" w:name="_bookmark267"/>
      <w:bookmarkEnd w:id="267"/>
      <w:r>
        <w:rPr>
          <w:spacing w:val="-9"/>
        </w:rPr>
        <w:t>第三节</w:t>
      </w:r>
      <w:r>
        <w:rPr>
          <w:spacing w:val="-9"/>
        </w:rPr>
        <w:tab/>
      </w:r>
      <w:r>
        <w:rPr>
          <w:spacing w:val="-11"/>
        </w:rPr>
        <w:t>合同附件格式</w:t>
      </w:r>
    </w:p>
    <w:p>
      <w:pPr>
        <w:spacing w:before="0" w:line="240" w:lineRule="auto"/>
        <w:rPr>
          <w:rFonts w:ascii="黑体" w:hAnsi="黑体" w:eastAsia="黑体" w:cs="黑体"/>
          <w:sz w:val="20"/>
          <w:szCs w:val="20"/>
        </w:rPr>
      </w:pPr>
    </w:p>
    <w:p>
      <w:pPr>
        <w:spacing w:before="10" w:line="240" w:lineRule="auto"/>
        <w:rPr>
          <w:rFonts w:ascii="黑体" w:hAnsi="黑体" w:eastAsia="黑体" w:cs="黑体"/>
          <w:sz w:val="21"/>
          <w:szCs w:val="21"/>
        </w:rPr>
      </w:pPr>
    </w:p>
    <w:p>
      <w:pPr>
        <w:pStyle w:val="14"/>
        <w:tabs>
          <w:tab w:val="left" w:pos="1078"/>
        </w:tabs>
        <w:spacing w:before="26" w:line="240" w:lineRule="auto"/>
        <w:ind w:right="0"/>
        <w:jc w:val="left"/>
        <w:rPr>
          <w:rFonts w:ascii="黑体" w:hAnsi="黑体" w:eastAsia="黑体" w:cs="黑体"/>
        </w:rPr>
      </w:pPr>
      <w:bookmarkStart w:id="268" w:name="_bookmark268"/>
      <w:bookmarkEnd w:id="268"/>
      <w:r>
        <w:rPr>
          <w:rFonts w:ascii="黑体" w:hAnsi="黑体" w:eastAsia="黑体" w:cs="黑体"/>
        </w:rPr>
        <w:t>附件一</w:t>
      </w:r>
      <w:r>
        <w:rPr>
          <w:rFonts w:ascii="黑体" w:hAnsi="黑体" w:eastAsia="黑体" w:cs="黑体"/>
        </w:rPr>
        <w:tab/>
      </w:r>
      <w:r>
        <w:rPr>
          <w:rFonts w:ascii="黑体" w:hAnsi="黑体" w:eastAsia="黑体" w:cs="黑体"/>
        </w:rPr>
        <w:t>合同协议书</w:t>
      </w:r>
    </w:p>
    <w:p>
      <w:pPr>
        <w:spacing w:before="0" w:line="240" w:lineRule="auto"/>
        <w:rPr>
          <w:rFonts w:ascii="黑体" w:hAnsi="黑体" w:eastAsia="黑体" w:cs="黑体"/>
          <w:sz w:val="20"/>
          <w:szCs w:val="20"/>
        </w:rPr>
      </w:pPr>
    </w:p>
    <w:p>
      <w:pPr>
        <w:spacing w:before="7" w:line="240" w:lineRule="auto"/>
        <w:rPr>
          <w:rFonts w:ascii="黑体" w:hAnsi="黑体" w:eastAsia="黑体" w:cs="黑体"/>
          <w:sz w:val="19"/>
          <w:szCs w:val="19"/>
        </w:rPr>
      </w:pPr>
    </w:p>
    <w:p>
      <w:pPr>
        <w:pStyle w:val="11"/>
        <w:spacing w:line="240" w:lineRule="auto"/>
        <w:ind w:left="0" w:right="113"/>
        <w:jc w:val="center"/>
        <w:rPr>
          <w:rFonts w:ascii="黑体" w:hAnsi="黑体" w:eastAsia="黑体" w:cs="黑体"/>
        </w:rPr>
      </w:pPr>
      <w:r>
        <w:rPr>
          <w:rFonts w:ascii="黑体" w:hAnsi="黑体" w:eastAsia="黑体" w:cs="黑体"/>
        </w:rPr>
        <w:t>合同协议书</w:t>
      </w:r>
    </w:p>
    <w:p>
      <w:pPr>
        <w:spacing w:before="1" w:line="240" w:lineRule="auto"/>
        <w:rPr>
          <w:rFonts w:ascii="黑体" w:hAnsi="黑体" w:eastAsia="黑体" w:cs="黑体"/>
          <w:sz w:val="41"/>
          <w:szCs w:val="41"/>
        </w:rPr>
      </w:pPr>
    </w:p>
    <w:p>
      <w:pPr>
        <w:pStyle w:val="14"/>
        <w:tabs>
          <w:tab w:val="left" w:pos="8229"/>
        </w:tabs>
        <w:spacing w:before="0" w:line="319" w:lineRule="auto"/>
        <w:ind w:right="230" w:firstLine="528"/>
        <w:jc w:val="both"/>
      </w:pPr>
      <w:r>
        <w:rPr>
          <w:u w:val="single" w:color="000000"/>
        </w:rPr>
        <w:t xml:space="preserve"> </w:t>
      </w:r>
      <w:r>
        <w:t xml:space="preserve">     </w:t>
      </w:r>
      <w:r>
        <w:rPr>
          <w:spacing w:val="-1"/>
        </w:rPr>
        <w:t xml:space="preserve"> </w:t>
      </w:r>
      <w:r>
        <w:rPr>
          <w:spacing w:val="-3"/>
        </w:rPr>
        <w:t>（发包人名称，以下简称</w:t>
      </w:r>
      <w:r>
        <w:rPr>
          <w:rFonts w:ascii="Times New Roman" w:hAnsi="Times New Roman" w:eastAsia="Times New Roman" w:cs="Times New Roman"/>
          <w:spacing w:val="-3"/>
        </w:rPr>
        <w:t>“</w:t>
      </w:r>
      <w:r>
        <w:rPr>
          <w:spacing w:val="-3"/>
        </w:rPr>
        <w:t>发包人</w:t>
      </w:r>
      <w:r>
        <w:rPr>
          <w:rFonts w:ascii="Times New Roman" w:hAnsi="Times New Roman" w:eastAsia="Times New Roman" w:cs="Times New Roman"/>
          <w:spacing w:val="-3"/>
        </w:rPr>
        <w:t>”</w:t>
      </w:r>
      <w:r>
        <w:rPr>
          <w:spacing w:val="-3"/>
        </w:rPr>
        <w:t>）为实施</w:t>
      </w:r>
      <w:r>
        <w:rPr>
          <w:spacing w:val="-3"/>
        </w:rPr>
        <w:tab/>
      </w:r>
      <w:r>
        <w:t xml:space="preserve">（项目名 </w:t>
      </w:r>
      <w:r>
        <w:rPr>
          <w:spacing w:val="-18"/>
        </w:rPr>
        <w:t>称），已接受</w:t>
      </w:r>
      <w:r>
        <w:rPr>
          <w:spacing w:val="-3"/>
        </w:rPr>
        <w:t xml:space="preserve"> </w:t>
      </w:r>
      <w:r>
        <w:t>（承包人名称，以下简称</w:t>
      </w:r>
      <w:r>
        <w:rPr>
          <w:rFonts w:ascii="Times New Roman" w:hAnsi="Times New Roman" w:eastAsia="Times New Roman" w:cs="Times New Roman"/>
        </w:rPr>
        <w:t>“</w:t>
      </w:r>
      <w:r>
        <w:t>承包人</w:t>
      </w:r>
      <w:r>
        <w:rPr>
          <w:rFonts w:ascii="Times New Roman" w:hAnsi="Times New Roman" w:eastAsia="Times New Roman" w:cs="Times New Roman"/>
        </w:rPr>
        <w:t>”</w:t>
      </w:r>
      <w:r>
        <w:t>）对该项目的投标。发包人和</w:t>
      </w:r>
      <w:r>
        <w:rPr>
          <w:spacing w:val="2"/>
        </w:rPr>
        <w:t xml:space="preserve"> </w:t>
      </w:r>
      <w:r>
        <w:t>承包人共同达成如下协议。</w:t>
      </w:r>
    </w:p>
    <w:p>
      <w:pPr>
        <w:pStyle w:val="14"/>
        <w:numPr>
          <w:ilvl w:val="0"/>
          <w:numId w:val="3"/>
        </w:numPr>
        <w:spacing w:before="46" w:line="319" w:lineRule="auto"/>
        <w:ind w:left="598" w:right="4985"/>
        <w:jc w:val="left"/>
      </w:pPr>
      <w:r>
        <w:t xml:space="preserve">本标段基本概况： </w:t>
      </w:r>
    </w:p>
    <w:p>
      <w:pPr>
        <w:pStyle w:val="14"/>
        <w:numPr>
          <w:ilvl w:val="0"/>
          <w:numId w:val="3"/>
        </w:numPr>
        <w:spacing w:before="46" w:line="319" w:lineRule="auto"/>
        <w:ind w:left="598" w:right="4985"/>
        <w:jc w:val="left"/>
      </w:pPr>
      <w:r>
        <w:t>本项目实施范围为：</w:t>
      </w:r>
    </w:p>
    <w:p>
      <w:pPr>
        <w:pStyle w:val="14"/>
        <w:spacing w:before="46" w:line="336" w:lineRule="auto"/>
        <w:ind w:right="0" w:firstLine="480"/>
        <w:jc w:val="left"/>
        <w:rPr>
          <w:rFonts w:hint="eastAsia"/>
          <w:spacing w:val="-12"/>
        </w:rPr>
      </w:pPr>
      <w:r>
        <w:rPr>
          <w:rFonts w:hint="eastAsia"/>
          <w:spacing w:val="-12"/>
        </w:rPr>
        <w:t xml:space="preserve"> 东双线是沟通湖州市南浔区东迁村与</w:t>
      </w:r>
      <w:r>
        <w:rPr>
          <w:rFonts w:hint="eastAsia"/>
          <w:spacing w:val="-12"/>
          <w:lang w:eastAsia="zh-CN"/>
        </w:rPr>
        <w:t>练市镇</w:t>
      </w:r>
      <w:r>
        <w:rPr>
          <w:rFonts w:hint="eastAsia"/>
          <w:spacing w:val="-12"/>
        </w:rPr>
        <w:t>的重要干线公路，道路呈东西走向，东双线开通运营至今，已有些年份，道路交安设施已有不同程度的损坏、缺失，存在安全隐患本次无隐患公路排查处置范围为东双线双林段，起讫桩号为K10+104-K12+904,共计2.8km。</w:t>
      </w:r>
    </w:p>
    <w:p>
      <w:pPr>
        <w:pStyle w:val="14"/>
        <w:spacing w:before="46" w:line="336" w:lineRule="auto"/>
        <w:ind w:right="0" w:firstLine="480"/>
        <w:jc w:val="left"/>
      </w:pPr>
      <w:r>
        <w:rPr>
          <w:spacing w:val="-2"/>
        </w:rPr>
        <w:t>主要内容包括防撞护栏设施的抢修及更换、标志标牌的更换、道路标线的清除与新</w:t>
      </w:r>
      <w:r>
        <w:t xml:space="preserve"> 建、</w:t>
      </w:r>
      <w:r>
        <w:rPr>
          <w:rFonts w:hint="eastAsia"/>
        </w:rPr>
        <w:t>新增交通信号灯</w:t>
      </w:r>
      <w:r>
        <w:t>等。</w:t>
      </w:r>
    </w:p>
    <w:p>
      <w:pPr>
        <w:pStyle w:val="14"/>
        <w:spacing w:before="32" w:line="240" w:lineRule="auto"/>
        <w:ind w:left="598" w:right="0"/>
        <w:jc w:val="left"/>
      </w:pPr>
      <w:r>
        <w:rPr>
          <w:rFonts w:ascii="Times New Roman" w:hAnsi="Times New Roman" w:eastAsia="Times New Roman" w:cs="Times New Roman"/>
        </w:rPr>
        <w:t>3.</w:t>
      </w:r>
      <w:r>
        <w:t>本协议书与下列文件一起构成合同文件：</w:t>
      </w:r>
    </w:p>
    <w:p>
      <w:pPr>
        <w:pStyle w:val="14"/>
        <w:spacing w:before="107" w:line="240" w:lineRule="auto"/>
        <w:ind w:left="939" w:right="0"/>
        <w:jc w:val="left"/>
      </w:pPr>
      <w:r>
        <w:t>（</w:t>
      </w:r>
      <w:r>
        <w:rPr>
          <w:rFonts w:ascii="Times New Roman" w:hAnsi="Times New Roman" w:eastAsia="Times New Roman" w:cs="Times New Roman"/>
        </w:rPr>
        <w:t>1</w:t>
      </w:r>
      <w:r>
        <w:t>）中标通知书；</w:t>
      </w:r>
    </w:p>
    <w:p>
      <w:pPr>
        <w:pStyle w:val="14"/>
        <w:spacing w:before="107" w:line="240" w:lineRule="auto"/>
        <w:ind w:left="939" w:right="0"/>
        <w:jc w:val="left"/>
      </w:pPr>
      <w:r>
        <w:t>（</w:t>
      </w:r>
      <w:r>
        <w:rPr>
          <w:rFonts w:ascii="Times New Roman" w:hAnsi="Times New Roman" w:eastAsia="Times New Roman" w:cs="Times New Roman"/>
        </w:rPr>
        <w:t>2</w:t>
      </w:r>
      <w:r>
        <w:t>）投标函及投标函附录；</w:t>
      </w:r>
    </w:p>
    <w:p>
      <w:pPr>
        <w:pStyle w:val="14"/>
        <w:spacing w:before="109" w:line="240" w:lineRule="auto"/>
        <w:ind w:left="939" w:right="0"/>
        <w:jc w:val="left"/>
      </w:pPr>
      <w:r>
        <w:t>（</w:t>
      </w:r>
      <w:r>
        <w:rPr>
          <w:rFonts w:ascii="Times New Roman" w:hAnsi="Times New Roman" w:eastAsia="Times New Roman" w:cs="Times New Roman"/>
        </w:rPr>
        <w:t>3</w:t>
      </w:r>
      <w:r>
        <w:t>）专用合同条款；</w:t>
      </w:r>
    </w:p>
    <w:p>
      <w:pPr>
        <w:pStyle w:val="14"/>
        <w:spacing w:before="107" w:line="240" w:lineRule="auto"/>
        <w:ind w:left="939" w:right="0"/>
        <w:jc w:val="left"/>
      </w:pPr>
      <w:r>
        <w:t>（</w:t>
      </w:r>
      <w:r>
        <w:rPr>
          <w:rFonts w:ascii="Times New Roman" w:hAnsi="Times New Roman" w:eastAsia="Times New Roman" w:cs="Times New Roman"/>
        </w:rPr>
        <w:t>4</w:t>
      </w:r>
      <w:r>
        <w:t>）通用合同条款；</w:t>
      </w:r>
    </w:p>
    <w:p>
      <w:pPr>
        <w:pStyle w:val="14"/>
        <w:spacing w:before="107" w:line="240" w:lineRule="auto"/>
        <w:ind w:left="939" w:right="0"/>
        <w:jc w:val="left"/>
      </w:pPr>
      <w:r>
        <w:t>（</w:t>
      </w:r>
      <w:r>
        <w:rPr>
          <w:rFonts w:ascii="Times New Roman" w:hAnsi="Times New Roman" w:eastAsia="Times New Roman" w:cs="Times New Roman"/>
        </w:rPr>
        <w:t>5</w:t>
      </w:r>
      <w:r>
        <w:t>）技术规范；</w:t>
      </w:r>
    </w:p>
    <w:p>
      <w:pPr>
        <w:pStyle w:val="14"/>
        <w:spacing w:before="109" w:line="240" w:lineRule="auto"/>
        <w:ind w:left="939" w:right="0"/>
        <w:jc w:val="left"/>
      </w:pPr>
      <w:r>
        <w:t>（</w:t>
      </w:r>
      <w:r>
        <w:rPr>
          <w:rFonts w:ascii="Times New Roman" w:hAnsi="Times New Roman" w:eastAsia="Times New Roman" w:cs="Times New Roman"/>
        </w:rPr>
        <w:t>6</w:t>
      </w:r>
      <w:r>
        <w:t>）图纸；</w:t>
      </w:r>
    </w:p>
    <w:p>
      <w:pPr>
        <w:pStyle w:val="14"/>
        <w:spacing w:before="107" w:line="240" w:lineRule="auto"/>
        <w:ind w:left="939" w:right="0"/>
        <w:jc w:val="left"/>
      </w:pPr>
      <w:r>
        <w:t>（</w:t>
      </w:r>
      <w:r>
        <w:rPr>
          <w:rFonts w:ascii="Times New Roman" w:hAnsi="Times New Roman" w:eastAsia="Times New Roman" w:cs="Times New Roman"/>
        </w:rPr>
        <w:t>7</w:t>
      </w:r>
      <w:r>
        <w:t>）已标价工程量清单；</w:t>
      </w:r>
    </w:p>
    <w:p>
      <w:pPr>
        <w:pStyle w:val="14"/>
        <w:spacing w:before="107" w:line="240" w:lineRule="auto"/>
        <w:ind w:left="939" w:right="0"/>
        <w:jc w:val="left"/>
      </w:pPr>
      <w:r>
        <w:t>（</w:t>
      </w:r>
      <w:r>
        <w:rPr>
          <w:rFonts w:ascii="Times New Roman" w:hAnsi="Times New Roman" w:eastAsia="Times New Roman" w:cs="Times New Roman"/>
        </w:rPr>
        <w:t>8</w:t>
      </w:r>
      <w:r>
        <w:t>）其他合同文件。</w:t>
      </w:r>
    </w:p>
    <w:p>
      <w:pPr>
        <w:pStyle w:val="14"/>
        <w:spacing w:before="109" w:line="316" w:lineRule="auto"/>
        <w:ind w:right="0" w:firstLine="480"/>
        <w:jc w:val="left"/>
      </w:pPr>
      <w:r>
        <w:rPr>
          <w:rFonts w:ascii="Times New Roman" w:hAnsi="Times New Roman" w:eastAsia="Times New Roman" w:cs="Times New Roman"/>
        </w:rPr>
        <w:t>4</w:t>
      </w:r>
      <w:r>
        <w:t>．上述文件互相补充和解释，如有不明确或不一致之处，以合同约定次序在先者 为准。</w:t>
      </w:r>
    </w:p>
    <w:p>
      <w:pPr>
        <w:pStyle w:val="14"/>
        <w:tabs>
          <w:tab w:val="left" w:pos="5999"/>
          <w:tab w:val="left" w:pos="7439"/>
        </w:tabs>
        <w:spacing w:before="48" w:line="240" w:lineRule="auto"/>
        <w:ind w:left="598" w:right="0"/>
        <w:jc w:val="left"/>
      </w:pPr>
      <w:r>
        <w:rPr>
          <w:rFonts w:ascii="Times New Roman" w:hAnsi="Times New Roman" w:eastAsia="Times New Roman" w:cs="Times New Roman"/>
          <w:spacing w:val="-1"/>
        </w:rPr>
        <w:t>5</w:t>
      </w:r>
      <w:r>
        <w:rPr>
          <w:spacing w:val="-1"/>
        </w:rPr>
        <w:t>．签约合同价：人民币（大写）</w:t>
      </w:r>
      <w:r>
        <w:rPr>
          <w:spacing w:val="-1"/>
        </w:rPr>
        <w:tab/>
      </w:r>
      <w:r>
        <w:rPr>
          <w:spacing w:val="-1"/>
        </w:rPr>
        <w:t>（</w:t>
      </w:r>
      <w:r>
        <w:rPr>
          <w:rFonts w:ascii="Times New Roman" w:hAnsi="Times New Roman" w:eastAsia="Times New Roman" w:cs="Times New Roman"/>
          <w:spacing w:val="-1"/>
        </w:rPr>
        <w:t>¥</w:t>
      </w:r>
      <w:r>
        <w:rPr>
          <w:spacing w:val="-1"/>
        </w:rPr>
        <w:tab/>
      </w:r>
      <w:r>
        <w:rPr>
          <w:spacing w:val="-120"/>
        </w:rPr>
        <w:t>）。</w:t>
      </w:r>
    </w:p>
    <w:p>
      <w:pPr>
        <w:pStyle w:val="14"/>
        <w:tabs>
          <w:tab w:val="left" w:pos="4079"/>
        </w:tabs>
        <w:spacing w:before="109" w:line="240" w:lineRule="auto"/>
        <w:ind w:left="598" w:right="0"/>
        <w:jc w:val="left"/>
      </w:pPr>
      <w:r>
        <w:rPr>
          <w:rFonts w:ascii="Times New Roman" w:hAnsi="Times New Roman" w:eastAsia="Times New Roman" w:cs="Times New Roman"/>
          <w:spacing w:val="-1"/>
        </w:rPr>
        <w:t>6</w:t>
      </w:r>
      <w:r>
        <w:rPr>
          <w:spacing w:val="-1"/>
        </w:rPr>
        <w:t>．合同形式：</w:t>
      </w:r>
      <w:r>
        <w:rPr>
          <w:spacing w:val="-1"/>
        </w:rPr>
        <w:tab/>
      </w:r>
      <w:r>
        <w:t>。</w:t>
      </w:r>
    </w:p>
    <w:p>
      <w:pPr>
        <w:spacing w:after="0" w:line="240" w:lineRule="auto"/>
        <w:jc w:val="left"/>
        <w:sectPr>
          <w:pgSz w:w="11910" w:h="16840"/>
          <w:pgMar w:top="1580" w:right="1180" w:bottom="1340" w:left="1300" w:header="0" w:footer="1141" w:gutter="0"/>
        </w:sectPr>
      </w:pPr>
    </w:p>
    <w:p>
      <w:pPr>
        <w:spacing w:before="1" w:line="240" w:lineRule="auto"/>
        <w:rPr>
          <w:rFonts w:ascii="宋体" w:hAnsi="宋体" w:eastAsia="宋体" w:cs="宋体"/>
          <w:sz w:val="20"/>
          <w:szCs w:val="20"/>
        </w:rPr>
      </w:pPr>
    </w:p>
    <w:p>
      <w:pPr>
        <w:pStyle w:val="14"/>
        <w:tabs>
          <w:tab w:val="left" w:pos="3279"/>
          <w:tab w:val="left" w:pos="4119"/>
          <w:tab w:val="left" w:pos="5079"/>
        </w:tabs>
        <w:spacing w:before="26" w:line="240" w:lineRule="auto"/>
        <w:ind w:left="638" w:right="0"/>
        <w:jc w:val="left"/>
      </w:pPr>
      <w:r>
        <w:rPr>
          <w:rFonts w:ascii="Times New Roman" w:hAnsi="Times New Roman" w:eastAsia="Times New Roman" w:cs="Times New Roman"/>
          <w:spacing w:val="-1"/>
        </w:rPr>
        <w:t>7</w:t>
      </w:r>
      <w:r>
        <w:rPr>
          <w:spacing w:val="-1"/>
        </w:rPr>
        <w:t>．计划开工日期：</w:t>
      </w:r>
      <w:r>
        <w:rPr>
          <w:spacing w:val="-1"/>
        </w:rPr>
        <w:tab/>
      </w:r>
      <w:r>
        <w:t>年</w:t>
      </w:r>
      <w:r>
        <w:tab/>
      </w:r>
      <w:r>
        <w:t>月</w:t>
      </w:r>
      <w:r>
        <w:tab/>
      </w:r>
      <w:r>
        <w:t>日；</w:t>
      </w:r>
    </w:p>
    <w:p>
      <w:pPr>
        <w:pStyle w:val="14"/>
        <w:tabs>
          <w:tab w:val="left" w:pos="2280"/>
          <w:tab w:val="left" w:pos="3000"/>
          <w:tab w:val="left" w:pos="3720"/>
          <w:tab w:val="left" w:pos="5760"/>
        </w:tabs>
        <w:spacing w:before="107" w:line="240" w:lineRule="auto"/>
        <w:ind w:left="0" w:right="985"/>
        <w:jc w:val="center"/>
      </w:pPr>
      <w:r>
        <w:t>计划竣工日期：</w:t>
      </w:r>
      <w:r>
        <w:tab/>
      </w:r>
      <w:r>
        <w:t>年</w:t>
      </w:r>
      <w:r>
        <w:tab/>
      </w:r>
      <w:r>
        <w:t>月</w:t>
      </w:r>
      <w:r>
        <w:tab/>
      </w:r>
      <w:r>
        <w:t>日；工期：</w:t>
      </w:r>
      <w:r>
        <w:tab/>
      </w:r>
      <w:r>
        <w:t>个月。</w:t>
      </w:r>
    </w:p>
    <w:p>
      <w:pPr>
        <w:pStyle w:val="14"/>
        <w:tabs>
          <w:tab w:val="left" w:pos="4839"/>
        </w:tabs>
        <w:spacing w:before="125" w:line="240" w:lineRule="auto"/>
        <w:ind w:left="638" w:right="0"/>
        <w:jc w:val="left"/>
      </w:pPr>
      <w:r>
        <w:rPr>
          <w:rFonts w:ascii="Times New Roman" w:hAnsi="Times New Roman" w:eastAsia="Times New Roman" w:cs="Times New Roman"/>
          <w:spacing w:val="-1"/>
        </w:rPr>
        <w:t>8</w:t>
      </w:r>
      <w:r>
        <w:rPr>
          <w:spacing w:val="-1"/>
        </w:rPr>
        <w:t>．承包人项目经理：</w:t>
      </w:r>
      <w:r>
        <w:rPr>
          <w:spacing w:val="-1"/>
        </w:rPr>
        <w:tab/>
      </w:r>
      <w:r>
        <w:t>。</w:t>
      </w:r>
    </w:p>
    <w:p>
      <w:pPr>
        <w:pStyle w:val="14"/>
        <w:tabs>
          <w:tab w:val="left" w:pos="4839"/>
        </w:tabs>
        <w:spacing w:before="109" w:line="240" w:lineRule="auto"/>
        <w:ind w:left="638" w:right="0"/>
        <w:jc w:val="left"/>
      </w:pPr>
      <w:r>
        <w:rPr>
          <w:rFonts w:ascii="Times New Roman" w:hAnsi="Times New Roman" w:eastAsia="Times New Roman" w:cs="Times New Roman"/>
          <w:spacing w:val="-1"/>
        </w:rPr>
        <w:t>9</w:t>
      </w:r>
      <w:r>
        <w:rPr>
          <w:spacing w:val="-1"/>
        </w:rPr>
        <w:t>．工程质量符合</w:t>
      </w:r>
      <w:r>
        <w:rPr>
          <w:spacing w:val="-1"/>
        </w:rPr>
        <w:tab/>
      </w:r>
      <w:r>
        <w:t>标准。</w:t>
      </w:r>
    </w:p>
    <w:p>
      <w:pPr>
        <w:pStyle w:val="14"/>
        <w:spacing w:before="107" w:line="240" w:lineRule="auto"/>
        <w:ind w:left="638" w:right="0"/>
        <w:jc w:val="left"/>
      </w:pPr>
      <w:r>
        <w:rPr>
          <w:rFonts w:ascii="Times New Roman" w:hAnsi="Times New Roman" w:eastAsia="Times New Roman" w:cs="Times New Roman"/>
        </w:rPr>
        <w:t>10</w:t>
      </w:r>
      <w:r>
        <w:t>．承包人承诺按合同约定承担工程的施工、竣工交付及缺陷修复。</w:t>
      </w:r>
    </w:p>
    <w:p>
      <w:pPr>
        <w:pStyle w:val="14"/>
        <w:spacing w:before="107" w:line="240" w:lineRule="auto"/>
        <w:ind w:left="638" w:right="0"/>
        <w:jc w:val="left"/>
      </w:pPr>
      <w:r>
        <w:rPr>
          <w:rFonts w:ascii="Times New Roman" w:hAnsi="Times New Roman" w:eastAsia="Times New Roman" w:cs="Times New Roman"/>
        </w:rPr>
        <w:t>11</w:t>
      </w:r>
      <w:r>
        <w:t>．发包人承诺按合同约定的条件、时间和方式向承包人支付合同价款。</w:t>
      </w:r>
    </w:p>
    <w:p>
      <w:pPr>
        <w:pStyle w:val="14"/>
        <w:tabs>
          <w:tab w:val="left" w:pos="3159"/>
          <w:tab w:val="left" w:pos="5559"/>
        </w:tabs>
        <w:spacing w:before="109" w:line="240" w:lineRule="auto"/>
        <w:ind w:left="638" w:right="0"/>
        <w:jc w:val="left"/>
      </w:pPr>
      <w:r>
        <w:rPr>
          <w:rFonts w:ascii="Times New Roman" w:hAnsi="Times New Roman" w:eastAsia="Times New Roman" w:cs="Times New Roman"/>
          <w:spacing w:val="-1"/>
        </w:rPr>
        <w:t>12</w:t>
      </w:r>
      <w:r>
        <w:rPr>
          <w:spacing w:val="-1"/>
        </w:rPr>
        <w:t>．本协议书一式</w:t>
      </w:r>
      <w:r>
        <w:rPr>
          <w:spacing w:val="-1"/>
        </w:rPr>
        <w:tab/>
      </w:r>
      <w:r>
        <w:t>份，合同双方各执</w:t>
      </w:r>
      <w:r>
        <w:tab/>
      </w:r>
      <w:r>
        <w:t>份。</w:t>
      </w:r>
    </w:p>
    <w:p>
      <w:pPr>
        <w:pStyle w:val="14"/>
        <w:tabs>
          <w:tab w:val="left" w:pos="2852"/>
          <w:tab w:val="left" w:pos="5098"/>
          <w:tab w:val="left" w:pos="7911"/>
        </w:tabs>
        <w:spacing w:before="107" w:line="636" w:lineRule="auto"/>
        <w:ind w:left="158" w:right="112" w:firstLine="480"/>
        <w:jc w:val="left"/>
      </w:pPr>
      <w:r>
        <w:rPr>
          <w:rFonts w:ascii="Times New Roman" w:hAnsi="Times New Roman" w:eastAsia="Times New Roman" w:cs="Times New Roman"/>
        </w:rPr>
        <w:t>13</w:t>
      </w:r>
      <w:r>
        <w:t xml:space="preserve">．合同未尽事宜，双方另行签订补充协议。补充协议是合同的组成部分。 </w:t>
      </w:r>
      <w:r>
        <w:rPr>
          <w:spacing w:val="-9"/>
        </w:rPr>
        <w:t>发包人：</w:t>
      </w:r>
      <w:r>
        <w:rPr>
          <w:spacing w:val="-9"/>
        </w:rPr>
        <w:tab/>
      </w:r>
      <w:r>
        <w:t>（盖单位章）</w:t>
      </w:r>
      <w:r>
        <w:tab/>
      </w:r>
      <w:r>
        <w:rPr>
          <w:spacing w:val="-9"/>
        </w:rPr>
        <w:t>承包人：</w:t>
      </w:r>
      <w:r>
        <w:rPr>
          <w:spacing w:val="-9"/>
        </w:rPr>
        <w:tab/>
      </w:r>
      <w:r>
        <w:t>（盖单位章）</w:t>
      </w:r>
    </w:p>
    <w:p>
      <w:pPr>
        <w:spacing w:before="12" w:line="240" w:lineRule="auto"/>
        <w:rPr>
          <w:rFonts w:ascii="宋体" w:hAnsi="宋体" w:eastAsia="宋体" w:cs="宋体"/>
          <w:sz w:val="10"/>
          <w:szCs w:val="10"/>
        </w:rPr>
      </w:pPr>
    </w:p>
    <w:tbl>
      <w:tblPr>
        <w:tblStyle w:val="21"/>
        <w:tblW w:w="0" w:type="auto"/>
        <w:tblInd w:w="103" w:type="dxa"/>
        <w:tblLayout w:type="fixed"/>
        <w:tblCellMar>
          <w:top w:w="0" w:type="dxa"/>
          <w:left w:w="0" w:type="dxa"/>
          <w:bottom w:w="0" w:type="dxa"/>
          <w:right w:w="0" w:type="dxa"/>
        </w:tblCellMar>
      </w:tblPr>
      <w:tblGrid>
        <w:gridCol w:w="2155"/>
        <w:gridCol w:w="2100"/>
        <w:gridCol w:w="2641"/>
        <w:gridCol w:w="1255"/>
      </w:tblGrid>
      <w:tr>
        <w:tblPrEx>
          <w:tblCellMar>
            <w:top w:w="0" w:type="dxa"/>
            <w:left w:w="0" w:type="dxa"/>
            <w:bottom w:w="0" w:type="dxa"/>
            <w:right w:w="0" w:type="dxa"/>
          </w:tblCellMar>
        </w:tblPrEx>
        <w:trPr>
          <w:trHeight w:val="441" w:hRule="exact"/>
        </w:trPr>
        <w:tc>
          <w:tcPr>
            <w:tcW w:w="2155" w:type="dxa"/>
            <w:tcBorders>
              <w:top w:val="nil"/>
              <w:left w:val="nil"/>
              <w:bottom w:val="nil"/>
              <w:right w:val="nil"/>
            </w:tcBorders>
          </w:tcPr>
          <w:p>
            <w:pPr>
              <w:pStyle w:val="25"/>
              <w:spacing w:before="26" w:line="240" w:lineRule="auto"/>
              <w:ind w:left="55" w:right="0"/>
              <w:jc w:val="left"/>
              <w:rPr>
                <w:rFonts w:ascii="宋体" w:hAnsi="宋体" w:eastAsia="宋体" w:cs="宋体"/>
                <w:sz w:val="24"/>
                <w:szCs w:val="24"/>
              </w:rPr>
            </w:pPr>
            <w:r>
              <w:rPr>
                <w:rFonts w:ascii="宋体" w:hAnsi="宋体" w:eastAsia="宋体" w:cs="宋体"/>
                <w:sz w:val="24"/>
                <w:szCs w:val="24"/>
              </w:rPr>
              <w:t>法定代表人或其</w:t>
            </w:r>
          </w:p>
        </w:tc>
        <w:tc>
          <w:tcPr>
            <w:tcW w:w="2100" w:type="dxa"/>
            <w:tcBorders>
              <w:top w:val="nil"/>
              <w:left w:val="nil"/>
              <w:bottom w:val="nil"/>
              <w:right w:val="nil"/>
            </w:tcBorders>
          </w:tcPr>
          <w:p/>
        </w:tc>
        <w:tc>
          <w:tcPr>
            <w:tcW w:w="2641" w:type="dxa"/>
            <w:tcBorders>
              <w:top w:val="nil"/>
              <w:left w:val="nil"/>
              <w:bottom w:val="nil"/>
              <w:right w:val="nil"/>
            </w:tcBorders>
          </w:tcPr>
          <w:p>
            <w:pPr>
              <w:pStyle w:val="25"/>
              <w:spacing w:before="26" w:line="240" w:lineRule="auto"/>
              <w:ind w:left="720" w:right="0"/>
              <w:jc w:val="left"/>
              <w:rPr>
                <w:rFonts w:ascii="宋体" w:hAnsi="宋体" w:eastAsia="宋体" w:cs="宋体"/>
                <w:sz w:val="24"/>
                <w:szCs w:val="24"/>
              </w:rPr>
            </w:pPr>
            <w:r>
              <w:rPr>
                <w:rFonts w:ascii="宋体" w:hAnsi="宋体" w:eastAsia="宋体" w:cs="宋体"/>
                <w:sz w:val="24"/>
                <w:szCs w:val="24"/>
              </w:rPr>
              <w:t>法定代表人或其</w:t>
            </w:r>
          </w:p>
        </w:tc>
        <w:tc>
          <w:tcPr>
            <w:tcW w:w="1255" w:type="dxa"/>
            <w:tcBorders>
              <w:top w:val="nil"/>
              <w:left w:val="nil"/>
              <w:bottom w:val="nil"/>
              <w:right w:val="nil"/>
            </w:tcBorders>
          </w:tcPr>
          <w:p/>
        </w:tc>
      </w:tr>
      <w:tr>
        <w:tblPrEx>
          <w:tblCellMar>
            <w:top w:w="0" w:type="dxa"/>
            <w:left w:w="0" w:type="dxa"/>
            <w:bottom w:w="0" w:type="dxa"/>
            <w:right w:w="0" w:type="dxa"/>
          </w:tblCellMar>
        </w:tblPrEx>
        <w:trPr>
          <w:trHeight w:val="441" w:hRule="exact"/>
        </w:trPr>
        <w:tc>
          <w:tcPr>
            <w:tcW w:w="2155" w:type="dxa"/>
            <w:tcBorders>
              <w:top w:val="nil"/>
              <w:left w:val="nil"/>
              <w:bottom w:val="nil"/>
              <w:right w:val="nil"/>
            </w:tcBorders>
          </w:tcPr>
          <w:p>
            <w:pPr>
              <w:pStyle w:val="25"/>
              <w:spacing w:before="26" w:line="240" w:lineRule="auto"/>
              <w:ind w:left="55" w:right="0"/>
              <w:jc w:val="left"/>
              <w:rPr>
                <w:rFonts w:ascii="宋体" w:hAnsi="宋体" w:eastAsia="宋体" w:cs="宋体"/>
                <w:sz w:val="24"/>
                <w:szCs w:val="24"/>
              </w:rPr>
            </w:pPr>
            <w:r>
              <w:rPr>
                <w:rFonts w:ascii="宋体" w:hAnsi="宋体" w:eastAsia="宋体" w:cs="宋体"/>
                <w:sz w:val="24"/>
                <w:szCs w:val="24"/>
              </w:rPr>
              <w:t>委托代理人：</w:t>
            </w:r>
            <w:r>
              <w:rPr>
                <w:rFonts w:ascii="宋体" w:hAnsi="宋体" w:eastAsia="宋体" w:cs="宋体"/>
                <w:sz w:val="24"/>
                <w:szCs w:val="24"/>
                <w:u w:val="single" w:color="000000"/>
              </w:rPr>
              <w:t xml:space="preserve"> </w:t>
            </w:r>
          </w:p>
        </w:tc>
        <w:tc>
          <w:tcPr>
            <w:tcW w:w="2100" w:type="dxa"/>
            <w:tcBorders>
              <w:top w:val="nil"/>
              <w:left w:val="nil"/>
              <w:bottom w:val="nil"/>
              <w:right w:val="nil"/>
            </w:tcBorders>
          </w:tcPr>
          <w:p>
            <w:pPr>
              <w:pStyle w:val="25"/>
              <w:spacing w:before="26" w:line="240" w:lineRule="auto"/>
              <w:ind w:left="419" w:right="0"/>
              <w:jc w:val="left"/>
              <w:rPr>
                <w:rFonts w:ascii="宋体" w:hAnsi="宋体" w:eastAsia="宋体" w:cs="宋体"/>
                <w:sz w:val="24"/>
                <w:szCs w:val="24"/>
              </w:rPr>
            </w:pPr>
            <w:r>
              <w:rPr>
                <w:rFonts w:ascii="宋体" w:hAnsi="宋体" w:eastAsia="宋体" w:cs="宋体"/>
                <w:sz w:val="24"/>
                <w:szCs w:val="24"/>
              </w:rPr>
              <w:t>（签字）</w:t>
            </w:r>
          </w:p>
        </w:tc>
        <w:tc>
          <w:tcPr>
            <w:tcW w:w="2641" w:type="dxa"/>
            <w:tcBorders>
              <w:top w:val="nil"/>
              <w:left w:val="nil"/>
              <w:bottom w:val="nil"/>
              <w:right w:val="nil"/>
            </w:tcBorders>
          </w:tcPr>
          <w:p>
            <w:pPr>
              <w:pStyle w:val="25"/>
              <w:spacing w:before="26" w:line="240" w:lineRule="auto"/>
              <w:ind w:left="720" w:right="0"/>
              <w:jc w:val="left"/>
              <w:rPr>
                <w:rFonts w:ascii="宋体" w:hAnsi="宋体" w:eastAsia="宋体" w:cs="宋体"/>
                <w:sz w:val="24"/>
                <w:szCs w:val="24"/>
              </w:rPr>
            </w:pPr>
            <w:r>
              <w:rPr>
                <w:rFonts w:ascii="宋体" w:hAnsi="宋体" w:eastAsia="宋体" w:cs="宋体"/>
                <w:sz w:val="24"/>
                <w:szCs w:val="24"/>
              </w:rPr>
              <w:t>委托代理人：</w:t>
            </w:r>
            <w:r>
              <w:rPr>
                <w:rFonts w:ascii="宋体" w:hAnsi="宋体" w:eastAsia="宋体" w:cs="宋体"/>
                <w:sz w:val="24"/>
                <w:szCs w:val="24"/>
                <w:u w:val="single" w:color="000000"/>
              </w:rPr>
              <w:t xml:space="preserve"> </w:t>
            </w:r>
          </w:p>
        </w:tc>
        <w:tc>
          <w:tcPr>
            <w:tcW w:w="1255" w:type="dxa"/>
            <w:tcBorders>
              <w:top w:val="nil"/>
              <w:left w:val="nil"/>
              <w:bottom w:val="nil"/>
              <w:right w:val="nil"/>
            </w:tcBorders>
          </w:tcPr>
          <w:p>
            <w:pPr>
              <w:pStyle w:val="25"/>
              <w:spacing w:before="26" w:line="240" w:lineRule="auto"/>
              <w:ind w:left="239" w:right="0"/>
              <w:jc w:val="left"/>
              <w:rPr>
                <w:rFonts w:ascii="宋体" w:hAnsi="宋体" w:eastAsia="宋体" w:cs="宋体"/>
                <w:sz w:val="24"/>
                <w:szCs w:val="24"/>
              </w:rPr>
            </w:pPr>
            <w:r>
              <w:rPr>
                <w:rFonts w:ascii="宋体" w:hAnsi="宋体" w:eastAsia="宋体" w:cs="宋体"/>
                <w:sz w:val="24"/>
                <w:szCs w:val="24"/>
              </w:rPr>
              <w:t>（签字）</w:t>
            </w:r>
          </w:p>
        </w:tc>
      </w:tr>
    </w:tbl>
    <w:p>
      <w:pPr>
        <w:spacing w:before="0" w:line="240" w:lineRule="auto"/>
        <w:rPr>
          <w:rFonts w:ascii="宋体" w:hAnsi="宋体" w:eastAsia="宋体" w:cs="宋体"/>
          <w:sz w:val="20"/>
          <w:szCs w:val="20"/>
        </w:rPr>
      </w:pPr>
    </w:p>
    <w:p>
      <w:pPr>
        <w:pStyle w:val="14"/>
        <w:tabs>
          <w:tab w:val="left" w:pos="1718"/>
          <w:tab w:val="left" w:pos="2558"/>
          <w:tab w:val="left" w:pos="3519"/>
          <w:tab w:val="left" w:pos="5319"/>
          <w:tab w:val="left" w:pos="6039"/>
          <w:tab w:val="left" w:pos="6879"/>
          <w:tab w:val="left" w:pos="7839"/>
        </w:tabs>
        <w:spacing w:before="202" w:line="240" w:lineRule="auto"/>
        <w:ind w:left="758" w:right="0"/>
        <w:jc w:val="left"/>
      </w:pPr>
      <w:r>
        <w:rPr>
          <w:u w:val="single" w:color="000000"/>
        </w:rPr>
        <w:t xml:space="preserve"> </w:t>
      </w:r>
      <w:r>
        <w:tab/>
      </w:r>
      <w:r>
        <w:t>年</w:t>
      </w:r>
      <w:r>
        <w:tab/>
      </w:r>
      <w:r>
        <w:t>月</w:t>
      </w:r>
      <w:r>
        <w:tab/>
      </w:r>
      <w:r>
        <w:t>日</w:t>
      </w:r>
      <w:r>
        <w:tab/>
      </w:r>
      <w:r>
        <w:tab/>
      </w:r>
      <w:r>
        <w:t>年</w:t>
      </w:r>
      <w:r>
        <w:tab/>
      </w:r>
      <w:r>
        <w:t>月</w:t>
      </w:r>
      <w:r>
        <w:tab/>
      </w:r>
      <w:r>
        <w:t>日</w:t>
      </w:r>
    </w:p>
    <w:p>
      <w:pPr>
        <w:spacing w:after="0" w:line="240" w:lineRule="auto"/>
        <w:jc w:val="left"/>
        <w:sectPr>
          <w:pgSz w:w="11910" w:h="16840"/>
          <w:pgMar w:top="1580" w:right="1180" w:bottom="1320" w:left="1260" w:header="0" w:footer="1122" w:gutter="0"/>
        </w:sectPr>
      </w:pPr>
    </w:p>
    <w:p>
      <w:pPr>
        <w:pStyle w:val="14"/>
        <w:tabs>
          <w:tab w:val="left" w:pos="1078"/>
        </w:tabs>
        <w:spacing w:before="29" w:line="240" w:lineRule="auto"/>
        <w:ind w:right="0"/>
        <w:jc w:val="left"/>
        <w:rPr>
          <w:rFonts w:ascii="黑体" w:hAnsi="黑体" w:eastAsia="黑体" w:cs="黑体"/>
        </w:rPr>
      </w:pPr>
      <w:bookmarkStart w:id="269" w:name="_bookmark269"/>
      <w:bookmarkEnd w:id="269"/>
      <w:r>
        <w:rPr>
          <w:rFonts w:ascii="黑体" w:hAnsi="黑体" w:eastAsia="黑体" w:cs="黑体"/>
        </w:rPr>
        <w:t>附件二</w:t>
      </w:r>
      <w:r>
        <w:rPr>
          <w:rFonts w:ascii="黑体" w:hAnsi="黑体" w:eastAsia="黑体" w:cs="黑体"/>
        </w:rPr>
        <w:tab/>
      </w:r>
      <w:r>
        <w:rPr>
          <w:rFonts w:ascii="黑体" w:hAnsi="黑体" w:eastAsia="黑体" w:cs="黑体"/>
        </w:rPr>
        <w:t>廉政合同</w:t>
      </w:r>
    </w:p>
    <w:p>
      <w:pPr>
        <w:spacing w:before="5" w:line="240" w:lineRule="auto"/>
        <w:rPr>
          <w:rFonts w:ascii="黑体" w:hAnsi="黑体" w:eastAsia="黑体" w:cs="黑体"/>
          <w:sz w:val="17"/>
          <w:szCs w:val="17"/>
        </w:rPr>
      </w:pPr>
    </w:p>
    <w:p>
      <w:pPr>
        <w:pStyle w:val="11"/>
        <w:spacing w:line="240" w:lineRule="auto"/>
        <w:ind w:left="598" w:right="0" w:firstLine="3283"/>
        <w:jc w:val="left"/>
        <w:rPr>
          <w:rFonts w:ascii="黑体" w:hAnsi="黑体" w:eastAsia="黑体" w:cs="黑体"/>
        </w:rPr>
      </w:pPr>
      <w:r>
        <w:rPr>
          <w:rFonts w:ascii="黑体" w:hAnsi="黑体" w:eastAsia="黑体" w:cs="黑体"/>
        </w:rPr>
        <w:t>廉 政 合 同</w:t>
      </w:r>
    </w:p>
    <w:p>
      <w:pPr>
        <w:spacing w:before="0" w:line="240" w:lineRule="auto"/>
        <w:rPr>
          <w:rFonts w:ascii="黑体" w:hAnsi="黑体" w:eastAsia="黑体" w:cs="黑体"/>
          <w:sz w:val="26"/>
          <w:szCs w:val="26"/>
        </w:rPr>
      </w:pPr>
    </w:p>
    <w:p>
      <w:pPr>
        <w:pStyle w:val="14"/>
        <w:tabs>
          <w:tab w:val="left" w:pos="2192"/>
          <w:tab w:val="left" w:pos="3474"/>
          <w:tab w:val="left" w:pos="6777"/>
        </w:tabs>
        <w:spacing w:before="0" w:line="314" w:lineRule="auto"/>
        <w:ind w:right="184" w:firstLine="480"/>
        <w:jc w:val="both"/>
      </w:pPr>
      <w:r>
        <w:t xml:space="preserve">根据《关于在交通基础设施建设中加强廉政建设的若干意见》以及有关工程建设、 </w:t>
      </w:r>
      <w:r>
        <w:rPr>
          <w:spacing w:val="-2"/>
        </w:rPr>
        <w:t>廉政建设的规定，为做好工程建设中的党风廉政建设，保证工程建设高效优质，保证建</w:t>
      </w:r>
      <w:r>
        <w:rPr>
          <w:spacing w:val="-95"/>
        </w:rPr>
        <w:t xml:space="preserve"> </w:t>
      </w:r>
      <w:r>
        <w:t>设资金的安全和有效使用以及投资效益，</w:t>
      </w:r>
      <w:r>
        <w:tab/>
      </w:r>
      <w:r>
        <w:t>（项目名称）的项目法</w:t>
      </w:r>
      <w:r>
        <w:rPr>
          <w:spacing w:val="-109"/>
        </w:rPr>
        <w:t xml:space="preserve"> </w:t>
      </w:r>
      <w:r>
        <w:t>人</w:t>
      </w:r>
      <w:r>
        <w:tab/>
      </w:r>
      <w:r>
        <w:t>（项目法人名称，以下简称</w:t>
      </w:r>
      <w:r>
        <w:rPr>
          <w:rFonts w:ascii="Times New Roman" w:hAnsi="Times New Roman" w:eastAsia="Times New Roman" w:cs="Times New Roman"/>
        </w:rPr>
        <w:t>“</w:t>
      </w:r>
      <w:r>
        <w:t>发包人</w:t>
      </w:r>
      <w:r>
        <w:rPr>
          <w:rFonts w:ascii="Times New Roman" w:hAnsi="Times New Roman" w:eastAsia="Times New Roman" w:cs="Times New Roman"/>
        </w:rPr>
        <w:t>”</w:t>
      </w:r>
      <w:r>
        <w:t xml:space="preserve">）与该项目     </w:t>
      </w:r>
      <w:r>
        <w:rPr>
          <w:spacing w:val="58"/>
        </w:rPr>
        <w:t xml:space="preserve"> </w:t>
      </w:r>
      <w:r>
        <w:t xml:space="preserve">标段的公路 </w:t>
      </w:r>
      <w:r>
        <w:rPr>
          <w:spacing w:val="-1"/>
        </w:rPr>
        <w:t>养护施工单位</w:t>
      </w:r>
      <w:r>
        <w:rPr>
          <w:spacing w:val="-1"/>
        </w:rPr>
        <w:tab/>
      </w:r>
      <w:r>
        <w:rPr>
          <w:spacing w:val="-1"/>
        </w:rPr>
        <w:tab/>
      </w:r>
      <w:r>
        <w:rPr>
          <w:spacing w:val="-1"/>
        </w:rPr>
        <w:t>（施工单位名称，以下简称</w:t>
      </w:r>
      <w:r>
        <w:rPr>
          <w:rFonts w:ascii="Times New Roman" w:hAnsi="Times New Roman" w:eastAsia="Times New Roman" w:cs="Times New Roman"/>
          <w:spacing w:val="-1"/>
        </w:rPr>
        <w:t>“</w:t>
      </w:r>
      <w:r>
        <w:rPr>
          <w:spacing w:val="-1"/>
        </w:rPr>
        <w:t>承包人</w:t>
      </w:r>
      <w:r>
        <w:rPr>
          <w:rFonts w:ascii="Times New Roman" w:hAnsi="Times New Roman" w:eastAsia="Times New Roman" w:cs="Times New Roman"/>
          <w:spacing w:val="-1"/>
        </w:rPr>
        <w:t>”</w:t>
      </w:r>
      <w:r>
        <w:rPr>
          <w:spacing w:val="-1"/>
        </w:rPr>
        <w:t>），特订立如下合</w:t>
      </w:r>
      <w:r>
        <w:rPr>
          <w:spacing w:val="-112"/>
        </w:rPr>
        <w:t xml:space="preserve"> </w:t>
      </w:r>
      <w:r>
        <w:t>同。</w:t>
      </w:r>
    </w:p>
    <w:p>
      <w:pPr>
        <w:pStyle w:val="14"/>
        <w:spacing w:before="32" w:line="240" w:lineRule="auto"/>
        <w:ind w:left="598" w:right="0"/>
        <w:jc w:val="left"/>
      </w:pPr>
      <w:r>
        <w:rPr>
          <w:rFonts w:ascii="Times New Roman" w:hAnsi="Times New Roman" w:eastAsia="Times New Roman" w:cs="Times New Roman"/>
        </w:rPr>
        <w:t>1</w:t>
      </w:r>
      <w:r>
        <w:t>．发包人和承包人双方的权利和义务</w:t>
      </w:r>
    </w:p>
    <w:p>
      <w:pPr>
        <w:pStyle w:val="14"/>
        <w:spacing w:line="302" w:lineRule="auto"/>
        <w:ind w:right="242" w:firstLine="480"/>
        <w:jc w:val="both"/>
      </w:pPr>
      <w:r>
        <w:t>（</w:t>
      </w:r>
      <w:r>
        <w:rPr>
          <w:rFonts w:ascii="Times New Roman" w:hAnsi="Times New Roman" w:eastAsia="Times New Roman" w:cs="Times New Roman"/>
        </w:rPr>
        <w:t>1</w:t>
      </w:r>
      <w:r>
        <w:t>）严格遵守党的政策规定和国家有关法律及交通运输部和浙江省交通运输厅的 有关规定。</w:t>
      </w:r>
    </w:p>
    <w:p>
      <w:pPr>
        <w:pStyle w:val="14"/>
        <w:spacing w:before="43" w:line="302" w:lineRule="auto"/>
        <w:ind w:right="232" w:firstLine="480"/>
        <w:jc w:val="both"/>
      </w:pPr>
      <w:r>
        <w:t>（</w:t>
      </w:r>
      <w:r>
        <w:rPr>
          <w:rFonts w:ascii="Times New Roman" w:hAnsi="Times New Roman" w:eastAsia="Times New Roman" w:cs="Times New Roman"/>
        </w:rPr>
        <w:t>2</w:t>
      </w:r>
      <w:r>
        <w:t xml:space="preserve">）严格执行     （项目名称）   </w:t>
      </w:r>
      <w:r>
        <w:rPr>
          <w:spacing w:val="71"/>
        </w:rPr>
        <w:t xml:space="preserve"> </w:t>
      </w:r>
      <w:r>
        <w:t>标段养护工程合同文件，自觉按合同 办事。</w:t>
      </w:r>
    </w:p>
    <w:p>
      <w:pPr>
        <w:pStyle w:val="14"/>
        <w:spacing w:before="43" w:line="312" w:lineRule="auto"/>
        <w:ind w:right="234" w:firstLine="480"/>
        <w:jc w:val="both"/>
      </w:pPr>
      <w:r>
        <w:t>（</w:t>
      </w:r>
      <w:r>
        <w:rPr>
          <w:rFonts w:ascii="Times New Roman" w:hAnsi="Times New Roman" w:eastAsia="Times New Roman" w:cs="Times New Roman"/>
        </w:rPr>
        <w:t>3</w:t>
      </w:r>
      <w:r>
        <w:t xml:space="preserve">）双方的业务活动坚持公开、公正、诚信、透明的原则（法律认定的商业秘密 </w:t>
      </w:r>
      <w:r>
        <w:rPr>
          <w:spacing w:val="-2"/>
        </w:rPr>
        <w:t>和合同文件另有规定除外），不得损害国家和集体利益，不得违反工程建设管理规章制</w:t>
      </w:r>
      <w:r>
        <w:rPr>
          <w:spacing w:val="-99"/>
        </w:rPr>
        <w:t xml:space="preserve"> </w:t>
      </w:r>
      <w:r>
        <w:t>度。</w:t>
      </w:r>
    </w:p>
    <w:p>
      <w:pPr>
        <w:pStyle w:val="14"/>
        <w:spacing w:before="34" w:line="304" w:lineRule="auto"/>
        <w:ind w:right="238" w:firstLine="480"/>
        <w:jc w:val="both"/>
      </w:pPr>
      <w:r>
        <w:t>（</w:t>
      </w:r>
      <w:r>
        <w:rPr>
          <w:rFonts w:ascii="Times New Roman" w:hAnsi="Times New Roman" w:eastAsia="Times New Roman" w:cs="Times New Roman"/>
        </w:rPr>
        <w:t>4</w:t>
      </w:r>
      <w:r>
        <w:t>）建立健全廉政制度，开展廉政教育，设立廉政告示牌，公布举报电话，监督 并认真查处违法违纪行为。</w:t>
      </w:r>
    </w:p>
    <w:p>
      <w:pPr>
        <w:pStyle w:val="14"/>
        <w:spacing w:before="41" w:line="302" w:lineRule="auto"/>
        <w:ind w:right="242" w:firstLine="480"/>
        <w:jc w:val="both"/>
      </w:pPr>
      <w:r>
        <w:t>（</w:t>
      </w:r>
      <w:r>
        <w:rPr>
          <w:rFonts w:ascii="Times New Roman" w:hAnsi="Times New Roman" w:eastAsia="Times New Roman" w:cs="Times New Roman"/>
        </w:rPr>
        <w:t>5</w:t>
      </w:r>
      <w:r>
        <w:t>）发现对方在业务活动中有违反廉政规定的行为，有及时提醒对方纠正的权利 和义务。</w:t>
      </w:r>
    </w:p>
    <w:p>
      <w:pPr>
        <w:pStyle w:val="14"/>
        <w:spacing w:before="43" w:line="302" w:lineRule="auto"/>
        <w:ind w:right="242" w:firstLine="480"/>
        <w:jc w:val="both"/>
      </w:pPr>
      <w:r>
        <w:t>（</w:t>
      </w:r>
      <w:r>
        <w:rPr>
          <w:rFonts w:ascii="Times New Roman" w:hAnsi="Times New Roman" w:eastAsia="Times New Roman" w:cs="Times New Roman"/>
        </w:rPr>
        <w:t>6</w:t>
      </w:r>
      <w:r>
        <w:t>）发现对方严重违反本合同义务条款的行为，有向其上级有关部门举报、建议 给予处理并要求告知处理结果的权利。</w:t>
      </w:r>
    </w:p>
    <w:p>
      <w:pPr>
        <w:pStyle w:val="14"/>
        <w:spacing w:before="43" w:line="240" w:lineRule="auto"/>
        <w:ind w:left="598" w:right="0"/>
        <w:jc w:val="left"/>
      </w:pPr>
      <w:r>
        <w:rPr>
          <w:rFonts w:ascii="Times New Roman" w:hAnsi="Times New Roman" w:eastAsia="Times New Roman" w:cs="Times New Roman"/>
        </w:rPr>
        <w:t>2</w:t>
      </w:r>
      <w:r>
        <w:t>．发包人的义务</w:t>
      </w:r>
    </w:p>
    <w:p>
      <w:pPr>
        <w:pStyle w:val="14"/>
        <w:spacing w:line="302" w:lineRule="auto"/>
        <w:ind w:right="241" w:firstLine="480"/>
        <w:jc w:val="both"/>
      </w:pPr>
      <w:r>
        <w:t>（</w:t>
      </w:r>
      <w:r>
        <w:rPr>
          <w:rFonts w:ascii="Times New Roman" w:hAnsi="Times New Roman" w:eastAsia="Times New Roman" w:cs="Times New Roman"/>
        </w:rPr>
        <w:t>1</w:t>
      </w:r>
      <w:r>
        <w:t>）发包人及其工作人员不得索要或接受乙方的礼金，有价证券和贵重物品，不 得让承包人报销任何应由发包人或发包人工作人员个人支付的费用等。</w:t>
      </w:r>
    </w:p>
    <w:p>
      <w:pPr>
        <w:pStyle w:val="14"/>
        <w:spacing w:before="43" w:line="304" w:lineRule="auto"/>
        <w:ind w:right="239" w:firstLine="480"/>
        <w:jc w:val="both"/>
      </w:pPr>
      <w:r>
        <w:t>（</w:t>
      </w:r>
      <w:r>
        <w:rPr>
          <w:rFonts w:ascii="Times New Roman" w:hAnsi="Times New Roman" w:eastAsia="Times New Roman" w:cs="Times New Roman"/>
        </w:rPr>
        <w:t>2</w:t>
      </w:r>
      <w:r>
        <w:t>）发包人工作人员不得参加承包人安排的超标准宴请和娱乐活动；不得接受承 包人提供的通讯工具、交通工具和高档办公用品等。</w:t>
      </w:r>
    </w:p>
    <w:p>
      <w:pPr>
        <w:pStyle w:val="14"/>
        <w:spacing w:before="41" w:line="302" w:lineRule="auto"/>
        <w:ind w:right="0" w:firstLine="480"/>
        <w:jc w:val="left"/>
      </w:pPr>
      <w:r>
        <w:rPr>
          <w:spacing w:val="-2"/>
        </w:rPr>
        <w:t>（</w:t>
      </w:r>
      <w:r>
        <w:rPr>
          <w:rFonts w:ascii="Times New Roman" w:hAnsi="Times New Roman" w:eastAsia="Times New Roman" w:cs="Times New Roman"/>
          <w:spacing w:val="-2"/>
        </w:rPr>
        <w:t>3</w:t>
      </w:r>
      <w:r>
        <w:rPr>
          <w:spacing w:val="-2"/>
        </w:rPr>
        <w:t>）发包人及其工作人员不得要求或者接受承包人为其住房装修、婚丧嫁娶活动、</w:t>
      </w:r>
      <w:r>
        <w:t xml:space="preserve"> 配偶子女的工作安排以及出国处境、旅游等提供方便等。</w:t>
      </w:r>
    </w:p>
    <w:p>
      <w:pPr>
        <w:pStyle w:val="14"/>
        <w:spacing w:before="43" w:line="302" w:lineRule="auto"/>
        <w:ind w:right="242" w:firstLine="480"/>
        <w:jc w:val="both"/>
      </w:pPr>
      <w:r>
        <w:t>（</w:t>
      </w:r>
      <w:r>
        <w:rPr>
          <w:rFonts w:ascii="Times New Roman" w:hAnsi="Times New Roman" w:eastAsia="Times New Roman" w:cs="Times New Roman"/>
        </w:rPr>
        <w:t>4</w:t>
      </w:r>
      <w:r>
        <w:t>）发包人工作人员的配偶、子女不得从事与发包人工程有关的材料设备供应、 工程分包、劳务等经济活动等。</w:t>
      </w:r>
    </w:p>
    <w:p>
      <w:pPr>
        <w:spacing w:after="0" w:line="302" w:lineRule="auto"/>
        <w:jc w:val="both"/>
        <w:sectPr>
          <w:pgSz w:w="11910" w:h="16840"/>
          <w:pgMar w:top="1580" w:right="1180" w:bottom="1340" w:left="1300" w:header="0" w:footer="1141" w:gutter="0"/>
        </w:sectPr>
      </w:pPr>
    </w:p>
    <w:p>
      <w:pPr>
        <w:pStyle w:val="14"/>
        <w:spacing w:before="46" w:line="302" w:lineRule="auto"/>
        <w:ind w:right="237" w:firstLine="480"/>
        <w:jc w:val="both"/>
      </w:pPr>
      <w:r>
        <w:t>（</w:t>
      </w:r>
      <w:r>
        <w:rPr>
          <w:rFonts w:ascii="Times New Roman" w:hAnsi="Times New Roman" w:eastAsia="Times New Roman" w:cs="Times New Roman"/>
        </w:rPr>
        <w:t>5</w:t>
      </w:r>
      <w:r>
        <w:t>）发包人及其工作人员不得以任何理由向承包人推荐分包单位，不得要求承包 人购买合同规定外的材料和设备。</w:t>
      </w:r>
    </w:p>
    <w:p>
      <w:pPr>
        <w:pStyle w:val="14"/>
        <w:spacing w:before="43" w:line="240" w:lineRule="auto"/>
        <w:ind w:left="598" w:right="0"/>
        <w:jc w:val="left"/>
      </w:pPr>
      <w:r>
        <w:rPr>
          <w:rFonts w:ascii="Times New Roman" w:hAnsi="Times New Roman" w:eastAsia="Times New Roman" w:cs="Times New Roman"/>
        </w:rPr>
        <w:t>3</w:t>
      </w:r>
      <w:r>
        <w:t>．承包人义务</w:t>
      </w:r>
    </w:p>
    <w:p>
      <w:pPr>
        <w:pStyle w:val="14"/>
        <w:spacing w:line="302" w:lineRule="auto"/>
        <w:ind w:right="234" w:firstLine="480"/>
        <w:jc w:val="both"/>
      </w:pPr>
      <w:r>
        <w:t>（</w:t>
      </w:r>
      <w:r>
        <w:rPr>
          <w:rFonts w:ascii="Times New Roman" w:hAnsi="Times New Roman" w:eastAsia="Times New Roman" w:cs="Times New Roman"/>
        </w:rPr>
        <w:t>1</w:t>
      </w:r>
      <w:r>
        <w:t>）承包人不得以任何理由向发包人及其工作人员行贿或馈赠礼金、有价证券、 贵重礼品。</w:t>
      </w:r>
    </w:p>
    <w:p>
      <w:pPr>
        <w:pStyle w:val="14"/>
        <w:spacing w:before="43" w:line="302" w:lineRule="auto"/>
        <w:ind w:right="232" w:firstLine="480"/>
        <w:jc w:val="both"/>
      </w:pPr>
      <w:r>
        <w:t>（</w:t>
      </w:r>
      <w:r>
        <w:rPr>
          <w:rFonts w:ascii="Times New Roman" w:hAnsi="Times New Roman" w:eastAsia="Times New Roman" w:cs="Times New Roman"/>
        </w:rPr>
        <w:t>2</w:t>
      </w:r>
      <w:r>
        <w:t>）承包人不得以任何名义为发包人及其工作人员报销由发包人单位或个人支付</w:t>
      </w:r>
      <w:r>
        <w:rPr>
          <w:spacing w:val="2"/>
        </w:rPr>
        <w:t xml:space="preserve"> </w:t>
      </w:r>
      <w:r>
        <w:t>的任何费用。</w:t>
      </w:r>
    </w:p>
    <w:p>
      <w:pPr>
        <w:pStyle w:val="14"/>
        <w:spacing w:before="43" w:line="240" w:lineRule="auto"/>
        <w:ind w:left="598" w:right="0"/>
        <w:jc w:val="left"/>
      </w:pPr>
      <w:r>
        <w:t>（</w:t>
      </w:r>
      <w:r>
        <w:rPr>
          <w:rFonts w:ascii="Times New Roman" w:hAnsi="Times New Roman" w:eastAsia="Times New Roman" w:cs="Times New Roman"/>
        </w:rPr>
        <w:t>3</w:t>
      </w:r>
      <w:r>
        <w:t>）承包人不得以任何理由安排发包人工作人员参加超标准宴请及娱乐活动。</w:t>
      </w:r>
    </w:p>
    <w:p>
      <w:pPr>
        <w:pStyle w:val="14"/>
        <w:spacing w:line="304" w:lineRule="auto"/>
        <w:ind w:right="242" w:firstLine="480"/>
        <w:jc w:val="both"/>
      </w:pPr>
      <w:r>
        <w:t>（</w:t>
      </w:r>
      <w:r>
        <w:rPr>
          <w:rFonts w:ascii="Times New Roman" w:hAnsi="Times New Roman" w:eastAsia="Times New Roman" w:cs="Times New Roman"/>
        </w:rPr>
        <w:t>4</w:t>
      </w:r>
      <w:r>
        <w:t>）承包人不得为发包人单位和个人购置或提供通讯工具、交通工具和高档办公 用品等。</w:t>
      </w:r>
    </w:p>
    <w:p>
      <w:pPr>
        <w:pStyle w:val="14"/>
        <w:spacing w:before="41" w:line="240" w:lineRule="auto"/>
        <w:ind w:left="598" w:right="0"/>
        <w:jc w:val="left"/>
      </w:pPr>
      <w:r>
        <w:rPr>
          <w:rFonts w:ascii="Times New Roman" w:hAnsi="Times New Roman" w:eastAsia="Times New Roman" w:cs="Times New Roman"/>
        </w:rPr>
        <w:t>4</w:t>
      </w:r>
      <w:r>
        <w:t>．违约责任</w:t>
      </w:r>
    </w:p>
    <w:p>
      <w:pPr>
        <w:pStyle w:val="14"/>
        <w:spacing w:line="312" w:lineRule="auto"/>
        <w:ind w:right="234" w:firstLine="480"/>
        <w:jc w:val="both"/>
      </w:pPr>
      <w:r>
        <w:t>（</w:t>
      </w:r>
      <w:r>
        <w:rPr>
          <w:rFonts w:ascii="Times New Roman" w:hAnsi="Times New Roman" w:eastAsia="Times New Roman" w:cs="Times New Roman"/>
        </w:rPr>
        <w:t>1</w:t>
      </w:r>
      <w:r>
        <w:t>）发包人及其工作人员违反本合同第</w:t>
      </w:r>
      <w:r>
        <w:rPr>
          <w:spacing w:val="-78"/>
        </w:rPr>
        <w:t xml:space="preserve"> </w:t>
      </w:r>
      <w:r>
        <w:rPr>
          <w:rFonts w:ascii="Times New Roman" w:hAnsi="Times New Roman" w:eastAsia="Times New Roman" w:cs="Times New Roman"/>
          <w:spacing w:val="-4"/>
        </w:rPr>
        <w:t>1</w:t>
      </w:r>
      <w:r>
        <w:rPr>
          <w:spacing w:val="-4"/>
        </w:rPr>
        <w:t>、</w:t>
      </w:r>
      <w:r>
        <w:rPr>
          <w:rFonts w:ascii="Times New Roman" w:hAnsi="Times New Roman" w:eastAsia="Times New Roman" w:cs="Times New Roman"/>
          <w:spacing w:val="-4"/>
        </w:rPr>
        <w:t>2</w:t>
      </w:r>
      <w:r>
        <w:rPr>
          <w:rFonts w:ascii="Times New Roman" w:hAnsi="Times New Roman" w:eastAsia="Times New Roman" w:cs="Times New Roman"/>
          <w:spacing w:val="-18"/>
        </w:rPr>
        <w:t xml:space="preserve"> </w:t>
      </w:r>
      <w:r>
        <w:t xml:space="preserve">条，按管理权限，依据有关规定给予 </w:t>
      </w:r>
      <w:r>
        <w:rPr>
          <w:spacing w:val="-2"/>
        </w:rPr>
        <w:t>党纪、政纪或组织处理；涉嫌犯罪的，移交司法机关追究刑事责任；给承包人单位造成</w:t>
      </w:r>
      <w:r>
        <w:rPr>
          <w:spacing w:val="-92"/>
        </w:rPr>
        <w:t xml:space="preserve"> </w:t>
      </w:r>
      <w:r>
        <w:t>经济损失的，应予以赔偿。</w:t>
      </w:r>
    </w:p>
    <w:p>
      <w:pPr>
        <w:pStyle w:val="14"/>
        <w:spacing w:before="34" w:line="309" w:lineRule="auto"/>
        <w:ind w:right="232" w:firstLine="480"/>
        <w:jc w:val="both"/>
      </w:pPr>
      <w:r>
        <w:t>（</w:t>
      </w:r>
      <w:r>
        <w:rPr>
          <w:rFonts w:ascii="Times New Roman" w:hAnsi="Times New Roman" w:eastAsia="Times New Roman" w:cs="Times New Roman"/>
        </w:rPr>
        <w:t>2</w:t>
      </w:r>
      <w:r>
        <w:t>）承包人及其工作人员违反本合同第</w:t>
      </w:r>
      <w:r>
        <w:rPr>
          <w:spacing w:val="-78"/>
        </w:rPr>
        <w:t xml:space="preserve"> </w:t>
      </w:r>
      <w:r>
        <w:rPr>
          <w:rFonts w:ascii="Times New Roman" w:hAnsi="Times New Roman" w:eastAsia="Times New Roman" w:cs="Times New Roman"/>
          <w:spacing w:val="-4"/>
        </w:rPr>
        <w:t>1</w:t>
      </w:r>
      <w:r>
        <w:rPr>
          <w:spacing w:val="-4"/>
        </w:rPr>
        <w:t>、</w:t>
      </w:r>
      <w:r>
        <w:rPr>
          <w:rFonts w:ascii="Times New Roman" w:hAnsi="Times New Roman" w:eastAsia="Times New Roman" w:cs="Times New Roman"/>
          <w:spacing w:val="-4"/>
        </w:rPr>
        <w:t>3</w:t>
      </w:r>
      <w:r>
        <w:rPr>
          <w:rFonts w:ascii="Times New Roman" w:hAnsi="Times New Roman" w:eastAsia="Times New Roman" w:cs="Times New Roman"/>
          <w:spacing w:val="-18"/>
        </w:rPr>
        <w:t xml:space="preserve"> </w:t>
      </w:r>
      <w:r>
        <w:t xml:space="preserve">条，按管理权限，依据有关规定，给 </w:t>
      </w:r>
      <w:r>
        <w:rPr>
          <w:spacing w:val="-4"/>
        </w:rPr>
        <w:t>予党纪、政纪或组织处理；给发包人单位造成经济损失的，应予以赔偿</w:t>
      </w:r>
      <w:r>
        <w:rPr>
          <w:rFonts w:ascii="Times New Roman" w:hAnsi="Times New Roman" w:eastAsia="Times New Roman" w:cs="Times New Roman"/>
          <w:spacing w:val="-4"/>
        </w:rPr>
        <w:t>;</w:t>
      </w:r>
      <w:r>
        <w:rPr>
          <w:spacing w:val="-4"/>
        </w:rPr>
        <w:t>情节严重的，发</w:t>
      </w:r>
      <w:r>
        <w:rPr>
          <w:spacing w:val="-109"/>
        </w:rPr>
        <w:t xml:space="preserve"> </w:t>
      </w:r>
      <w:r>
        <w:rPr>
          <w:spacing w:val="4"/>
        </w:rPr>
        <w:t>包人建议交通工程建设主管部门给予承包人一至三年内不得进入其主管的交通工程建</w:t>
      </w:r>
      <w:r>
        <w:rPr>
          <w:spacing w:val="-108"/>
        </w:rPr>
        <w:t xml:space="preserve"> </w:t>
      </w:r>
      <w:r>
        <w:t>设市场的处罚。</w:t>
      </w:r>
    </w:p>
    <w:p>
      <w:pPr>
        <w:pStyle w:val="14"/>
        <w:spacing w:before="36" w:line="312" w:lineRule="auto"/>
        <w:ind w:right="232" w:firstLine="480"/>
        <w:jc w:val="both"/>
      </w:pPr>
      <w:r>
        <w:rPr>
          <w:rFonts w:ascii="Times New Roman" w:hAnsi="Times New Roman" w:eastAsia="Times New Roman" w:cs="Times New Roman"/>
        </w:rPr>
        <w:t>5</w:t>
      </w:r>
      <w:r>
        <w:t>．双方约定：本合同由双方上级单位的纪检监察机关负责监督执行。由发包人或</w:t>
      </w:r>
      <w:r>
        <w:rPr>
          <w:spacing w:val="2"/>
        </w:rPr>
        <w:t xml:space="preserve"> </w:t>
      </w:r>
      <w:r>
        <w:rPr>
          <w:spacing w:val="4"/>
        </w:rPr>
        <w:t>发包人上级单位的纪检监察机关约请承包人或承包人上级单位纪检监察机关对本合同</w:t>
      </w:r>
      <w:r>
        <w:rPr>
          <w:spacing w:val="-101"/>
        </w:rPr>
        <w:t xml:space="preserve"> </w:t>
      </w:r>
      <w:r>
        <w:t>履行情况进行检查，提出在本合同规定范围内的裁定意见。</w:t>
      </w:r>
    </w:p>
    <w:p>
      <w:pPr>
        <w:pStyle w:val="14"/>
        <w:spacing w:before="34" w:line="240" w:lineRule="auto"/>
        <w:ind w:left="598" w:right="0"/>
        <w:jc w:val="left"/>
      </w:pPr>
      <w:r>
        <w:rPr>
          <w:rFonts w:ascii="Times New Roman" w:hAnsi="Times New Roman" w:eastAsia="Times New Roman" w:cs="Times New Roman"/>
        </w:rPr>
        <w:t>6</w:t>
      </w:r>
      <w:r>
        <w:t>．本合同有效期为发包人和承包人签署之日起至该工程项目竣工验收后止。</w:t>
      </w:r>
    </w:p>
    <w:p>
      <w:pPr>
        <w:pStyle w:val="14"/>
        <w:tabs>
          <w:tab w:val="left" w:pos="3630"/>
        </w:tabs>
        <w:spacing w:line="302" w:lineRule="auto"/>
        <w:ind w:right="236" w:firstLine="480"/>
        <w:jc w:val="both"/>
      </w:pPr>
      <w:r>
        <w:rPr>
          <w:rFonts w:ascii="Times New Roman" w:hAnsi="Times New Roman" w:eastAsia="Times New Roman" w:cs="Times New Roman"/>
        </w:rPr>
        <w:t>7</w:t>
      </w:r>
      <w:r>
        <w:t>．本合同作为</w:t>
      </w:r>
      <w:r>
        <w:tab/>
      </w:r>
      <w:r>
        <w:t xml:space="preserve">（项目名称）     </w:t>
      </w:r>
      <w:r>
        <w:rPr>
          <w:spacing w:val="34"/>
        </w:rPr>
        <w:t xml:space="preserve"> </w:t>
      </w:r>
      <w:r>
        <w:t>标段公路养护工程施工合同的附 件，与工程施工合同具有同等的法律效力，经合同双方签署立即生效。</w:t>
      </w:r>
    </w:p>
    <w:p>
      <w:pPr>
        <w:pStyle w:val="14"/>
        <w:spacing w:before="43" w:line="302" w:lineRule="auto"/>
        <w:ind w:right="240" w:firstLine="480"/>
        <w:jc w:val="both"/>
      </w:pPr>
      <w:r>
        <w:rPr>
          <w:rFonts w:ascii="Times New Roman" w:hAnsi="Times New Roman" w:eastAsia="Times New Roman" w:cs="Times New Roman"/>
        </w:rPr>
        <w:t>8</w:t>
      </w:r>
      <w:r>
        <w:t>．本合同一式四份，由发包人和承包人各执一份，送交发包人和承包人的监督单 位各一份。</w:t>
      </w:r>
    </w:p>
    <w:p>
      <w:pPr>
        <w:spacing w:before="0" w:line="240" w:lineRule="auto"/>
        <w:rPr>
          <w:rFonts w:ascii="宋体" w:hAnsi="宋体" w:eastAsia="宋体" w:cs="宋体"/>
          <w:sz w:val="24"/>
          <w:szCs w:val="24"/>
        </w:rPr>
      </w:pPr>
    </w:p>
    <w:p>
      <w:pPr>
        <w:pStyle w:val="14"/>
        <w:tabs>
          <w:tab w:val="left" w:pos="2999"/>
          <w:tab w:val="left" w:pos="3580"/>
          <w:tab w:val="left" w:pos="4770"/>
          <w:tab w:val="left" w:pos="7679"/>
          <w:tab w:val="left" w:pos="8352"/>
        </w:tabs>
        <w:spacing w:before="167" w:line="336" w:lineRule="auto"/>
        <w:ind w:right="112"/>
        <w:jc w:val="left"/>
      </w:pPr>
      <w:r>
        <w:rPr>
          <w:spacing w:val="-1"/>
        </w:rPr>
        <w:t>发包人：</w:t>
      </w:r>
      <w:r>
        <w:rPr>
          <w:spacing w:val="-1"/>
        </w:rPr>
        <w:tab/>
      </w:r>
      <w:r>
        <w:t>（盖单位章）</w:t>
      </w:r>
      <w:r>
        <w:tab/>
      </w:r>
      <w:r>
        <w:t>承包人：</w:t>
      </w:r>
      <w:r>
        <w:tab/>
      </w:r>
      <w:r>
        <w:t xml:space="preserve">（盖单位章） </w:t>
      </w:r>
      <w:r>
        <w:rPr>
          <w:spacing w:val="-1"/>
        </w:rPr>
        <w:t>法定代表人或其委托代理人：</w:t>
      </w:r>
      <w:r>
        <w:rPr>
          <w:spacing w:val="-1"/>
        </w:rPr>
        <w:tab/>
      </w:r>
      <w:r>
        <w:t>（签字）</w:t>
      </w:r>
      <w:r>
        <w:tab/>
      </w:r>
      <w:r>
        <w:rPr>
          <w:spacing w:val="-1"/>
        </w:rPr>
        <w:t>法定代表人或其委托代理人：</w:t>
      </w:r>
      <w:r>
        <w:rPr>
          <w:spacing w:val="-1"/>
        </w:rPr>
        <w:tab/>
      </w:r>
      <w:r>
        <w:t>（签字）</w:t>
      </w:r>
    </w:p>
    <w:p>
      <w:pPr>
        <w:pStyle w:val="14"/>
        <w:tabs>
          <w:tab w:val="left" w:pos="1678"/>
          <w:tab w:val="left" w:pos="2278"/>
          <w:tab w:val="left" w:pos="3359"/>
          <w:tab w:val="left" w:pos="4799"/>
          <w:tab w:val="left" w:pos="5759"/>
          <w:tab w:val="left" w:pos="6479"/>
          <w:tab w:val="left" w:pos="7559"/>
        </w:tabs>
        <w:spacing w:before="12" w:line="240" w:lineRule="auto"/>
        <w:ind w:left="598" w:right="0"/>
        <w:jc w:val="left"/>
      </w:pPr>
      <w:r>
        <w:rPr>
          <w:u w:val="single" w:color="000000"/>
        </w:rPr>
        <w:t xml:space="preserve"> </w:t>
      </w:r>
      <w:r>
        <w:tab/>
      </w:r>
      <w:r>
        <w:t>年</w:t>
      </w:r>
      <w:r>
        <w:tab/>
      </w:r>
      <w:r>
        <w:t>月</w:t>
      </w:r>
      <w:r>
        <w:tab/>
      </w:r>
      <w:r>
        <w:t>日</w:t>
      </w:r>
      <w:r>
        <w:tab/>
      </w:r>
      <w:r>
        <w:tab/>
      </w:r>
      <w:r>
        <w:t>年</w:t>
      </w:r>
      <w:r>
        <w:tab/>
      </w:r>
      <w:r>
        <w:t>月</w:t>
      </w:r>
      <w:r>
        <w:tab/>
      </w:r>
      <w:r>
        <w:t>日</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4799"/>
        </w:tabs>
        <w:spacing w:before="26" w:line="240" w:lineRule="auto"/>
        <w:ind w:right="0"/>
        <w:jc w:val="left"/>
      </w:pPr>
      <w:r>
        <w:rPr>
          <w:spacing w:val="-14"/>
        </w:rPr>
        <w:t>发包人监督单位：</w:t>
      </w:r>
      <w:r>
        <w:rPr>
          <w:spacing w:val="-14"/>
          <w:u w:val="single" w:color="000000"/>
        </w:rPr>
        <w:t>（全称）（盖单位章）</w:t>
      </w:r>
      <w:r>
        <w:rPr>
          <w:spacing w:val="-14"/>
        </w:rPr>
        <w:tab/>
      </w:r>
      <w:r>
        <w:rPr>
          <w:spacing w:val="-14"/>
        </w:rPr>
        <w:t>承包人监督单位：</w:t>
      </w:r>
      <w:r>
        <w:rPr>
          <w:spacing w:val="-14"/>
          <w:u w:val="single" w:color="000000"/>
        </w:rPr>
        <w:t>（全称）（盖单位章）</w:t>
      </w:r>
    </w:p>
    <w:p>
      <w:pPr>
        <w:spacing w:after="0" w:line="240" w:lineRule="auto"/>
        <w:jc w:val="left"/>
        <w:sectPr>
          <w:pgSz w:w="11910" w:h="16840"/>
          <w:pgMar w:top="1580" w:right="1180" w:bottom="1320" w:left="1300" w:header="0" w:footer="1122" w:gutter="0"/>
        </w:sectPr>
      </w:pPr>
    </w:p>
    <w:p>
      <w:pPr>
        <w:pStyle w:val="14"/>
        <w:tabs>
          <w:tab w:val="left" w:pos="1078"/>
        </w:tabs>
        <w:spacing w:before="7" w:line="240" w:lineRule="auto"/>
        <w:ind w:right="0"/>
        <w:jc w:val="left"/>
        <w:rPr>
          <w:rFonts w:ascii="黑体" w:hAnsi="黑体" w:eastAsia="黑体" w:cs="黑体"/>
        </w:rPr>
      </w:pPr>
      <w:bookmarkStart w:id="270" w:name="_bookmark270"/>
      <w:bookmarkEnd w:id="270"/>
      <w:r>
        <w:rPr>
          <w:rFonts w:ascii="黑体" w:hAnsi="黑体" w:eastAsia="黑体" w:cs="黑体"/>
        </w:rPr>
        <w:t>附件三</w:t>
      </w:r>
      <w:r>
        <w:rPr>
          <w:rFonts w:ascii="黑体" w:hAnsi="黑体" w:eastAsia="黑体" w:cs="黑体"/>
        </w:rPr>
        <w:tab/>
      </w:r>
      <w:r>
        <w:rPr>
          <w:rFonts w:ascii="黑体" w:hAnsi="黑体" w:eastAsia="黑体" w:cs="黑体"/>
        </w:rPr>
        <w:t>安全生产合同</w:t>
      </w:r>
    </w:p>
    <w:p>
      <w:pPr>
        <w:spacing w:before="2" w:line="240" w:lineRule="auto"/>
        <w:rPr>
          <w:rFonts w:ascii="黑体" w:hAnsi="黑体" w:eastAsia="黑体" w:cs="黑体"/>
          <w:sz w:val="16"/>
          <w:szCs w:val="16"/>
        </w:rPr>
      </w:pPr>
    </w:p>
    <w:p>
      <w:pPr>
        <w:pStyle w:val="11"/>
        <w:spacing w:line="240" w:lineRule="auto"/>
        <w:ind w:left="0" w:right="116"/>
        <w:jc w:val="center"/>
        <w:rPr>
          <w:rFonts w:ascii="黑体" w:hAnsi="黑体" w:eastAsia="黑体" w:cs="黑体"/>
        </w:rPr>
      </w:pPr>
      <w:r>
        <w:rPr>
          <w:rFonts w:ascii="黑体" w:hAnsi="黑体" w:eastAsia="黑体" w:cs="黑体"/>
        </w:rPr>
        <w:t>安全生产合同</w:t>
      </w:r>
    </w:p>
    <w:p>
      <w:pPr>
        <w:spacing w:before="13" w:line="240" w:lineRule="auto"/>
        <w:rPr>
          <w:rFonts w:ascii="黑体" w:hAnsi="黑体" w:eastAsia="黑体" w:cs="黑体"/>
          <w:sz w:val="30"/>
          <w:szCs w:val="30"/>
        </w:rPr>
      </w:pPr>
    </w:p>
    <w:p>
      <w:pPr>
        <w:pStyle w:val="14"/>
        <w:tabs>
          <w:tab w:val="left" w:pos="2879"/>
          <w:tab w:val="left" w:pos="5039"/>
        </w:tabs>
        <w:spacing w:before="0" w:line="304" w:lineRule="auto"/>
        <w:ind w:right="306" w:firstLine="480"/>
        <w:jc w:val="left"/>
      </w:pPr>
      <w:r>
        <w:rPr>
          <w:spacing w:val="-1"/>
        </w:rPr>
        <w:t>为在</w:t>
      </w:r>
      <w:r>
        <w:rPr>
          <w:spacing w:val="-1"/>
        </w:rPr>
        <w:tab/>
      </w:r>
      <w:r>
        <w:t>（项目名称）</w:t>
      </w:r>
      <w:r>
        <w:tab/>
      </w:r>
      <w:r>
        <w:t>标段公路养护施工合同的实施过程中创</w:t>
      </w:r>
      <w:r>
        <w:fldChar w:fldCharType="begin"/>
      </w:r>
      <w:r>
        <w:instrText xml:space="preserve"> HYPERLINK "http://lwcool.com/lw/showcls.asp?id=162&amp;amp;parent=0" \h </w:instrText>
      </w:r>
      <w:r>
        <w:fldChar w:fldCharType="separate"/>
      </w:r>
      <w:r>
        <w:t xml:space="preserve"> 造安全、高效的施工环境，切实搞好本项目的安全管理</w:t>
      </w:r>
      <w:r>
        <w:fldChar w:fldCharType="end"/>
      </w:r>
      <w:r>
        <w:t>工作，本项目发包人</w:t>
      </w:r>
      <w:r>
        <w:rPr>
          <w:u w:val="single" w:color="000000"/>
        </w:rPr>
        <w:t xml:space="preserve"> </w:t>
      </w:r>
    </w:p>
    <w:p>
      <w:pPr>
        <w:pStyle w:val="14"/>
        <w:tabs>
          <w:tab w:val="left" w:pos="6093"/>
        </w:tabs>
        <w:spacing w:before="22" w:line="290" w:lineRule="auto"/>
        <w:ind w:right="344"/>
        <w:jc w:val="left"/>
      </w:pPr>
      <w:r>
        <w:t>（发包人名称，以下简称</w:t>
      </w:r>
      <w:r>
        <w:rPr>
          <w:rFonts w:ascii="Times New Roman" w:hAnsi="Times New Roman" w:eastAsia="Times New Roman" w:cs="Times New Roman"/>
        </w:rPr>
        <w:t>“</w:t>
      </w:r>
      <w:r>
        <w:t>发包人</w:t>
      </w:r>
      <w:r>
        <w:rPr>
          <w:rFonts w:ascii="Times New Roman" w:hAnsi="Times New Roman" w:eastAsia="Times New Roman" w:cs="Times New Roman"/>
        </w:rPr>
        <w:t>”</w:t>
      </w:r>
      <w:r>
        <w:t>）与承包人</w:t>
      </w:r>
      <w:r>
        <w:tab/>
      </w:r>
      <w:r>
        <w:t>（承包人名称，以下简称</w:t>
      </w:r>
      <w:r>
        <w:rPr>
          <w:rFonts w:ascii="Times New Roman" w:hAnsi="Times New Roman" w:eastAsia="Times New Roman" w:cs="Times New Roman"/>
        </w:rPr>
        <w:t>“</w:t>
      </w:r>
      <w:r>
        <w:t>承 包人</w:t>
      </w:r>
      <w:r>
        <w:rPr>
          <w:rFonts w:ascii="Times New Roman" w:hAnsi="Times New Roman" w:eastAsia="Times New Roman" w:cs="Times New Roman"/>
        </w:rPr>
        <w:t>”</w:t>
      </w:r>
      <w:r>
        <w:t>）特此签订安全生产合同：</w:t>
      </w:r>
    </w:p>
    <w:p>
      <w:pPr>
        <w:pStyle w:val="14"/>
        <w:spacing w:before="10" w:line="240" w:lineRule="auto"/>
        <w:ind w:left="598" w:right="0"/>
        <w:jc w:val="left"/>
      </w:pPr>
      <w:r>
        <w:rPr>
          <w:rFonts w:ascii="Times New Roman" w:hAnsi="Times New Roman" w:eastAsia="Times New Roman" w:cs="Times New Roman"/>
        </w:rPr>
        <w:t>1</w:t>
      </w:r>
      <w:r>
        <w:t>．发包人职责</w:t>
      </w:r>
    </w:p>
    <w:p>
      <w:pPr>
        <w:pStyle w:val="14"/>
        <w:spacing w:before="68" w:line="290" w:lineRule="auto"/>
        <w:ind w:right="0" w:firstLine="480"/>
        <w:jc w:val="left"/>
      </w:pPr>
      <w:r>
        <w:t>（</w:t>
      </w:r>
      <w:r>
        <w:rPr>
          <w:rFonts w:ascii="Times New Roman" w:hAnsi="Times New Roman" w:eastAsia="Times New Roman" w:cs="Times New Roman"/>
        </w:rPr>
        <w:t>1</w:t>
      </w:r>
      <w:r>
        <w:fldChar w:fldCharType="begin"/>
      </w:r>
      <w:r>
        <w:instrText xml:space="preserve"> HYPERLINK "http://lwcool.com/lw/showcls.asp?id=4&amp;amp;parent=0" \h </w:instrText>
      </w:r>
      <w:r>
        <w:fldChar w:fldCharType="separate"/>
      </w:r>
      <w:r>
        <w:t>）严格遵守国家有关安全生产的法律</w:t>
      </w:r>
      <w:r>
        <w:fldChar w:fldCharType="end"/>
      </w:r>
      <w:r>
        <w:t>法规，认真执行工程承包合同中的有关安 全要求。</w:t>
      </w:r>
    </w:p>
    <w:p>
      <w:pPr>
        <w:pStyle w:val="14"/>
        <w:spacing w:before="34" w:line="290" w:lineRule="auto"/>
        <w:ind w:right="0" w:firstLine="480"/>
        <w:jc w:val="left"/>
      </w:pPr>
      <w:r>
        <w:rPr>
          <w:spacing w:val="-4"/>
        </w:rPr>
        <w:t>（</w:t>
      </w:r>
      <w:r>
        <w:rPr>
          <w:rFonts w:ascii="Times New Roman" w:hAnsi="Times New Roman" w:eastAsia="Times New Roman" w:cs="Times New Roman"/>
          <w:spacing w:val="-4"/>
        </w:rPr>
        <w:t>2</w:t>
      </w:r>
      <w:r>
        <w:rPr>
          <w:spacing w:val="-4"/>
        </w:rPr>
        <w:t>）按照</w:t>
      </w:r>
      <w:r>
        <w:rPr>
          <w:rFonts w:ascii="Times New Roman" w:hAnsi="Times New Roman" w:eastAsia="Times New Roman" w:cs="Times New Roman"/>
          <w:spacing w:val="-4"/>
        </w:rPr>
        <w:t>“</w:t>
      </w:r>
      <w:r>
        <w:rPr>
          <w:spacing w:val="-4"/>
        </w:rPr>
        <w:t>安全第一、预防为主</w:t>
      </w:r>
      <w:r>
        <w:rPr>
          <w:rFonts w:ascii="Times New Roman" w:hAnsi="Times New Roman" w:eastAsia="Times New Roman" w:cs="Times New Roman"/>
          <w:spacing w:val="-4"/>
        </w:rPr>
        <w:t>”</w:t>
      </w:r>
      <w:r>
        <w:rPr>
          <w:spacing w:val="-4"/>
        </w:rPr>
        <w:t>和坚持</w:t>
      </w:r>
      <w:r>
        <w:rPr>
          <w:rFonts w:ascii="Times New Roman" w:hAnsi="Times New Roman" w:eastAsia="Times New Roman" w:cs="Times New Roman"/>
          <w:spacing w:val="-4"/>
        </w:rPr>
        <w:t>“</w:t>
      </w:r>
      <w:r>
        <w:rPr>
          <w:spacing w:val="-4"/>
        </w:rPr>
        <w:t>管生产必须管安全</w:t>
      </w:r>
      <w:r>
        <w:rPr>
          <w:rFonts w:ascii="Times New Roman" w:hAnsi="Times New Roman" w:eastAsia="Times New Roman" w:cs="Times New Roman"/>
          <w:spacing w:val="-4"/>
        </w:rPr>
        <w:t>”</w:t>
      </w:r>
      <w:r>
        <w:fldChar w:fldCharType="begin"/>
      </w:r>
      <w:r>
        <w:instrText xml:space="preserve"> HYPERLINK "http://lwcool.com/lw/showcls.asp?id=162&amp;amp;parent=0" \h </w:instrText>
      </w:r>
      <w:r>
        <w:fldChar w:fldCharType="separate"/>
      </w:r>
      <w:r>
        <w:rPr>
          <w:spacing w:val="-4"/>
        </w:rPr>
        <w:t>的原则进行安全生产管</w:t>
      </w:r>
      <w:r>
        <w:rPr>
          <w:spacing w:val="-4"/>
        </w:rPr>
        <w:fldChar w:fldCharType="end"/>
      </w:r>
      <w:r>
        <w:t xml:space="preserve"> </w:t>
      </w:r>
      <w:r>
        <w:fldChar w:fldCharType="begin"/>
      </w:r>
      <w:r>
        <w:instrText xml:space="preserve"> HYPERLINK "http://lwcool.com/lw/showcls.asp?id=162&amp;amp;parent=0" \h </w:instrText>
      </w:r>
      <w:r>
        <w:fldChar w:fldCharType="separate"/>
      </w:r>
      <w:r>
        <w:t>理</w:t>
      </w:r>
      <w:r>
        <w:fldChar w:fldCharType="end"/>
      </w:r>
      <w:r>
        <w:t>，做到生产与安全工作同时</w:t>
      </w:r>
      <w:r>
        <w:fldChar w:fldCharType="begin"/>
      </w:r>
      <w:r>
        <w:instrText xml:space="preserve"> HYPERLINK "http://lwcool.com/gw/showcls.asp?id=3&amp;amp;parent=0" \h </w:instrText>
      </w:r>
      <w:r>
        <w:fldChar w:fldCharType="separate"/>
      </w:r>
      <w:r>
        <w:t>计划</w:t>
      </w:r>
      <w:r>
        <w:fldChar w:fldCharType="end"/>
      </w:r>
      <w:r>
        <w:t>、布置、检查、</w:t>
      </w:r>
      <w:r>
        <w:fldChar w:fldCharType="begin"/>
      </w:r>
      <w:r>
        <w:instrText xml:space="preserve"> HYPERLINK "http://lwcool.com/gw/showcls.asp?parent=0&amp;amp;id=4" \h </w:instrText>
      </w:r>
      <w:r>
        <w:fldChar w:fldCharType="separate"/>
      </w:r>
      <w:r>
        <w:t>总结</w:t>
      </w:r>
      <w:r>
        <w:fldChar w:fldCharType="end"/>
      </w:r>
      <w:r>
        <w:t>和评比。</w:t>
      </w:r>
    </w:p>
    <w:p>
      <w:pPr>
        <w:pStyle w:val="14"/>
        <w:spacing w:before="36" w:line="288" w:lineRule="auto"/>
        <w:ind w:right="0" w:firstLine="480"/>
        <w:jc w:val="left"/>
      </w:pPr>
      <w:r>
        <w:rPr>
          <w:spacing w:val="-1"/>
        </w:rPr>
        <w:t>（</w:t>
      </w:r>
      <w:r>
        <w:rPr>
          <w:rFonts w:ascii="Times New Roman" w:hAnsi="Times New Roman" w:eastAsia="Times New Roman" w:cs="Times New Roman"/>
          <w:spacing w:val="-1"/>
        </w:rPr>
        <w:t>3</w:t>
      </w:r>
      <w:r>
        <w:rPr>
          <w:spacing w:val="-1"/>
        </w:rPr>
        <w:t>）重要的安全设施必须坚持与主体工程</w:t>
      </w:r>
      <w:r>
        <w:rPr>
          <w:rFonts w:ascii="Times New Roman" w:hAnsi="Times New Roman" w:eastAsia="Times New Roman" w:cs="Times New Roman"/>
          <w:spacing w:val="-1"/>
        </w:rPr>
        <w:t>“</w:t>
      </w:r>
      <w:r>
        <w:rPr>
          <w:spacing w:val="-1"/>
        </w:rPr>
        <w:t>三同时</w:t>
      </w:r>
      <w:r>
        <w:rPr>
          <w:rFonts w:ascii="Times New Roman" w:hAnsi="Times New Roman" w:eastAsia="Times New Roman" w:cs="Times New Roman"/>
          <w:spacing w:val="-1"/>
        </w:rPr>
        <w:t>”</w:t>
      </w:r>
      <w:r>
        <w:rPr>
          <w:spacing w:val="-1"/>
        </w:rPr>
        <w:t>的原则，即：同时设计、审批，</w:t>
      </w:r>
      <w:r>
        <w:t xml:space="preserve"> 同时施工，同时验收，投入使用。</w:t>
      </w:r>
    </w:p>
    <w:p>
      <w:pPr>
        <w:pStyle w:val="14"/>
        <w:spacing w:before="38" w:line="240" w:lineRule="auto"/>
        <w:ind w:left="598" w:right="0"/>
        <w:jc w:val="left"/>
      </w:pPr>
      <w:r>
        <w:t>（</w:t>
      </w:r>
      <w:r>
        <w:rPr>
          <w:rFonts w:ascii="Times New Roman" w:hAnsi="Times New Roman" w:eastAsia="Times New Roman" w:cs="Times New Roman"/>
        </w:rPr>
        <w:t>4</w:t>
      </w:r>
      <w:r>
        <w:t>）定期召开安全生产调度会，及时传达中央及地方有关安全生产的精神。</w:t>
      </w:r>
    </w:p>
    <w:p>
      <w:pPr>
        <w:pStyle w:val="14"/>
        <w:spacing w:before="68" w:line="288" w:lineRule="auto"/>
        <w:ind w:right="0" w:firstLine="480"/>
        <w:jc w:val="left"/>
      </w:pPr>
      <w:r>
        <w:t>（</w:t>
      </w:r>
      <w:r>
        <w:rPr>
          <w:rFonts w:ascii="Times New Roman" w:hAnsi="Times New Roman" w:eastAsia="Times New Roman" w:cs="Times New Roman"/>
        </w:rPr>
        <w:t>5</w:t>
      </w:r>
      <w:r>
        <w:t>）组织对承包人施工现场进行安全生产检查，监督承包人及时处理发现的各种 安全隐患。</w:t>
      </w:r>
    </w:p>
    <w:p>
      <w:pPr>
        <w:pStyle w:val="14"/>
        <w:spacing w:before="38" w:line="240" w:lineRule="auto"/>
        <w:ind w:left="598" w:right="0"/>
        <w:jc w:val="left"/>
      </w:pPr>
      <w:r>
        <w:rPr>
          <w:rFonts w:ascii="Times New Roman" w:hAnsi="Times New Roman" w:eastAsia="Times New Roman" w:cs="Times New Roman"/>
        </w:rPr>
        <w:t>2</w:t>
      </w:r>
      <w:r>
        <w:t>．承包人职责</w:t>
      </w:r>
    </w:p>
    <w:p>
      <w:pPr>
        <w:pStyle w:val="14"/>
        <w:spacing w:before="68" w:line="300" w:lineRule="auto"/>
        <w:ind w:right="232" w:firstLine="480"/>
        <w:jc w:val="both"/>
      </w:pPr>
      <w:r>
        <w:t>（</w:t>
      </w:r>
      <w:r>
        <w:rPr>
          <w:rFonts w:ascii="Times New Roman" w:hAnsi="Times New Roman" w:eastAsia="Times New Roman" w:cs="Times New Roman"/>
        </w:rPr>
        <w:t>1</w:t>
      </w:r>
      <w:r>
        <w:t xml:space="preserve">）严格遵守《中华人民共和国安全生产法》、《建设工程安全生产管理条例》 </w:t>
      </w:r>
      <w:r>
        <w:rPr>
          <w:spacing w:val="-2"/>
        </w:rPr>
        <w:t>等国家有关安全生产的</w:t>
      </w:r>
      <w:r>
        <w:fldChar w:fldCharType="begin"/>
      </w:r>
      <w:r>
        <w:instrText xml:space="preserve"> HYPERLINK "http://lwcool.com/lw/showcls.asp?id=4&amp;amp;parent=0" \h </w:instrText>
      </w:r>
      <w:r>
        <w:fldChar w:fldCharType="separate"/>
      </w:r>
      <w:r>
        <w:rPr>
          <w:spacing w:val="-2"/>
        </w:rPr>
        <w:t>法律</w:t>
      </w:r>
      <w:r>
        <w:rPr>
          <w:spacing w:val="-2"/>
        </w:rPr>
        <w:fldChar w:fldCharType="end"/>
      </w:r>
      <w:r>
        <w:rPr>
          <w:spacing w:val="-2"/>
        </w:rPr>
        <w:t>法规、《公路水运工程安全生产监督管理办法》、《公路工</w:t>
      </w:r>
      <w:r>
        <w:rPr>
          <w:spacing w:val="-95"/>
        </w:rPr>
        <w:t xml:space="preserve"> </w:t>
      </w:r>
      <w:r>
        <w:rPr>
          <w:spacing w:val="-2"/>
        </w:rPr>
        <w:t>程施工安全技术规程》和《公路筑养路机械操作规程》、《公路养护作业安全规程》等</w:t>
      </w:r>
      <w:r>
        <w:rPr>
          <w:spacing w:val="-95"/>
        </w:rPr>
        <w:t xml:space="preserve"> </w:t>
      </w:r>
      <w:r>
        <w:t>有关安全生产的规定。认真执行工程承包合同中的有关安全要求。</w:t>
      </w:r>
    </w:p>
    <w:p>
      <w:pPr>
        <w:pStyle w:val="14"/>
        <w:spacing w:before="24" w:line="302" w:lineRule="auto"/>
        <w:ind w:right="0" w:firstLine="480"/>
        <w:jc w:val="left"/>
      </w:pPr>
      <w:r>
        <w:rPr>
          <w:spacing w:val="-4"/>
        </w:rPr>
        <w:t>（</w:t>
      </w:r>
      <w:r>
        <w:rPr>
          <w:rFonts w:ascii="Times New Roman" w:hAnsi="Times New Roman" w:eastAsia="Times New Roman" w:cs="Times New Roman"/>
          <w:spacing w:val="-4"/>
        </w:rPr>
        <w:t>2</w:t>
      </w:r>
      <w:r>
        <w:rPr>
          <w:spacing w:val="-4"/>
        </w:rPr>
        <w:t>）坚持</w:t>
      </w:r>
      <w:r>
        <w:rPr>
          <w:rFonts w:ascii="Times New Roman" w:hAnsi="Times New Roman" w:eastAsia="Times New Roman" w:cs="Times New Roman"/>
          <w:spacing w:val="-4"/>
        </w:rPr>
        <w:t>“</w:t>
      </w:r>
      <w:r>
        <w:rPr>
          <w:spacing w:val="-4"/>
        </w:rPr>
        <w:t>安全第一、预防为主</w:t>
      </w:r>
      <w:r>
        <w:rPr>
          <w:rFonts w:ascii="Times New Roman" w:hAnsi="Times New Roman" w:eastAsia="Times New Roman" w:cs="Times New Roman"/>
          <w:spacing w:val="-4"/>
        </w:rPr>
        <w:t>”</w:t>
      </w:r>
      <w:r>
        <w:rPr>
          <w:spacing w:val="-4"/>
        </w:rPr>
        <w:t>和</w:t>
      </w:r>
      <w:r>
        <w:rPr>
          <w:rFonts w:ascii="Times New Roman" w:hAnsi="Times New Roman" w:eastAsia="Times New Roman" w:cs="Times New Roman"/>
          <w:spacing w:val="-4"/>
        </w:rPr>
        <w:t>“</w:t>
      </w:r>
      <w:r>
        <w:rPr>
          <w:spacing w:val="-4"/>
        </w:rPr>
        <w:t>管生产必须管安全</w:t>
      </w:r>
      <w:r>
        <w:rPr>
          <w:rFonts w:ascii="Times New Roman" w:hAnsi="Times New Roman" w:eastAsia="Times New Roman" w:cs="Times New Roman"/>
          <w:spacing w:val="-4"/>
        </w:rPr>
        <w:t>”</w:t>
      </w:r>
      <w:r>
        <w:rPr>
          <w:spacing w:val="-4"/>
        </w:rPr>
        <w:t>的原则，加强安全生产宣传</w:t>
      </w:r>
      <w:r>
        <w:t xml:space="preserve"> </w:t>
      </w:r>
      <w:r>
        <w:rPr>
          <w:spacing w:val="-5"/>
        </w:rPr>
        <w:t>教育，增强全员安全生产意识，</w:t>
      </w:r>
      <w:r>
        <w:fldChar w:fldCharType="begin"/>
      </w:r>
      <w:r>
        <w:instrText xml:space="preserve"> HYPERLINK "http://lwcool.com/lw/showcls.asp?id=162&amp;amp;parent=0" \h </w:instrText>
      </w:r>
      <w:r>
        <w:fldChar w:fldCharType="separate"/>
      </w:r>
      <w:r>
        <w:rPr>
          <w:spacing w:val="-5"/>
        </w:rPr>
        <w:t>建立健全各项安全生产的管理</w:t>
      </w:r>
      <w:r>
        <w:rPr>
          <w:spacing w:val="-5"/>
        </w:rPr>
        <w:fldChar w:fldCharType="end"/>
      </w:r>
      <w:r>
        <w:rPr>
          <w:spacing w:val="-5"/>
        </w:rPr>
        <w:t>机构和安全生产</w:t>
      </w:r>
      <w:r>
        <w:fldChar w:fldCharType="begin"/>
      </w:r>
      <w:r>
        <w:instrText xml:space="preserve"> HYPERLINK "http://lwcool.com/lw/showcls.asp?id=162&amp;amp;parent=0" \h </w:instrText>
      </w:r>
      <w:r>
        <w:fldChar w:fldCharType="separate"/>
      </w:r>
      <w:r>
        <w:rPr>
          <w:spacing w:val="-5"/>
        </w:rPr>
        <w:t>管理</w:t>
      </w:r>
      <w:r>
        <w:rPr>
          <w:spacing w:val="-5"/>
        </w:rPr>
        <w:fldChar w:fldCharType="end"/>
      </w:r>
      <w:r>
        <w:rPr>
          <w:spacing w:val="-5"/>
        </w:rPr>
        <w:t>制度，</w:t>
      </w:r>
      <w:r>
        <w:rPr>
          <w:spacing w:val="-93"/>
        </w:rPr>
        <w:t xml:space="preserve"> </w:t>
      </w:r>
      <w:r>
        <w:t>配备专职及兼职安全检查人员，有组织有领导地开展安全生产活动。各级领导、工程技 术人员、生产</w:t>
      </w:r>
      <w:r>
        <w:fldChar w:fldCharType="begin"/>
      </w:r>
      <w:r>
        <w:instrText xml:space="preserve"> HYPERLINK "http://lwcool.com/lw/showcls.asp?id=162&amp;amp;parent=0" \h </w:instrText>
      </w:r>
      <w:r>
        <w:fldChar w:fldCharType="separate"/>
      </w:r>
      <w:r>
        <w:t>管理</w:t>
      </w:r>
      <w:r>
        <w:fldChar w:fldCharType="end"/>
      </w:r>
      <w:r>
        <w:t>人员和具体操作人员，必须熟悉和遵守本合同的各项规定，做到生产 与安全工作同时</w:t>
      </w:r>
      <w:r>
        <w:fldChar w:fldCharType="begin"/>
      </w:r>
      <w:r>
        <w:instrText xml:space="preserve"> HYPERLINK "http://lwcool.com/gw/showcls.asp?id=3&amp;amp;parent=0" \h </w:instrText>
      </w:r>
      <w:r>
        <w:fldChar w:fldCharType="separate"/>
      </w:r>
      <w:r>
        <w:t>计划</w:t>
      </w:r>
      <w:r>
        <w:fldChar w:fldCharType="end"/>
      </w:r>
      <w:r>
        <w:t>、布置、检查、</w:t>
      </w:r>
      <w:r>
        <w:fldChar w:fldCharType="begin"/>
      </w:r>
      <w:r>
        <w:instrText xml:space="preserve"> HYPERLINK "http://lwcool.com/gw/showcls.asp?parent=0&amp;amp;id=4" \h </w:instrText>
      </w:r>
      <w:r>
        <w:fldChar w:fldCharType="separate"/>
      </w:r>
      <w:r>
        <w:t>总结</w:t>
      </w:r>
      <w:r>
        <w:fldChar w:fldCharType="end"/>
      </w:r>
      <w:r>
        <w:t>和评比。</w:t>
      </w:r>
    </w:p>
    <w:p>
      <w:pPr>
        <w:pStyle w:val="14"/>
        <w:spacing w:before="24" w:line="302" w:lineRule="auto"/>
        <w:ind w:right="234" w:firstLine="480"/>
        <w:jc w:val="both"/>
      </w:pPr>
      <w:r>
        <w:t>（</w:t>
      </w:r>
      <w:r>
        <w:rPr>
          <w:rFonts w:ascii="Times New Roman" w:hAnsi="Times New Roman" w:eastAsia="Times New Roman" w:cs="Times New Roman"/>
        </w:rPr>
        <w:t>3</w:t>
      </w:r>
      <w:r>
        <w:t xml:space="preserve">）建立健全安全生产责任制。从派往项目实施的项目经理到生产工人（包括临 </w:t>
      </w:r>
      <w:r>
        <w:rPr>
          <w:spacing w:val="-2"/>
        </w:rPr>
        <w:t>时雇请的民工）</w:t>
      </w:r>
      <w:r>
        <w:fldChar w:fldCharType="begin"/>
      </w:r>
      <w:r>
        <w:instrText xml:space="preserve"> HYPERLINK "http://lwcool.com/lw/showcls.asp?id=162&amp;amp;parent=0" \h </w:instrText>
      </w:r>
      <w:r>
        <w:fldChar w:fldCharType="separate"/>
      </w:r>
      <w:r>
        <w:rPr>
          <w:spacing w:val="-2"/>
        </w:rPr>
        <w:t>的安全生产管理</w:t>
      </w:r>
      <w:r>
        <w:rPr>
          <w:spacing w:val="-2"/>
        </w:rPr>
        <w:fldChar w:fldCharType="end"/>
      </w:r>
      <w:r>
        <w:rPr>
          <w:spacing w:val="-2"/>
        </w:rPr>
        <w:t>系统必须做到纵向到底，一环不漏；各职能部门、人员</w:t>
      </w:r>
      <w:r>
        <w:rPr>
          <w:spacing w:val="-92"/>
        </w:rPr>
        <w:t xml:space="preserve"> </w:t>
      </w:r>
      <w:r>
        <w:rPr>
          <w:spacing w:val="-2"/>
        </w:rPr>
        <w:t>的安全生产责任制做到横向到边，人人有责。项目经理是安全生产的第一责任人。现场</w:t>
      </w:r>
      <w:r>
        <w:rPr>
          <w:spacing w:val="-95"/>
        </w:rPr>
        <w:t xml:space="preserve"> </w:t>
      </w:r>
      <w:r>
        <w:rPr>
          <w:spacing w:val="-2"/>
        </w:rPr>
        <w:t>设置的安全机构，应按《公路水运工程安全生产监督管理办法》规定的最低数量和资质</w:t>
      </w:r>
      <w:r>
        <w:rPr>
          <w:spacing w:val="-95"/>
        </w:rPr>
        <w:t xml:space="preserve"> </w:t>
      </w:r>
      <w:r>
        <w:rPr>
          <w:spacing w:val="-2"/>
        </w:rPr>
        <w:t>条件配备专职安全生产管理人员，专职负责所有员工的安全和治安保卫工作及预防事故</w:t>
      </w:r>
      <w:r>
        <w:rPr>
          <w:spacing w:val="-95"/>
        </w:rPr>
        <w:t xml:space="preserve"> </w:t>
      </w:r>
      <w:r>
        <w:t>的发生。安全机构人员有权按有关规定发布指令，并采取保护性措施防止事故发生。</w:t>
      </w:r>
    </w:p>
    <w:p>
      <w:pPr>
        <w:spacing w:after="0" w:line="302" w:lineRule="auto"/>
        <w:jc w:val="both"/>
        <w:sectPr>
          <w:pgSz w:w="11910" w:h="16840"/>
          <w:pgMar w:top="1540" w:right="1180" w:bottom="1340" w:left="1300" w:header="0" w:footer="1141" w:gutter="0"/>
        </w:sectPr>
      </w:pPr>
    </w:p>
    <w:p>
      <w:pPr>
        <w:pStyle w:val="14"/>
        <w:spacing w:before="29" w:line="290" w:lineRule="auto"/>
        <w:ind w:right="0" w:firstLine="480"/>
        <w:jc w:val="left"/>
      </w:pPr>
      <w:r>
        <w:rPr>
          <w:spacing w:val="-2"/>
        </w:rPr>
        <w:t>（</w:t>
      </w:r>
      <w:r>
        <w:rPr>
          <w:rFonts w:ascii="Times New Roman" w:hAnsi="Times New Roman" w:eastAsia="Times New Roman" w:cs="Times New Roman"/>
          <w:spacing w:val="-2"/>
        </w:rPr>
        <w:t>4</w:t>
      </w:r>
      <w:r>
        <w:rPr>
          <w:spacing w:val="-2"/>
        </w:rPr>
        <w:t>）承包人在任何时候都应采取各种合理的预防措施，防止其员工发生任何违法、</w:t>
      </w:r>
      <w:r>
        <w:t xml:space="preserve"> 违禁、暴力或妨碍治安的行为。</w:t>
      </w:r>
    </w:p>
    <w:p>
      <w:pPr>
        <w:pStyle w:val="14"/>
        <w:spacing w:before="36" w:line="302" w:lineRule="auto"/>
        <w:ind w:right="234" w:firstLine="480"/>
        <w:jc w:val="both"/>
      </w:pPr>
      <w:r>
        <w:t>（</w:t>
      </w:r>
      <w:r>
        <w:rPr>
          <w:rFonts w:ascii="Times New Roman" w:hAnsi="Times New Roman" w:eastAsia="Times New Roman" w:cs="Times New Roman"/>
        </w:rPr>
        <w:t>5</w:t>
      </w:r>
      <w:r>
        <w:fldChar w:fldCharType="begin"/>
      </w:r>
      <w:r>
        <w:instrText xml:space="preserve"> HYPERLINK "http://lwcool.com/lw/showcls.asp?id=162&amp;amp;parent=0" \h </w:instrText>
      </w:r>
      <w:r>
        <w:fldChar w:fldCharType="separate"/>
      </w:r>
      <w:r>
        <w:t>）承包人必须具有劳动安全管理</w:t>
      </w:r>
      <w:r>
        <w:fldChar w:fldCharType="end"/>
      </w:r>
      <w:r>
        <w:t xml:space="preserve">部门颁发的安全生产考核合格证书，参加施工 </w:t>
      </w:r>
      <w:r>
        <w:rPr>
          <w:spacing w:val="-2"/>
        </w:rPr>
        <w:t>的人员，必须接受安全技术教育，熟知和遵守本工种的各项安全技术操作规程，定期进</w:t>
      </w:r>
      <w:r>
        <w:rPr>
          <w:spacing w:val="-95"/>
        </w:rPr>
        <w:t xml:space="preserve"> </w:t>
      </w:r>
      <w:r>
        <w:rPr>
          <w:spacing w:val="-2"/>
        </w:rPr>
        <w:t>行安全技术考核，合格者方准上岗操作。对于从事电气、起重、建筑登高架设作业、锅</w:t>
      </w:r>
      <w:r>
        <w:rPr>
          <w:spacing w:val="-94"/>
        </w:rPr>
        <w:t xml:space="preserve"> </w:t>
      </w:r>
      <w:r>
        <w:rPr>
          <w:spacing w:val="-2"/>
        </w:rPr>
        <w:t>炉、压力容器、焊接、机动车船艇驾驶、爆破、潜水、瓦斯检验等特殊工种的人员，经</w:t>
      </w:r>
      <w:r>
        <w:rPr>
          <w:spacing w:val="-100"/>
        </w:rPr>
        <w:t xml:space="preserve"> </w:t>
      </w:r>
      <w:r>
        <w:rPr>
          <w:spacing w:val="-2"/>
        </w:rPr>
        <w:t>过专业培训，获得《安全操作合格证》后，方准持证上岗。施工现场如出现特种作业无</w:t>
      </w:r>
      <w:r>
        <w:rPr>
          <w:spacing w:val="-95"/>
        </w:rPr>
        <w:t xml:space="preserve"> </w:t>
      </w:r>
      <w:r>
        <w:t>证操作现象时，项目经理必须承担</w:t>
      </w:r>
      <w:r>
        <w:fldChar w:fldCharType="begin"/>
      </w:r>
      <w:r>
        <w:instrText xml:space="preserve"> HYPERLINK "http://lwcool.com/lw/showcls.asp?id=162&amp;amp;parent=0" \h </w:instrText>
      </w:r>
      <w:r>
        <w:fldChar w:fldCharType="separate"/>
      </w:r>
      <w:r>
        <w:t>管理</w:t>
      </w:r>
      <w:r>
        <w:fldChar w:fldCharType="end"/>
      </w:r>
      <w:r>
        <w:t>责任。</w:t>
      </w:r>
    </w:p>
    <w:p>
      <w:pPr>
        <w:pStyle w:val="14"/>
        <w:spacing w:before="24" w:line="297" w:lineRule="auto"/>
        <w:ind w:right="235" w:firstLine="480"/>
        <w:jc w:val="both"/>
      </w:pPr>
      <w:r>
        <w:t>（</w:t>
      </w:r>
      <w:r>
        <w:rPr>
          <w:rFonts w:ascii="Times New Roman" w:hAnsi="Times New Roman" w:eastAsia="Times New Roman" w:cs="Times New Roman"/>
        </w:rPr>
        <w:t>6</w:t>
      </w:r>
      <w:r>
        <w:t xml:space="preserve">）对于易燃易爆的材料除应专门妥善保管之外，还应配备有足够的消防设施， </w:t>
      </w:r>
      <w:r>
        <w:rPr>
          <w:spacing w:val="-2"/>
        </w:rPr>
        <w:t>所有施工人员都应该熟悉消防设备的性能和使用方法；承包人不得将任何种类的爆炸物</w:t>
      </w:r>
      <w:r>
        <w:rPr>
          <w:spacing w:val="-95"/>
        </w:rPr>
        <w:t xml:space="preserve"> </w:t>
      </w:r>
      <w:r>
        <w:t>给予、易货或以其它方式转让给任何其他人，或允许、容忍上述同样行为。</w:t>
      </w:r>
    </w:p>
    <w:p>
      <w:pPr>
        <w:pStyle w:val="14"/>
        <w:spacing w:before="29" w:line="288" w:lineRule="auto"/>
        <w:ind w:right="304" w:firstLine="480"/>
        <w:jc w:val="both"/>
      </w:pPr>
      <w:r>
        <w:t>（</w:t>
      </w:r>
      <w:r>
        <w:rPr>
          <w:rFonts w:ascii="Times New Roman" w:hAnsi="Times New Roman" w:eastAsia="Times New Roman" w:cs="Times New Roman"/>
        </w:rPr>
        <w:t>7</w:t>
      </w:r>
      <w:r>
        <w:t>）操作人员上岗，必须按规定穿戴防护用品。施工负责人和安全检查员应随时 检查劳动防护用品的穿戴情况，不按规定穿戴防护用品的人员不得上岗。</w:t>
      </w:r>
    </w:p>
    <w:p>
      <w:pPr>
        <w:pStyle w:val="14"/>
        <w:spacing w:before="38" w:line="290" w:lineRule="auto"/>
        <w:ind w:right="185" w:firstLine="480"/>
        <w:jc w:val="both"/>
      </w:pPr>
      <w:r>
        <w:t>（</w:t>
      </w:r>
      <w:r>
        <w:rPr>
          <w:rFonts w:ascii="Times New Roman" w:hAnsi="Times New Roman" w:eastAsia="Times New Roman" w:cs="Times New Roman"/>
        </w:rPr>
        <w:t>8</w:t>
      </w:r>
      <w:r>
        <w:t>）所有施工机具设备和高空作业的设备均应定期检查，并有安全生产负责人的 签字记录，保证其经常处于完好状态；不合格的机具、设备和劳动保护用品严禁使用。</w:t>
      </w:r>
    </w:p>
    <w:p>
      <w:pPr>
        <w:pStyle w:val="14"/>
        <w:spacing w:before="34" w:line="290" w:lineRule="auto"/>
        <w:ind w:right="305" w:firstLine="480"/>
        <w:jc w:val="both"/>
      </w:pPr>
      <w:r>
        <w:t>（</w:t>
      </w:r>
      <w:r>
        <w:rPr>
          <w:rFonts w:ascii="Times New Roman" w:hAnsi="Times New Roman" w:eastAsia="Times New Roman" w:cs="Times New Roman"/>
        </w:rPr>
        <w:t>9</w:t>
      </w:r>
      <w:r>
        <w:t>）施工中采用新技术、新工艺、新设备、新材料时，必须制定相应的安全技术 措施，施工现场必须具有相关的安全标志牌。</w:t>
      </w:r>
    </w:p>
    <w:p>
      <w:pPr>
        <w:pStyle w:val="14"/>
        <w:spacing w:before="36" w:line="295" w:lineRule="auto"/>
        <w:ind w:right="232" w:firstLine="480"/>
        <w:jc w:val="both"/>
      </w:pPr>
      <w:r>
        <w:rPr>
          <w:spacing w:val="-2"/>
        </w:rPr>
        <w:t>（</w:t>
      </w:r>
      <w:r>
        <w:rPr>
          <w:rFonts w:ascii="Times New Roman" w:hAnsi="Times New Roman" w:eastAsia="Times New Roman" w:cs="Times New Roman"/>
          <w:spacing w:val="-2"/>
        </w:rPr>
        <w:t>10</w:t>
      </w:r>
      <w:r>
        <w:rPr>
          <w:spacing w:val="-2"/>
        </w:rPr>
        <w:t>）承包人必须按照本工程项目特点，组织制定本工程实施中的生产安全事故应</w:t>
      </w:r>
      <w:r>
        <w:t xml:space="preserve"> </w:t>
      </w:r>
      <w:r>
        <w:rPr>
          <w:spacing w:val="-2"/>
        </w:rPr>
        <w:t>急救援预案；如果发生安全事故，应按照《国务院关于特大安全事故行政责任追究的规</w:t>
      </w:r>
      <w:r>
        <w:rPr>
          <w:spacing w:val="-95"/>
        </w:rPr>
        <w:t xml:space="preserve"> </w:t>
      </w:r>
      <w:r>
        <w:rPr>
          <w:spacing w:val="-1"/>
        </w:rPr>
        <w:t>定》以及其它有关规定，及时上报有关部门，并坚持</w:t>
      </w:r>
      <w:r>
        <w:rPr>
          <w:rFonts w:ascii="Times New Roman" w:hAnsi="Times New Roman" w:eastAsia="Times New Roman" w:cs="Times New Roman"/>
          <w:spacing w:val="-1"/>
        </w:rPr>
        <w:t>“</w:t>
      </w:r>
      <w:r>
        <w:rPr>
          <w:spacing w:val="-1"/>
        </w:rPr>
        <w:t>四不放过</w:t>
      </w:r>
      <w:r>
        <w:rPr>
          <w:rFonts w:ascii="Times New Roman" w:hAnsi="Times New Roman" w:eastAsia="Times New Roman" w:cs="Times New Roman"/>
          <w:spacing w:val="-1"/>
        </w:rPr>
        <w:t>”</w:t>
      </w:r>
      <w:r>
        <w:rPr>
          <w:spacing w:val="-1"/>
        </w:rPr>
        <w:t>的原则，严肃处理相关</w:t>
      </w:r>
      <w:r>
        <w:rPr>
          <w:spacing w:val="-105"/>
        </w:rPr>
        <w:t xml:space="preserve"> </w:t>
      </w:r>
      <w:r>
        <w:t>责任人。</w:t>
      </w:r>
    </w:p>
    <w:p>
      <w:pPr>
        <w:pStyle w:val="14"/>
        <w:spacing w:before="29" w:line="240" w:lineRule="auto"/>
        <w:ind w:left="598" w:right="0"/>
        <w:jc w:val="left"/>
      </w:pPr>
      <w:r>
        <w:rPr>
          <w:spacing w:val="-5"/>
        </w:rPr>
        <w:t>（</w:t>
      </w:r>
      <w:r>
        <w:rPr>
          <w:rFonts w:ascii="Times New Roman" w:hAnsi="Times New Roman" w:eastAsia="Times New Roman" w:cs="Times New Roman"/>
          <w:spacing w:val="-5"/>
        </w:rPr>
        <w:t>11</w:t>
      </w:r>
      <w:r>
        <w:rPr>
          <w:spacing w:val="-5"/>
        </w:rPr>
        <w:t>）安全生产费用按照《浙江省公路和水运建设工程安全生产费用管理暂行规定》</w:t>
      </w:r>
    </w:p>
    <w:p>
      <w:pPr>
        <w:pStyle w:val="14"/>
        <w:spacing w:before="68" w:line="240" w:lineRule="auto"/>
        <w:ind w:right="0"/>
        <w:jc w:val="left"/>
      </w:pPr>
      <w:r>
        <w:t>（浙交</w:t>
      </w:r>
      <w:r>
        <w:rPr>
          <w:rFonts w:ascii="Times New Roman" w:hAnsi="Times New Roman" w:eastAsia="Times New Roman" w:cs="Times New Roman"/>
        </w:rPr>
        <w:t>[2009]228</w:t>
      </w:r>
      <w:r>
        <w:rPr>
          <w:rFonts w:ascii="Times New Roman" w:hAnsi="Times New Roman" w:eastAsia="Times New Roman" w:cs="Times New Roman"/>
          <w:spacing w:val="-31"/>
        </w:rPr>
        <w:t xml:space="preserve"> </w:t>
      </w:r>
      <w:r>
        <w:t>号）及《企业安全生产费用提取和使用管理办法》的通知财企〔</w:t>
      </w:r>
      <w:r>
        <w:rPr>
          <w:rFonts w:ascii="Times New Roman" w:hAnsi="Times New Roman" w:eastAsia="Times New Roman" w:cs="Times New Roman"/>
        </w:rPr>
        <w:t>2012</w:t>
      </w:r>
      <w:r>
        <w:t>〕</w:t>
      </w:r>
    </w:p>
    <w:p>
      <w:pPr>
        <w:pStyle w:val="14"/>
        <w:spacing w:before="68" w:line="240" w:lineRule="auto"/>
        <w:ind w:right="0"/>
        <w:jc w:val="left"/>
      </w:pPr>
      <w:r>
        <w:rPr>
          <w:rFonts w:ascii="Times New Roman" w:hAnsi="Times New Roman" w:eastAsia="Times New Roman" w:cs="Times New Roman"/>
        </w:rPr>
        <w:t xml:space="preserve">16 </w:t>
      </w:r>
      <w:r>
        <w:t>号</w:t>
      </w:r>
      <w:r>
        <w:rPr>
          <w:rFonts w:ascii="Times New Roman" w:hAnsi="Times New Roman" w:eastAsia="Times New Roman" w:cs="Times New Roman"/>
        </w:rPr>
        <w:t>)</w:t>
      </w:r>
      <w:r>
        <w:rPr>
          <w:rFonts w:ascii="Times New Roman" w:hAnsi="Times New Roman" w:eastAsia="Times New Roman" w:cs="Times New Roman"/>
          <w:spacing w:val="59"/>
        </w:rPr>
        <w:t xml:space="preserve"> </w:t>
      </w:r>
      <w:r>
        <w:t>使用和管理。</w:t>
      </w:r>
    </w:p>
    <w:p>
      <w:pPr>
        <w:pStyle w:val="14"/>
        <w:spacing w:before="66" w:line="290" w:lineRule="auto"/>
        <w:ind w:left="598" w:right="1346"/>
        <w:jc w:val="left"/>
      </w:pPr>
      <w:r>
        <w:rPr>
          <w:rFonts w:ascii="Times New Roman" w:hAnsi="Times New Roman" w:eastAsia="Times New Roman" w:cs="Times New Roman"/>
        </w:rPr>
        <w:t>3</w:t>
      </w:r>
      <w:r>
        <w:t>．违约责任 如因发包人或承包人违约造成安全事故，将依法追究责任。</w:t>
      </w:r>
    </w:p>
    <w:p>
      <w:pPr>
        <w:pStyle w:val="14"/>
        <w:spacing w:before="36" w:line="288" w:lineRule="auto"/>
        <w:ind w:right="304" w:firstLine="480"/>
        <w:jc w:val="both"/>
      </w:pPr>
      <w:r>
        <w:rPr>
          <w:rFonts w:ascii="Times New Roman" w:hAnsi="Times New Roman" w:eastAsia="Times New Roman" w:cs="Times New Roman"/>
        </w:rPr>
        <w:t>4</w:t>
      </w:r>
      <w:r>
        <w:t>．本合同由双方法定代表人或其授权的代理人签署并加盖单位章后生效，全部工 程竣工验收后失效。</w:t>
      </w:r>
    </w:p>
    <w:p>
      <w:pPr>
        <w:pStyle w:val="14"/>
        <w:spacing w:before="38" w:line="290" w:lineRule="auto"/>
        <w:ind w:right="232" w:firstLine="480"/>
        <w:jc w:val="both"/>
      </w:pPr>
      <w:r>
        <w:rPr>
          <w:rFonts w:ascii="Times New Roman" w:hAnsi="Times New Roman" w:eastAsia="Times New Roman" w:cs="Times New Roman"/>
        </w:rPr>
        <w:t>5</w:t>
      </w:r>
      <w:r>
        <w:t>．本合同正本一式二份，副本 份，合同双方各执正本一份，副本</w:t>
      </w:r>
      <w:r>
        <w:rPr>
          <w:spacing w:val="81"/>
        </w:rPr>
        <w:t xml:space="preserve"> </w:t>
      </w:r>
      <w:r>
        <w:rPr>
          <w:spacing w:val="-3"/>
        </w:rPr>
        <w:t>份。当正</w:t>
      </w:r>
      <w:r>
        <w:t xml:space="preserve"> 本与副本的内容不一致时，以正本为准。</w:t>
      </w:r>
    </w:p>
    <w:p>
      <w:pPr>
        <w:spacing w:before="9" w:line="240" w:lineRule="auto"/>
        <w:rPr>
          <w:rFonts w:ascii="宋体" w:hAnsi="宋体" w:eastAsia="宋体" w:cs="宋体"/>
          <w:sz w:val="32"/>
          <w:szCs w:val="32"/>
        </w:rPr>
      </w:pPr>
    </w:p>
    <w:p>
      <w:pPr>
        <w:pStyle w:val="14"/>
        <w:tabs>
          <w:tab w:val="left" w:pos="2999"/>
          <w:tab w:val="left" w:pos="3580"/>
          <w:tab w:val="left" w:pos="4770"/>
          <w:tab w:val="left" w:pos="7679"/>
          <w:tab w:val="left" w:pos="8352"/>
        </w:tabs>
        <w:spacing w:before="0" w:line="336" w:lineRule="auto"/>
        <w:ind w:right="112"/>
        <w:jc w:val="left"/>
      </w:pPr>
      <w:r>
        <w:rPr>
          <w:spacing w:val="-1"/>
        </w:rPr>
        <w:t>发包人：</w:t>
      </w:r>
      <w:r>
        <w:rPr>
          <w:spacing w:val="-1"/>
        </w:rPr>
        <w:tab/>
      </w:r>
      <w:r>
        <w:t>（盖单位章）</w:t>
      </w:r>
      <w:r>
        <w:tab/>
      </w:r>
      <w:r>
        <w:t>承包人：</w:t>
      </w:r>
      <w:r>
        <w:tab/>
      </w:r>
      <w:r>
        <w:t xml:space="preserve">（盖单位章） </w:t>
      </w:r>
      <w:r>
        <w:rPr>
          <w:spacing w:val="-1"/>
        </w:rPr>
        <w:t>法定代表人或其委托代理人：</w:t>
      </w:r>
      <w:r>
        <w:rPr>
          <w:spacing w:val="-1"/>
        </w:rPr>
        <w:tab/>
      </w:r>
      <w:r>
        <w:t>（签字）</w:t>
      </w:r>
      <w:r>
        <w:tab/>
      </w:r>
      <w:r>
        <w:rPr>
          <w:spacing w:val="-1"/>
        </w:rPr>
        <w:t>法定代表人或其委托代理人：</w:t>
      </w:r>
      <w:r>
        <w:rPr>
          <w:spacing w:val="-1"/>
        </w:rPr>
        <w:tab/>
      </w:r>
      <w:r>
        <w:t>（签字）</w:t>
      </w:r>
    </w:p>
    <w:p>
      <w:pPr>
        <w:pStyle w:val="14"/>
        <w:tabs>
          <w:tab w:val="left" w:pos="1678"/>
          <w:tab w:val="left" w:pos="2278"/>
          <w:tab w:val="left" w:pos="3239"/>
          <w:tab w:val="left" w:pos="5039"/>
          <w:tab w:val="left" w:pos="5999"/>
          <w:tab w:val="left" w:pos="6719"/>
          <w:tab w:val="left" w:pos="7679"/>
        </w:tabs>
        <w:spacing w:before="0" w:line="312" w:lineRule="exact"/>
        <w:ind w:left="598" w:right="0"/>
        <w:jc w:val="left"/>
      </w:pPr>
      <w:r>
        <w:rPr>
          <w:u w:val="single" w:color="000000"/>
        </w:rPr>
        <w:t xml:space="preserve"> </w:t>
      </w:r>
      <w:r>
        <w:tab/>
      </w:r>
      <w:r>
        <w:t>年</w:t>
      </w:r>
      <w:r>
        <w:tab/>
      </w:r>
      <w:r>
        <w:t>月</w:t>
      </w:r>
      <w:r>
        <w:tab/>
      </w:r>
      <w:r>
        <w:t>日</w:t>
      </w:r>
      <w:r>
        <w:tab/>
      </w:r>
      <w:r>
        <w:tab/>
      </w:r>
      <w:r>
        <w:t>年</w:t>
      </w:r>
      <w:r>
        <w:tab/>
      </w:r>
      <w:r>
        <w:t>月</w:t>
      </w:r>
      <w:r>
        <w:tab/>
      </w:r>
      <w:r>
        <w:t>日</w:t>
      </w:r>
    </w:p>
    <w:p>
      <w:pPr>
        <w:spacing w:after="0" w:line="312" w:lineRule="exact"/>
        <w:jc w:val="left"/>
        <w:sectPr>
          <w:pgSz w:w="11910" w:h="16840"/>
          <w:pgMar w:top="1580" w:right="1180" w:bottom="1320" w:left="1300" w:header="0" w:footer="1122" w:gutter="0"/>
        </w:sectPr>
      </w:pPr>
    </w:p>
    <w:p>
      <w:pPr>
        <w:pStyle w:val="14"/>
        <w:tabs>
          <w:tab w:val="left" w:pos="1078"/>
        </w:tabs>
        <w:spacing w:before="29" w:line="240" w:lineRule="auto"/>
        <w:ind w:right="385"/>
        <w:jc w:val="left"/>
        <w:rPr>
          <w:rFonts w:ascii="黑体" w:hAnsi="黑体" w:eastAsia="黑体" w:cs="黑体"/>
        </w:rPr>
      </w:pPr>
      <w:bookmarkStart w:id="271" w:name="_bookmark271"/>
      <w:bookmarkEnd w:id="271"/>
      <w:r>
        <w:rPr>
          <w:rFonts w:ascii="黑体" w:hAnsi="黑体" w:eastAsia="黑体" w:cs="黑体"/>
        </w:rPr>
        <w:t>附件四</w:t>
      </w:r>
      <w:r>
        <w:rPr>
          <w:rFonts w:ascii="黑体" w:hAnsi="黑体" w:eastAsia="黑体" w:cs="黑体"/>
        </w:rPr>
        <w:tab/>
      </w:r>
      <w:r>
        <w:rPr>
          <w:rFonts w:ascii="黑体" w:hAnsi="黑体" w:eastAsia="黑体" w:cs="黑体"/>
        </w:rPr>
        <w:t>项目经理委任书</w:t>
      </w:r>
    </w:p>
    <w:p>
      <w:pPr>
        <w:spacing w:before="0" w:line="240" w:lineRule="auto"/>
        <w:rPr>
          <w:rFonts w:ascii="黑体" w:hAnsi="黑体" w:eastAsia="黑体" w:cs="黑体"/>
          <w:sz w:val="24"/>
          <w:szCs w:val="24"/>
        </w:rPr>
      </w:pPr>
    </w:p>
    <w:p>
      <w:pPr>
        <w:spacing w:before="3" w:line="240" w:lineRule="auto"/>
        <w:rPr>
          <w:rFonts w:ascii="黑体" w:hAnsi="黑体" w:eastAsia="黑体" w:cs="黑体"/>
          <w:sz w:val="17"/>
          <w:szCs w:val="17"/>
        </w:rPr>
      </w:pPr>
    </w:p>
    <w:p>
      <w:pPr>
        <w:pStyle w:val="11"/>
        <w:spacing w:before="0" w:line="240" w:lineRule="auto"/>
        <w:ind w:left="4" w:right="0"/>
        <w:jc w:val="center"/>
        <w:rPr>
          <w:rFonts w:ascii="黑体" w:hAnsi="黑体" w:eastAsia="黑体" w:cs="黑体"/>
        </w:rPr>
      </w:pPr>
      <w:r>
        <w:rPr>
          <w:rFonts w:ascii="黑体" w:hAnsi="黑体" w:eastAsia="黑体" w:cs="黑体"/>
          <w:u w:val="single" w:color="000000"/>
        </w:rPr>
        <w:t>（承包人全称）</w:t>
      </w:r>
    </w:p>
    <w:p>
      <w:pPr>
        <w:spacing w:before="53"/>
        <w:ind w:left="1" w:right="0" w:firstLine="0"/>
        <w:jc w:val="center"/>
        <w:rPr>
          <w:rFonts w:ascii="黑体" w:hAnsi="黑体" w:eastAsia="黑体" w:cs="黑体"/>
          <w:sz w:val="28"/>
          <w:szCs w:val="28"/>
        </w:rPr>
      </w:pPr>
      <w:r>
        <w:rPr>
          <w:rFonts w:ascii="黑体" w:hAnsi="黑体" w:eastAsia="黑体" w:cs="黑体"/>
          <w:sz w:val="28"/>
          <w:szCs w:val="28"/>
          <w:u w:val="single" w:color="000000"/>
        </w:rPr>
        <w:t>（合同工程名称）</w:t>
      </w:r>
      <w:r>
        <w:rPr>
          <w:rFonts w:ascii="黑体" w:hAnsi="黑体" w:eastAsia="黑体" w:cs="黑体"/>
          <w:sz w:val="28"/>
          <w:szCs w:val="28"/>
        </w:rPr>
        <w:t>项目经理委任书</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12" w:line="240" w:lineRule="auto"/>
        <w:rPr>
          <w:rFonts w:ascii="黑体" w:hAnsi="黑体" w:eastAsia="黑体" w:cs="黑体"/>
          <w:sz w:val="20"/>
          <w:szCs w:val="20"/>
        </w:rPr>
      </w:pPr>
    </w:p>
    <w:p>
      <w:pPr>
        <w:pStyle w:val="14"/>
        <w:spacing w:before="26" w:line="240" w:lineRule="auto"/>
        <w:ind w:right="385"/>
        <w:jc w:val="left"/>
      </w:pPr>
      <w:r>
        <w:rPr>
          <w:spacing w:val="-14"/>
        </w:rPr>
        <w:t>致：</w:t>
      </w:r>
      <w:r>
        <w:rPr>
          <w:spacing w:val="-14"/>
          <w:u w:val="single" w:color="000000"/>
        </w:rPr>
        <w:t>（发包人全称）</w:t>
      </w:r>
    </w:p>
    <w:p>
      <w:pPr>
        <w:pStyle w:val="14"/>
        <w:spacing w:before="106" w:line="321" w:lineRule="auto"/>
        <w:ind w:right="113" w:firstLine="480"/>
        <w:jc w:val="both"/>
      </w:pPr>
      <w:r>
        <w:rPr>
          <w:spacing w:val="-2"/>
          <w:u w:val="single" w:color="000000"/>
        </w:rPr>
        <w:t>（承包人全称）</w:t>
      </w:r>
      <w:r>
        <w:rPr>
          <w:spacing w:val="-2"/>
        </w:rPr>
        <w:t>法定代表人</w:t>
      </w:r>
      <w:r>
        <w:rPr>
          <w:spacing w:val="-2"/>
          <w:u w:val="single" w:color="000000"/>
        </w:rPr>
        <w:t>（职务、姓名）</w:t>
      </w:r>
      <w:r>
        <w:rPr>
          <w:spacing w:val="-2"/>
        </w:rPr>
        <w:t>代表本单位委任</w:t>
      </w:r>
      <w:r>
        <w:rPr>
          <w:spacing w:val="-2"/>
          <w:u w:val="single" w:color="000000"/>
        </w:rPr>
        <w:t>（职务、姓名）</w:t>
      </w:r>
      <w:r>
        <w:rPr>
          <w:spacing w:val="-2"/>
        </w:rPr>
        <w:t>为</w:t>
      </w:r>
      <w:r>
        <w:rPr>
          <w:spacing w:val="-2"/>
          <w:u w:val="single" w:color="000000"/>
        </w:rPr>
        <w:t>（合</w:t>
      </w:r>
      <w:r>
        <w:t xml:space="preserve"> </w:t>
      </w:r>
      <w:r>
        <w:rPr>
          <w:spacing w:val="-2"/>
          <w:u w:val="single" w:color="000000"/>
        </w:rPr>
        <w:t>同工程名称）</w:t>
      </w:r>
      <w:r>
        <w:rPr>
          <w:spacing w:val="-2"/>
        </w:rPr>
        <w:t>的项目经理。凡本合同执行中的有关技术、工程进度、现场管理、质量检</w:t>
      </w:r>
      <w:r>
        <w:rPr>
          <w:spacing w:val="-94"/>
        </w:rPr>
        <w:t xml:space="preserve"> </w:t>
      </w:r>
      <w:r>
        <w:t xml:space="preserve">验、结算与支付等方面工作，由 </w:t>
      </w:r>
      <w:r>
        <w:rPr>
          <w:u w:val="single" w:color="000000"/>
        </w:rPr>
        <w:t>（姓名）</w:t>
      </w:r>
      <w:r>
        <w:rPr>
          <w:spacing w:val="-1"/>
          <w:u w:val="single" w:color="000000"/>
        </w:rPr>
        <w:t xml:space="preserve"> </w:t>
      </w:r>
      <w:r>
        <w:t>代表本单位全面负责。</w:t>
      </w:r>
    </w:p>
    <w:p>
      <w:pPr>
        <w:spacing w:before="0" w:line="240" w:lineRule="auto"/>
        <w:rPr>
          <w:rFonts w:ascii="宋体" w:hAnsi="宋体" w:eastAsia="宋体" w:cs="宋体"/>
          <w:sz w:val="20"/>
          <w:szCs w:val="20"/>
        </w:rPr>
      </w:pPr>
    </w:p>
    <w:p>
      <w:pPr>
        <w:pStyle w:val="14"/>
        <w:tabs>
          <w:tab w:val="left" w:pos="7199"/>
        </w:tabs>
        <w:spacing w:before="183" w:line="321" w:lineRule="auto"/>
        <w:ind w:left="5399" w:right="664" w:hanging="721"/>
        <w:jc w:val="left"/>
      </w:pPr>
      <w:r>
        <w:t>承包人：</w:t>
      </w:r>
      <w:r>
        <w:tab/>
      </w:r>
      <w:r>
        <w:t>（盖单位章） 法定代表人：</w:t>
      </w:r>
      <w:r>
        <w:tab/>
      </w:r>
      <w:r>
        <w:rPr>
          <w:u w:val="single" w:color="000000"/>
        </w:rPr>
        <w:t xml:space="preserve">（职务） </w:t>
      </w:r>
    </w:p>
    <w:p>
      <w:pPr>
        <w:pStyle w:val="14"/>
        <w:tabs>
          <w:tab w:val="left" w:pos="359"/>
        </w:tabs>
        <w:spacing w:before="24" w:line="240" w:lineRule="auto"/>
        <w:ind w:left="0" w:right="1024"/>
        <w:jc w:val="right"/>
      </w:pPr>
      <w:r>
        <w:rPr>
          <w:u w:val="single" w:color="000000"/>
        </w:rPr>
        <w:t xml:space="preserve"> </w:t>
      </w:r>
      <w:r>
        <w:tab/>
      </w:r>
      <w:r>
        <w:rPr>
          <w:u w:val="single" w:color="000000"/>
        </w:rPr>
        <w:t xml:space="preserve">（姓名） </w:t>
      </w:r>
    </w:p>
    <w:p>
      <w:pPr>
        <w:pStyle w:val="14"/>
        <w:tabs>
          <w:tab w:val="left" w:pos="359"/>
        </w:tabs>
        <w:spacing w:before="106" w:line="240" w:lineRule="auto"/>
        <w:ind w:left="0" w:right="1024"/>
        <w:jc w:val="right"/>
      </w:pPr>
      <w:r>
        <w:rPr>
          <w:u w:val="single" w:color="000000"/>
        </w:rPr>
        <w:t xml:space="preserve"> </w:t>
      </w:r>
      <w:r>
        <w:tab/>
      </w:r>
      <w:r>
        <w:rPr>
          <w:u w:val="single" w:color="000000"/>
        </w:rPr>
        <w:t xml:space="preserve">（签字）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6719"/>
          <w:tab w:val="left" w:pos="7439"/>
          <w:tab w:val="left" w:pos="8280"/>
        </w:tabs>
        <w:spacing w:before="26" w:line="240" w:lineRule="auto"/>
        <w:ind w:left="5879" w:right="385"/>
        <w:jc w:val="left"/>
      </w:pPr>
      <w:r>
        <w:rPr>
          <w:u w:val="single" w:color="000000"/>
        </w:rPr>
        <w:t xml:space="preserve"> </w:t>
      </w:r>
      <w:r>
        <w:tab/>
      </w:r>
      <w:r>
        <w:t>年</w:t>
      </w:r>
      <w:r>
        <w:tab/>
      </w:r>
      <w:r>
        <w:t>月</w:t>
      </w:r>
      <w:r>
        <w:tab/>
      </w:r>
      <w:r>
        <w:t>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4" w:line="240" w:lineRule="auto"/>
        <w:rPr>
          <w:rFonts w:ascii="宋体" w:hAnsi="宋体" w:eastAsia="宋体" w:cs="宋体"/>
          <w:sz w:val="15"/>
          <w:szCs w:val="15"/>
        </w:rPr>
      </w:pPr>
    </w:p>
    <w:p>
      <w:pPr>
        <w:pStyle w:val="14"/>
        <w:spacing w:before="26" w:line="240" w:lineRule="auto"/>
        <w:ind w:right="385"/>
        <w:jc w:val="left"/>
      </w:pPr>
      <w:r>
        <w:t>抄送：</w:t>
      </w:r>
      <w:r>
        <w:rPr>
          <w:spacing w:val="119"/>
        </w:rPr>
        <w:t xml:space="preserve"> </w:t>
      </w:r>
      <w:r>
        <w:rPr>
          <w:u w:val="single" w:color="000000"/>
        </w:rPr>
        <w:t xml:space="preserve">（监理人） </w:t>
      </w:r>
    </w:p>
    <w:p>
      <w:pPr>
        <w:spacing w:after="0" w:line="240" w:lineRule="auto"/>
        <w:jc w:val="left"/>
        <w:sectPr>
          <w:pgSz w:w="11910" w:h="16840"/>
          <w:pgMar w:top="1580" w:right="1300" w:bottom="1340" w:left="1300" w:header="0" w:footer="1141" w:gutter="0"/>
        </w:sectPr>
      </w:pPr>
    </w:p>
    <w:p>
      <w:pPr>
        <w:spacing w:before="7" w:line="240" w:lineRule="auto"/>
        <w:rPr>
          <w:rFonts w:ascii="宋体" w:hAnsi="宋体" w:eastAsia="宋体" w:cs="宋体"/>
          <w:sz w:val="17"/>
          <w:szCs w:val="17"/>
        </w:rPr>
      </w:pPr>
    </w:p>
    <w:p>
      <w:pPr>
        <w:pStyle w:val="14"/>
        <w:tabs>
          <w:tab w:val="left" w:pos="1078"/>
        </w:tabs>
        <w:spacing w:before="26" w:line="240" w:lineRule="auto"/>
        <w:ind w:right="385"/>
        <w:jc w:val="left"/>
        <w:rPr>
          <w:rFonts w:ascii="黑体" w:hAnsi="黑体" w:eastAsia="黑体" w:cs="黑体"/>
        </w:rPr>
      </w:pPr>
      <w:bookmarkStart w:id="272" w:name="_bookmark272"/>
      <w:bookmarkEnd w:id="272"/>
      <w:r>
        <w:rPr>
          <w:rFonts w:ascii="黑体" w:hAnsi="黑体" w:eastAsia="黑体" w:cs="黑体"/>
        </w:rPr>
        <w:t>附件五</w:t>
      </w:r>
      <w:r>
        <w:rPr>
          <w:rFonts w:ascii="黑体" w:hAnsi="黑体" w:eastAsia="黑体" w:cs="黑体"/>
        </w:rPr>
        <w:tab/>
      </w:r>
      <w:r>
        <w:rPr>
          <w:rFonts w:ascii="黑体" w:hAnsi="黑体" w:eastAsia="黑体" w:cs="黑体"/>
        </w:rPr>
        <w:t>履约担保格式</w:t>
      </w:r>
    </w:p>
    <w:p>
      <w:pPr>
        <w:spacing w:before="0" w:line="240" w:lineRule="auto"/>
        <w:rPr>
          <w:rFonts w:ascii="黑体" w:hAnsi="黑体" w:eastAsia="黑体" w:cs="黑体"/>
          <w:sz w:val="20"/>
          <w:szCs w:val="20"/>
        </w:rPr>
      </w:pPr>
    </w:p>
    <w:p>
      <w:pPr>
        <w:spacing w:before="13" w:line="240" w:lineRule="auto"/>
        <w:rPr>
          <w:rFonts w:ascii="黑体" w:hAnsi="黑体" w:eastAsia="黑体" w:cs="黑体"/>
          <w:sz w:val="14"/>
          <w:szCs w:val="14"/>
        </w:rPr>
      </w:pPr>
    </w:p>
    <w:p>
      <w:pPr>
        <w:pStyle w:val="11"/>
        <w:spacing w:line="240" w:lineRule="auto"/>
        <w:ind w:left="0" w:right="0"/>
        <w:jc w:val="center"/>
        <w:rPr>
          <w:rFonts w:ascii="黑体" w:hAnsi="黑体" w:eastAsia="黑体" w:cs="黑体"/>
        </w:rPr>
      </w:pPr>
      <w:r>
        <w:rPr>
          <w:rFonts w:ascii="黑体" w:hAnsi="黑体" w:eastAsia="黑体" w:cs="黑体"/>
        </w:rPr>
        <w:t>履 约 担 保</w:t>
      </w:r>
    </w:p>
    <w:p>
      <w:pPr>
        <w:spacing w:before="0" w:line="240" w:lineRule="auto"/>
        <w:rPr>
          <w:rFonts w:ascii="黑体" w:hAnsi="黑体" w:eastAsia="黑体" w:cs="黑体"/>
          <w:sz w:val="20"/>
          <w:szCs w:val="20"/>
        </w:rPr>
      </w:pPr>
    </w:p>
    <w:p>
      <w:pPr>
        <w:spacing w:before="12" w:line="240" w:lineRule="auto"/>
        <w:rPr>
          <w:rFonts w:ascii="黑体" w:hAnsi="黑体" w:eastAsia="黑体" w:cs="黑体"/>
          <w:sz w:val="20"/>
          <w:szCs w:val="20"/>
        </w:rPr>
      </w:pPr>
    </w:p>
    <w:p>
      <w:pPr>
        <w:pStyle w:val="14"/>
        <w:tabs>
          <w:tab w:val="left" w:pos="2009"/>
        </w:tabs>
        <w:spacing w:before="26" w:line="240" w:lineRule="auto"/>
        <w:ind w:right="385"/>
        <w:jc w:val="left"/>
      </w:pPr>
      <w:r>
        <w:rPr>
          <w:u w:val="single" w:color="000000"/>
        </w:rPr>
        <w:t xml:space="preserve"> </w:t>
      </w:r>
      <w:r>
        <w:tab/>
      </w:r>
      <w:r>
        <w:rPr>
          <w:spacing w:val="-15"/>
        </w:rPr>
        <w:t>（发包人名称）：</w:t>
      </w:r>
    </w:p>
    <w:p>
      <w:pPr>
        <w:spacing w:before="0" w:line="240" w:lineRule="auto"/>
        <w:rPr>
          <w:rFonts w:ascii="宋体" w:hAnsi="宋体" w:eastAsia="宋体" w:cs="宋体"/>
          <w:sz w:val="20"/>
          <w:szCs w:val="20"/>
        </w:rPr>
      </w:pPr>
    </w:p>
    <w:p>
      <w:pPr>
        <w:spacing w:before="11" w:line="240" w:lineRule="auto"/>
        <w:rPr>
          <w:rFonts w:ascii="宋体" w:hAnsi="宋体" w:eastAsia="宋体" w:cs="宋体"/>
          <w:sz w:val="19"/>
          <w:szCs w:val="19"/>
        </w:rPr>
      </w:pPr>
    </w:p>
    <w:p>
      <w:pPr>
        <w:pStyle w:val="14"/>
        <w:tabs>
          <w:tab w:val="left" w:pos="3037"/>
          <w:tab w:val="left" w:pos="7742"/>
        </w:tabs>
        <w:spacing w:before="26" w:line="309" w:lineRule="auto"/>
        <w:ind w:right="107" w:firstLine="480"/>
        <w:jc w:val="both"/>
      </w:pPr>
      <w:r>
        <w:t>鉴于</w:t>
      </w:r>
      <w:r>
        <w:tab/>
      </w:r>
      <w:r>
        <w:t>（发包人名称，以下简称</w:t>
      </w:r>
      <w:r>
        <w:rPr>
          <w:rFonts w:ascii="Times New Roman" w:hAnsi="Times New Roman" w:eastAsia="Times New Roman" w:cs="Times New Roman"/>
        </w:rPr>
        <w:t>“</w:t>
      </w:r>
      <w:r>
        <w:t>发包人</w:t>
      </w:r>
      <w:r>
        <w:rPr>
          <w:rFonts w:ascii="Times New Roman" w:hAnsi="Times New Roman" w:eastAsia="Times New Roman" w:cs="Times New Roman"/>
        </w:rPr>
        <w:t>”</w:t>
      </w:r>
      <w:r>
        <w:t xml:space="preserve">）接受      </w:t>
      </w:r>
      <w:r>
        <w:rPr>
          <w:spacing w:val="56"/>
        </w:rPr>
        <w:t xml:space="preserve"> </w:t>
      </w:r>
      <w:r>
        <w:t>（承包人</w:t>
      </w:r>
      <w:r>
        <w:rPr>
          <w:spacing w:val="2"/>
        </w:rPr>
        <w:t xml:space="preserve"> </w:t>
      </w:r>
      <w:r>
        <w:rPr>
          <w:spacing w:val="-7"/>
        </w:rPr>
        <w:t>名称）（以下简称</w:t>
      </w:r>
      <w:r>
        <w:rPr>
          <w:rFonts w:ascii="Times New Roman" w:hAnsi="Times New Roman" w:eastAsia="Times New Roman" w:cs="Times New Roman"/>
          <w:spacing w:val="-7"/>
        </w:rPr>
        <w:t>“</w:t>
      </w:r>
      <w:r>
        <w:rPr>
          <w:spacing w:val="-7"/>
        </w:rPr>
        <w:t>承包人</w:t>
      </w:r>
      <w:r>
        <w:rPr>
          <w:rFonts w:ascii="Times New Roman" w:hAnsi="Times New Roman" w:eastAsia="Times New Roman" w:cs="Times New Roman"/>
          <w:spacing w:val="-7"/>
        </w:rPr>
        <w:t>”</w:t>
      </w:r>
      <w:r>
        <w:rPr>
          <w:spacing w:val="-7"/>
        </w:rPr>
        <w:t xml:space="preserve">）于       </w:t>
      </w:r>
      <w:r>
        <w:t xml:space="preserve">年   月 </w:t>
      </w:r>
      <w:r>
        <w:rPr>
          <w:spacing w:val="83"/>
        </w:rPr>
        <w:t xml:space="preserve"> </w:t>
      </w:r>
      <w:r>
        <w:rPr>
          <w:spacing w:val="2"/>
        </w:rPr>
        <w:t>日参加</w:t>
      </w:r>
      <w:r>
        <w:rPr>
          <w:spacing w:val="2"/>
        </w:rPr>
        <w:tab/>
      </w:r>
      <w:r>
        <w:t>（项目名称）</w:t>
      </w:r>
      <w:r>
        <w:rPr>
          <w:spacing w:val="-113"/>
        </w:rPr>
        <w:t xml:space="preserve"> </w:t>
      </w:r>
      <w:r>
        <w:rPr>
          <w:spacing w:val="-2"/>
        </w:rPr>
        <w:t>标段公路养护工程施工的投标。我方愿意无条件地、不可撤销地就承包人履行与你方订</w:t>
      </w:r>
      <w:r>
        <w:rPr>
          <w:spacing w:val="-92"/>
        </w:rPr>
        <w:t xml:space="preserve"> </w:t>
      </w:r>
      <w:r>
        <w:t>立的合同，向你方提供担保。</w:t>
      </w:r>
    </w:p>
    <w:p>
      <w:pPr>
        <w:pStyle w:val="14"/>
        <w:tabs>
          <w:tab w:val="left" w:pos="5879"/>
          <w:tab w:val="left" w:pos="7799"/>
        </w:tabs>
        <w:spacing w:before="36" w:line="240" w:lineRule="auto"/>
        <w:ind w:left="598" w:right="385"/>
        <w:jc w:val="left"/>
      </w:pPr>
      <w:r>
        <w:rPr>
          <w:rFonts w:ascii="Times New Roman" w:hAnsi="Times New Roman" w:eastAsia="Times New Roman" w:cs="Times New Roman"/>
          <w:spacing w:val="-1"/>
        </w:rPr>
        <w:t>1</w:t>
      </w:r>
      <w:r>
        <w:rPr>
          <w:spacing w:val="-1"/>
        </w:rPr>
        <w:t>．担保金额人民币（大写）</w:t>
      </w:r>
      <w:r>
        <w:rPr>
          <w:spacing w:val="-1"/>
        </w:rPr>
        <w:tab/>
      </w:r>
      <w:r>
        <w:rPr>
          <w:spacing w:val="-1"/>
        </w:rPr>
        <w:t>元（</w:t>
      </w:r>
      <w:r>
        <w:rPr>
          <w:rFonts w:ascii="Times New Roman" w:hAnsi="Times New Roman" w:eastAsia="Times New Roman" w:cs="Times New Roman"/>
          <w:spacing w:val="-1"/>
        </w:rPr>
        <w:t>¥</w:t>
      </w:r>
      <w:r>
        <w:rPr>
          <w:spacing w:val="-1"/>
        </w:rPr>
        <w:tab/>
      </w:r>
      <w:r>
        <w:rPr>
          <w:spacing w:val="-120"/>
        </w:rPr>
        <w:t>）。</w:t>
      </w:r>
    </w:p>
    <w:p>
      <w:pPr>
        <w:pStyle w:val="14"/>
        <w:spacing w:line="302" w:lineRule="auto"/>
        <w:ind w:right="119" w:firstLine="480"/>
        <w:jc w:val="both"/>
      </w:pPr>
      <w:r>
        <w:rPr>
          <w:rFonts w:ascii="Times New Roman" w:hAnsi="Times New Roman" w:eastAsia="Times New Roman" w:cs="Times New Roman"/>
        </w:rPr>
        <w:t>2</w:t>
      </w:r>
      <w:r>
        <w:t>．担保有效期自发包人与承包人签订的合同生效之日起至发包人签发工程接收证 书之日止。</w:t>
      </w:r>
    </w:p>
    <w:p>
      <w:pPr>
        <w:pStyle w:val="14"/>
        <w:spacing w:before="43" w:line="302" w:lineRule="auto"/>
        <w:ind w:right="112" w:firstLine="480"/>
        <w:jc w:val="both"/>
      </w:pPr>
      <w:r>
        <w:rPr>
          <w:rFonts w:ascii="Times New Roman" w:hAnsi="Times New Roman" w:eastAsia="Times New Roman" w:cs="Times New Roman"/>
        </w:rPr>
        <w:t>3</w:t>
      </w:r>
      <w:r>
        <w:t>．在本担保有效期内，因承包人违反合同约定的义务给你方造成经济损失时，我</w:t>
      </w:r>
      <w:r>
        <w:rPr>
          <w:spacing w:val="2"/>
        </w:rPr>
        <w:t xml:space="preserve"> </w:t>
      </w:r>
      <w:r>
        <w:t>方在收到你方以书面形式提出的在担保金额内的赔偿要求后，在</w:t>
      </w:r>
      <w:r>
        <w:rPr>
          <w:spacing w:val="-70"/>
        </w:rPr>
        <w:t xml:space="preserve"> </w:t>
      </w:r>
      <w:r>
        <w:rPr>
          <w:rFonts w:ascii="Times New Roman" w:hAnsi="Times New Roman" w:eastAsia="Times New Roman" w:cs="Times New Roman"/>
        </w:rPr>
        <w:t>7</w:t>
      </w:r>
      <w:r>
        <w:rPr>
          <w:rFonts w:ascii="Times New Roman" w:hAnsi="Times New Roman" w:eastAsia="Times New Roman" w:cs="Times New Roman"/>
          <w:spacing w:val="-11"/>
        </w:rPr>
        <w:t xml:space="preserve"> </w:t>
      </w:r>
      <w:r>
        <w:rPr>
          <w:spacing w:val="-3"/>
        </w:rPr>
        <w:t>天内无条件支付，无</w:t>
      </w:r>
      <w:r>
        <w:t xml:space="preserve"> 须你方出具证明或陈述理由。</w:t>
      </w:r>
    </w:p>
    <w:p>
      <w:pPr>
        <w:pStyle w:val="14"/>
        <w:spacing w:before="43" w:line="302" w:lineRule="auto"/>
        <w:ind w:right="114" w:firstLine="480"/>
        <w:jc w:val="both"/>
      </w:pPr>
      <w:r>
        <w:rPr>
          <w:rFonts w:ascii="Times New Roman" w:hAnsi="Times New Roman" w:eastAsia="Times New Roman" w:cs="Times New Roman"/>
        </w:rPr>
        <w:t>4</w:t>
      </w:r>
      <w:r>
        <w:t>．发包人和承包人按合同条款第</w:t>
      </w:r>
      <w:r>
        <w:rPr>
          <w:spacing w:val="-84"/>
        </w:rPr>
        <w:t xml:space="preserve"> </w:t>
      </w:r>
      <w:r>
        <w:rPr>
          <w:rFonts w:ascii="Times New Roman" w:hAnsi="Times New Roman" w:eastAsia="Times New Roman" w:cs="Times New Roman"/>
        </w:rPr>
        <w:t>15</w:t>
      </w:r>
      <w:r>
        <w:rPr>
          <w:rFonts w:ascii="Times New Roman" w:hAnsi="Times New Roman" w:eastAsia="Times New Roman" w:cs="Times New Roman"/>
          <w:spacing w:val="-24"/>
        </w:rPr>
        <w:t xml:space="preserve"> </w:t>
      </w:r>
      <w:r>
        <w:t>条变更合同时，我方承担本担保规定的义务不 变。</w:t>
      </w:r>
    </w:p>
    <w:p>
      <w:pPr>
        <w:spacing w:before="6" w:line="240" w:lineRule="auto"/>
        <w:rPr>
          <w:rFonts w:ascii="宋体" w:hAnsi="宋体" w:eastAsia="宋体" w:cs="宋体"/>
          <w:sz w:val="35"/>
          <w:szCs w:val="35"/>
        </w:rPr>
      </w:pPr>
    </w:p>
    <w:p>
      <w:pPr>
        <w:pStyle w:val="14"/>
        <w:tabs>
          <w:tab w:val="left" w:pos="7626"/>
        </w:tabs>
        <w:spacing w:before="0" w:line="321" w:lineRule="auto"/>
        <w:ind w:left="4026" w:right="236"/>
        <w:jc w:val="both"/>
      </w:pPr>
      <w:r>
        <w:t>担 保 人：</w:t>
      </w:r>
      <w:r>
        <w:tab/>
      </w:r>
      <w:r>
        <w:t>（盖单位章） 法定代表人或其委托代理人：       （签字） 地    址：</w:t>
      </w:r>
      <w:r>
        <w:rPr>
          <w:u w:val="single" w:color="000000"/>
        </w:rPr>
        <w:t xml:space="preserve"> </w:t>
      </w:r>
    </w:p>
    <w:p>
      <w:pPr>
        <w:pStyle w:val="14"/>
        <w:tabs>
          <w:tab w:val="left" w:pos="4746"/>
        </w:tabs>
        <w:spacing w:before="24" w:line="321" w:lineRule="auto"/>
        <w:ind w:left="4026" w:right="3957"/>
        <w:jc w:val="center"/>
      </w:pPr>
      <w:r>
        <w:t>邮政编码：</w:t>
      </w:r>
      <w:r>
        <w:rPr>
          <w:u w:val="single" w:color="000000"/>
        </w:rPr>
        <w:t xml:space="preserve"> </w:t>
      </w:r>
      <w:r>
        <w:t xml:space="preserve"> 电</w:t>
      </w:r>
      <w:r>
        <w:tab/>
      </w:r>
      <w:r>
        <w:t>话：</w:t>
      </w:r>
      <w:r>
        <w:rPr>
          <w:u w:val="single" w:color="000000"/>
        </w:rPr>
        <w:t xml:space="preserve"> </w:t>
      </w:r>
    </w:p>
    <w:p>
      <w:pPr>
        <w:pStyle w:val="14"/>
        <w:tabs>
          <w:tab w:val="left" w:pos="786"/>
        </w:tabs>
        <w:spacing w:before="24" w:line="240" w:lineRule="auto"/>
        <w:ind w:left="66" w:right="0"/>
        <w:jc w:val="center"/>
      </w:pPr>
      <w:r>
        <w:t>传</w:t>
      </w:r>
      <w:r>
        <w:tab/>
      </w:r>
      <w:r>
        <w:t>真：</w:t>
      </w:r>
      <w:r>
        <w:rPr>
          <w:u w:val="single" w:color="000000"/>
        </w:rPr>
        <w:t xml:space="preserve">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6959"/>
          <w:tab w:val="left" w:pos="7799"/>
          <w:tab w:val="left" w:pos="8760"/>
        </w:tabs>
        <w:spacing w:before="26" w:line="240" w:lineRule="auto"/>
        <w:ind w:left="5759" w:right="0"/>
        <w:jc w:val="left"/>
      </w:pPr>
      <w:r>
        <w:rPr>
          <w:u w:val="single" w:color="000000"/>
        </w:rPr>
        <w:t xml:space="preserve"> </w:t>
      </w:r>
      <w:r>
        <w:tab/>
      </w:r>
      <w:r>
        <w:t>年</w:t>
      </w:r>
      <w:r>
        <w:tab/>
      </w:r>
      <w:r>
        <w:t>月</w:t>
      </w:r>
      <w:r>
        <w:tab/>
      </w:r>
      <w:r>
        <w:t>日</w:t>
      </w:r>
    </w:p>
    <w:p>
      <w:pPr>
        <w:spacing w:after="0" w:line="240" w:lineRule="auto"/>
        <w:jc w:val="left"/>
        <w:sectPr>
          <w:pgSz w:w="11910" w:h="16840"/>
          <w:pgMar w:top="1580" w:right="1300" w:bottom="1320" w:left="1300" w:header="0" w:footer="1122" w:gutter="0"/>
        </w:sectPr>
      </w:pPr>
    </w:p>
    <w:p>
      <w:pPr>
        <w:spacing w:before="2" w:line="240" w:lineRule="auto"/>
        <w:rPr>
          <w:rFonts w:ascii="宋体" w:hAnsi="宋体" w:eastAsia="宋体" w:cs="宋体"/>
          <w:sz w:val="16"/>
          <w:szCs w:val="16"/>
        </w:rPr>
      </w:pPr>
    </w:p>
    <w:p>
      <w:pPr>
        <w:pStyle w:val="11"/>
        <w:tabs>
          <w:tab w:val="left" w:pos="1239"/>
        </w:tabs>
        <w:spacing w:line="240" w:lineRule="auto"/>
        <w:ind w:right="385"/>
        <w:jc w:val="left"/>
        <w:rPr>
          <w:rFonts w:ascii="黑体" w:hAnsi="黑体" w:eastAsia="黑体" w:cs="黑体"/>
        </w:rPr>
      </w:pPr>
      <w:bookmarkStart w:id="273" w:name="_bookmark273"/>
      <w:bookmarkEnd w:id="273"/>
      <w:r>
        <w:rPr>
          <w:rFonts w:ascii="黑体" w:hAnsi="黑体" w:eastAsia="黑体" w:cs="黑体"/>
        </w:rPr>
        <w:t>附件六</w:t>
      </w:r>
      <w:r>
        <w:rPr>
          <w:rFonts w:ascii="黑体" w:hAnsi="黑体" w:eastAsia="黑体" w:cs="黑体"/>
        </w:rPr>
        <w:tab/>
      </w:r>
      <w:r>
        <w:rPr>
          <w:rFonts w:ascii="黑体" w:hAnsi="黑体" w:eastAsia="黑体" w:cs="黑体"/>
        </w:rPr>
        <w:t>工程质量责任合同</w:t>
      </w:r>
    </w:p>
    <w:p>
      <w:pPr>
        <w:spacing w:before="0" w:line="240" w:lineRule="auto"/>
        <w:rPr>
          <w:rFonts w:ascii="黑体" w:hAnsi="黑体" w:eastAsia="黑体" w:cs="黑体"/>
          <w:sz w:val="20"/>
          <w:szCs w:val="20"/>
        </w:rPr>
      </w:pPr>
    </w:p>
    <w:p>
      <w:pPr>
        <w:spacing w:before="1" w:line="240" w:lineRule="auto"/>
        <w:rPr>
          <w:rFonts w:ascii="黑体" w:hAnsi="黑体" w:eastAsia="黑体" w:cs="黑体"/>
          <w:sz w:val="15"/>
          <w:szCs w:val="15"/>
        </w:rPr>
      </w:pPr>
    </w:p>
    <w:p>
      <w:pPr>
        <w:spacing w:before="14"/>
        <w:ind w:left="4" w:right="0" w:firstLine="0"/>
        <w:jc w:val="center"/>
        <w:rPr>
          <w:rFonts w:ascii="黑体" w:hAnsi="黑体" w:eastAsia="黑体" w:cs="黑体"/>
          <w:sz w:val="28"/>
          <w:szCs w:val="28"/>
        </w:rPr>
      </w:pPr>
      <w:r>
        <w:rPr>
          <w:rFonts w:ascii="黑体" w:hAnsi="黑体" w:eastAsia="黑体" w:cs="黑体"/>
          <w:sz w:val="28"/>
          <w:szCs w:val="28"/>
        </w:rPr>
        <w:t>工程质量责任合同</w:t>
      </w:r>
    </w:p>
    <w:p>
      <w:pPr>
        <w:spacing w:before="11" w:line="240" w:lineRule="auto"/>
        <w:rPr>
          <w:rFonts w:ascii="黑体" w:hAnsi="黑体" w:eastAsia="黑体" w:cs="黑体"/>
          <w:sz w:val="39"/>
          <w:szCs w:val="39"/>
        </w:rPr>
      </w:pPr>
    </w:p>
    <w:p>
      <w:pPr>
        <w:spacing w:before="0"/>
        <w:ind w:left="598" w:right="0" w:firstLine="0"/>
        <w:jc w:val="left"/>
        <w:rPr>
          <w:rFonts w:ascii="微软雅黑" w:hAnsi="微软雅黑" w:eastAsia="微软雅黑" w:cs="微软雅黑"/>
          <w:sz w:val="21"/>
          <w:szCs w:val="21"/>
        </w:rPr>
      </w:pPr>
      <w:r>
        <w:rPr>
          <w:rFonts w:ascii="微软雅黑" w:hAnsi="微软雅黑" w:eastAsia="微软雅黑" w:cs="微软雅黑"/>
          <w:spacing w:val="-3"/>
          <w:sz w:val="21"/>
          <w:szCs w:val="21"/>
        </w:rPr>
        <w:t xml:space="preserve">根据国务院《建设工程质量管理条例》，为保证在设计使用年限内建设工程质量，    </w:t>
      </w:r>
      <w:r>
        <w:rPr>
          <w:rFonts w:ascii="微软雅黑" w:hAnsi="微软雅黑" w:eastAsia="微软雅黑" w:cs="微软雅黑"/>
          <w:sz w:val="21"/>
          <w:szCs w:val="21"/>
          <w:u w:val="single" w:color="000000"/>
        </w:rPr>
        <w:t>（ 项目</w:t>
      </w:r>
      <w:r>
        <w:rPr>
          <w:rFonts w:ascii="微软雅黑" w:hAnsi="微软雅黑" w:eastAsia="微软雅黑" w:cs="微软雅黑"/>
          <w:spacing w:val="-61"/>
          <w:sz w:val="21"/>
          <w:szCs w:val="21"/>
          <w:u w:val="single" w:color="000000"/>
        </w:rPr>
        <w:t xml:space="preserve"> </w:t>
      </w:r>
      <w:r>
        <w:rPr>
          <w:rFonts w:ascii="微软雅黑" w:hAnsi="微软雅黑" w:eastAsia="微软雅黑" w:cs="微软雅黑"/>
          <w:sz w:val="21"/>
          <w:szCs w:val="21"/>
          <w:u w:val="single" w:color="000000"/>
        </w:rPr>
        <w:t>名</w:t>
      </w:r>
    </w:p>
    <w:p>
      <w:pPr>
        <w:tabs>
          <w:tab w:val="left" w:pos="3284"/>
          <w:tab w:val="left" w:pos="7610"/>
        </w:tabs>
        <w:spacing w:before="19" w:line="252" w:lineRule="auto"/>
        <w:ind w:left="118" w:right="112" w:firstLine="0"/>
        <w:jc w:val="left"/>
        <w:rPr>
          <w:rFonts w:ascii="微软雅黑" w:hAnsi="微软雅黑" w:eastAsia="微软雅黑" w:cs="微软雅黑"/>
          <w:sz w:val="21"/>
          <w:szCs w:val="21"/>
        </w:rPr>
      </w:pPr>
      <w:r>
        <w:rPr>
          <w:rFonts w:ascii="Times New Roman" w:hAnsi="Times New Roman" w:eastAsia="Times New Roman" w:cs="Times New Roman"/>
          <w:spacing w:val="-53"/>
          <w:w w:val="100"/>
          <w:sz w:val="21"/>
          <w:szCs w:val="21"/>
          <w:u w:val="single" w:color="000000"/>
        </w:rPr>
        <w:t xml:space="preserve"> </w:t>
      </w:r>
      <w:r>
        <w:rPr>
          <w:rFonts w:ascii="微软雅黑" w:hAnsi="微软雅黑" w:eastAsia="微软雅黑" w:cs="微软雅黑"/>
          <w:sz w:val="21"/>
          <w:szCs w:val="21"/>
          <w:u w:val="single" w:color="000000"/>
        </w:rPr>
        <w:t xml:space="preserve">称）  </w:t>
      </w:r>
      <w:r>
        <w:rPr>
          <w:rFonts w:ascii="微软雅黑" w:hAnsi="微软雅黑" w:eastAsia="微软雅黑" w:cs="微软雅黑"/>
          <w:spacing w:val="31"/>
          <w:sz w:val="21"/>
          <w:szCs w:val="21"/>
          <w:u w:val="single" w:color="000000"/>
        </w:rPr>
        <w:t xml:space="preserve"> </w:t>
      </w:r>
      <w:r>
        <w:rPr>
          <w:rFonts w:ascii="微软雅黑" w:hAnsi="微软雅黑" w:eastAsia="微软雅黑" w:cs="微软雅黑"/>
          <w:sz w:val="21"/>
          <w:szCs w:val="21"/>
        </w:rPr>
        <w:t>的发包人</w:t>
      </w:r>
      <w:r>
        <w:rPr>
          <w:rFonts w:ascii="Times New Roman" w:hAnsi="Times New Roman" w:eastAsia="Times New Roman" w:cs="Times New Roman"/>
          <w:sz w:val="21"/>
          <w:szCs w:val="21"/>
          <w:u w:val="single" w:color="000000"/>
        </w:rPr>
        <w:tab/>
      </w:r>
      <w:r>
        <w:rPr>
          <w:rFonts w:ascii="微软雅黑" w:hAnsi="微软雅黑" w:eastAsia="微软雅黑" w:cs="微软雅黑"/>
          <w:spacing w:val="-1"/>
          <w:sz w:val="21"/>
          <w:szCs w:val="21"/>
        </w:rPr>
        <w:t>（以下称甲方）与承包人</w:t>
      </w:r>
      <w:r>
        <w:rPr>
          <w:rFonts w:ascii="Times New Roman" w:hAnsi="Times New Roman" w:eastAsia="Times New Roman" w:cs="Times New Roman"/>
          <w:spacing w:val="-1"/>
          <w:sz w:val="21"/>
          <w:szCs w:val="21"/>
          <w:u w:val="single" w:color="000000"/>
        </w:rPr>
        <w:tab/>
      </w:r>
      <w:r>
        <w:rPr>
          <w:rFonts w:ascii="微软雅黑" w:hAnsi="微软雅黑" w:eastAsia="微软雅黑" w:cs="微软雅黑"/>
          <w:spacing w:val="-14"/>
          <w:sz w:val="21"/>
          <w:szCs w:val="21"/>
        </w:rPr>
        <w:t>（以下称乙方），</w:t>
      </w:r>
      <w:r>
        <w:rPr>
          <w:rFonts w:ascii="微软雅黑" w:hAnsi="微软雅黑" w:eastAsia="微软雅黑" w:cs="微软雅黑"/>
          <w:spacing w:val="-50"/>
          <w:sz w:val="21"/>
          <w:szCs w:val="21"/>
        </w:rPr>
        <w:t xml:space="preserve"> </w:t>
      </w:r>
      <w:r>
        <w:rPr>
          <w:rFonts w:ascii="微软雅黑" w:hAnsi="微软雅黑" w:eastAsia="微软雅黑" w:cs="微软雅黑"/>
          <w:sz w:val="21"/>
          <w:szCs w:val="21"/>
        </w:rPr>
        <w:t>特订立如下质量责任合同。</w:t>
      </w:r>
    </w:p>
    <w:p>
      <w:pPr>
        <w:tabs>
          <w:tab w:val="left" w:pos="4007"/>
          <w:tab w:val="left" w:pos="8558"/>
        </w:tabs>
        <w:spacing w:before="2" w:line="252" w:lineRule="auto"/>
        <w:ind w:left="118" w:right="109" w:firstLine="480"/>
        <w:jc w:val="both"/>
        <w:rPr>
          <w:rFonts w:ascii="微软雅黑" w:hAnsi="微软雅黑" w:eastAsia="微软雅黑" w:cs="微软雅黑"/>
          <w:sz w:val="21"/>
          <w:szCs w:val="21"/>
        </w:rPr>
      </w:pPr>
      <w:r>
        <w:rPr>
          <w:rFonts w:ascii="微软雅黑" w:hAnsi="微软雅黑" w:eastAsia="微软雅黑" w:cs="微软雅黑"/>
          <w:sz w:val="21"/>
          <w:szCs w:val="21"/>
        </w:rPr>
        <w:t xml:space="preserve">第一条   </w:t>
      </w:r>
      <w:r>
        <w:rPr>
          <w:rFonts w:ascii="微软雅黑" w:hAnsi="微软雅黑" w:eastAsia="微软雅黑" w:cs="微软雅黑"/>
          <w:spacing w:val="20"/>
          <w:sz w:val="21"/>
          <w:szCs w:val="21"/>
        </w:rPr>
        <w:t xml:space="preserve"> </w:t>
      </w:r>
      <w:r>
        <w:rPr>
          <w:rFonts w:ascii="微软雅黑" w:hAnsi="微软雅黑" w:eastAsia="微软雅黑" w:cs="微软雅黑"/>
          <w:sz w:val="21"/>
          <w:szCs w:val="21"/>
        </w:rPr>
        <w:t>本建设工程项目的质量目标为标段工程交工验收的质量评定：</w:t>
      </w:r>
      <w:r>
        <w:rPr>
          <w:rFonts w:ascii="Times New Roman" w:hAnsi="Times New Roman" w:eastAsia="Times New Roman" w:cs="Times New Roman"/>
          <w:sz w:val="21"/>
          <w:szCs w:val="21"/>
          <w:u w:val="single" w:color="000000"/>
        </w:rPr>
        <w:tab/>
      </w:r>
      <w:r>
        <w:rPr>
          <w:rFonts w:ascii="微软雅黑" w:hAnsi="微软雅黑" w:eastAsia="微软雅黑" w:cs="微软雅黑"/>
          <w:sz w:val="21"/>
          <w:szCs w:val="21"/>
        </w:rPr>
        <w:t>；标段</w:t>
      </w:r>
      <w:r>
        <w:rPr>
          <w:rFonts w:ascii="微软雅黑" w:hAnsi="微软雅黑" w:eastAsia="微软雅黑" w:cs="微软雅黑"/>
          <w:w w:val="100"/>
          <w:sz w:val="21"/>
          <w:szCs w:val="21"/>
        </w:rPr>
        <w:t xml:space="preserve"> </w:t>
      </w:r>
      <w:r>
        <w:rPr>
          <w:rFonts w:ascii="微软雅黑" w:hAnsi="微软雅黑" w:eastAsia="微软雅黑" w:cs="微软雅黑"/>
          <w:spacing w:val="-5"/>
          <w:sz w:val="21"/>
          <w:szCs w:val="21"/>
        </w:rPr>
        <w:t>工程竣工验收的质量评定：</w:t>
      </w:r>
      <w:r>
        <w:rPr>
          <w:rFonts w:ascii="Times New Roman" w:hAnsi="Times New Roman" w:eastAsia="Times New Roman" w:cs="Times New Roman"/>
          <w:spacing w:val="-5"/>
          <w:sz w:val="21"/>
          <w:szCs w:val="21"/>
          <w:u w:val="single" w:color="000000"/>
        </w:rPr>
        <w:tab/>
      </w:r>
      <w:r>
        <w:rPr>
          <w:rFonts w:ascii="微软雅黑" w:hAnsi="微软雅黑" w:eastAsia="微软雅黑" w:cs="微软雅黑"/>
          <w:spacing w:val="-3"/>
          <w:sz w:val="21"/>
          <w:szCs w:val="21"/>
        </w:rPr>
        <w:t>，承包人对本建设工程的施工质量在设计使用年限内依</w:t>
      </w:r>
      <w:r>
        <w:rPr>
          <w:rFonts w:ascii="微软雅黑" w:hAnsi="微软雅黑" w:eastAsia="微软雅黑" w:cs="微软雅黑"/>
          <w:spacing w:val="-29"/>
          <w:sz w:val="21"/>
          <w:szCs w:val="21"/>
        </w:rPr>
        <w:t xml:space="preserve"> </w:t>
      </w:r>
      <w:r>
        <w:rPr>
          <w:rFonts w:ascii="微软雅黑" w:hAnsi="微软雅黑" w:eastAsia="微软雅黑" w:cs="微软雅黑"/>
          <w:spacing w:val="-2"/>
          <w:sz w:val="21"/>
          <w:szCs w:val="21"/>
        </w:rPr>
        <w:t>法终身负责。施工质量责任人</w:t>
      </w:r>
      <w:r>
        <w:rPr>
          <w:rFonts w:ascii="Times New Roman" w:hAnsi="Times New Roman" w:eastAsia="Times New Roman" w:cs="Times New Roman"/>
          <w:spacing w:val="-2"/>
          <w:sz w:val="21"/>
          <w:szCs w:val="21"/>
          <w:u w:val="single" w:color="000000"/>
        </w:rPr>
        <w:tab/>
      </w:r>
      <w:r>
        <w:rPr>
          <w:rFonts w:ascii="微软雅黑" w:hAnsi="微软雅黑" w:eastAsia="微软雅黑" w:cs="微软雅黑"/>
          <w:sz w:val="21"/>
          <w:szCs w:val="21"/>
        </w:rPr>
        <w:t>。</w:t>
      </w:r>
    </w:p>
    <w:p>
      <w:pPr>
        <w:tabs>
          <w:tab w:val="left" w:pos="1441"/>
        </w:tabs>
        <w:spacing w:before="2"/>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第二条</w:t>
      </w:r>
      <w:r>
        <w:rPr>
          <w:rFonts w:ascii="微软雅黑" w:hAnsi="微软雅黑" w:eastAsia="微软雅黑" w:cs="微软雅黑"/>
          <w:sz w:val="21"/>
          <w:szCs w:val="21"/>
        </w:rPr>
        <w:tab/>
      </w:r>
      <w:r>
        <w:rPr>
          <w:rFonts w:ascii="微软雅黑" w:hAnsi="微软雅黑" w:eastAsia="微软雅黑" w:cs="微软雅黑"/>
          <w:sz w:val="21"/>
          <w:szCs w:val="21"/>
        </w:rPr>
        <w:t>甲乙双方的权利与义务</w:t>
      </w:r>
    </w:p>
    <w:p>
      <w:pPr>
        <w:spacing w:before="19"/>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（一）严格遵守国家有关法律法规及交通运输部、浙江省交通运输厅的有关规定。</w:t>
      </w:r>
    </w:p>
    <w:p>
      <w:pPr>
        <w:tabs>
          <w:tab w:val="left" w:pos="2281"/>
          <w:tab w:val="left" w:pos="3752"/>
          <w:tab w:val="left" w:pos="4381"/>
        </w:tabs>
        <w:spacing w:before="16"/>
        <w:ind w:left="598" w:right="385" w:firstLine="0"/>
        <w:jc w:val="left"/>
        <w:rPr>
          <w:rFonts w:ascii="微软雅黑" w:hAnsi="微软雅黑" w:eastAsia="微软雅黑" w:cs="微软雅黑"/>
          <w:sz w:val="21"/>
          <w:szCs w:val="21"/>
        </w:rPr>
      </w:pPr>
      <w:r>
        <w:rPr>
          <w:rFonts w:ascii="微软雅黑" w:hAnsi="微软雅黑" w:eastAsia="微软雅黑" w:cs="微软雅黑"/>
          <w:spacing w:val="-1"/>
          <w:sz w:val="21"/>
          <w:szCs w:val="21"/>
        </w:rPr>
        <w:t>（二）严格执行</w:t>
      </w:r>
      <w:r>
        <w:rPr>
          <w:rFonts w:ascii="微软雅黑" w:hAnsi="微软雅黑" w:eastAsia="微软雅黑" w:cs="微软雅黑"/>
          <w:spacing w:val="-1"/>
          <w:sz w:val="21"/>
          <w:szCs w:val="21"/>
        </w:rPr>
        <w:tab/>
      </w:r>
      <w:r>
        <w:rPr>
          <w:rFonts w:ascii="微软雅黑" w:hAnsi="微软雅黑" w:eastAsia="微软雅黑" w:cs="微软雅黑"/>
          <w:spacing w:val="-1"/>
          <w:sz w:val="21"/>
          <w:szCs w:val="21"/>
        </w:rPr>
        <w:t>（项目名称）</w:t>
      </w:r>
      <w:r>
        <w:rPr>
          <w:rFonts w:ascii="微软雅黑" w:hAnsi="微软雅黑" w:eastAsia="微软雅黑" w:cs="微软雅黑"/>
          <w:spacing w:val="-1"/>
          <w:sz w:val="21"/>
          <w:szCs w:val="21"/>
        </w:rPr>
        <w:tab/>
      </w:r>
      <w:r>
        <w:rPr>
          <w:rFonts w:ascii="微软雅黑" w:hAnsi="微软雅黑" w:eastAsia="微软雅黑" w:cs="微软雅黑"/>
          <w:spacing w:val="-3"/>
          <w:sz w:val="21"/>
          <w:szCs w:val="21"/>
        </w:rPr>
        <w:t>第</w:t>
      </w:r>
      <w:r>
        <w:rPr>
          <w:rFonts w:ascii="Times New Roman" w:hAnsi="Times New Roman" w:eastAsia="Times New Roman" w:cs="Times New Roman"/>
          <w:spacing w:val="-3"/>
          <w:sz w:val="21"/>
          <w:szCs w:val="21"/>
          <w:u w:val="single" w:color="000000"/>
        </w:rPr>
        <w:tab/>
      </w:r>
      <w:r>
        <w:rPr>
          <w:rFonts w:ascii="微软雅黑" w:hAnsi="微软雅黑" w:eastAsia="微软雅黑" w:cs="微软雅黑"/>
          <w:spacing w:val="-2"/>
          <w:sz w:val="21"/>
          <w:szCs w:val="21"/>
        </w:rPr>
        <w:t>标段施工合同文件，自觉按合同办事。</w:t>
      </w:r>
    </w:p>
    <w:p>
      <w:pPr>
        <w:spacing w:line="20" w:lineRule="exact"/>
        <w:ind w:left="2064" w:right="0" w:firstLine="0"/>
        <w:rPr>
          <w:rFonts w:ascii="微软雅黑" w:hAnsi="微软雅黑" w:eastAsia="微软雅黑" w:cs="微软雅黑"/>
          <w:sz w:val="2"/>
          <w:szCs w:val="2"/>
        </w:rPr>
      </w:pPr>
      <w:r>
        <w:rPr>
          <w:rFonts w:ascii="微软雅黑" w:hAnsi="微软雅黑" w:eastAsia="微软雅黑" w:cs="微软雅黑"/>
          <w:sz w:val="2"/>
          <w:szCs w:val="2"/>
        </w:rPr>
        <w:pict>
          <v:group id="_x0000_s1046" o:spid="_x0000_s1046" o:spt="203" style="height:0.6pt;width:84.75pt;" coordsize="1695,12">
            <o:lock v:ext="edit"/>
            <v:group id="_x0000_s1047" o:spid="_x0000_s1047" o:spt="203" style="position:absolute;left:6;top:6;height:2;width:1683;" coordorigin="6,6" coordsize="1683,2">
              <o:lock v:ext="edit"/>
              <v:shape id="_x0000_s1048" o:spid="_x0000_s1048" style="position:absolute;left:6;top:6;height:2;width:1683;" filled="f" stroked="t" coordorigin="6,6" coordsize="1683,0" path="m6,6l1689,6e">
                <v:path arrowok="t"/>
                <v:fill on="f" focussize="0,0"/>
                <v:stroke weight="0.6pt" color="#000000"/>
                <v:imagedata o:title=""/>
                <o:lock v:ext="edit"/>
              </v:shape>
            </v:group>
            <w10:wrap type="none"/>
            <w10:anchorlock/>
          </v:group>
        </w:pict>
      </w:r>
    </w:p>
    <w:p>
      <w:pPr>
        <w:spacing w:before="10"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（三）双方的施工业务活动必须坚持科学、公正、诚信、平等的原则，不得损害国家、集体的</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利益，不得违反工程建设管理规章制度。</w:t>
      </w:r>
    </w:p>
    <w:p>
      <w:pPr>
        <w:spacing w:before="2"/>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（四）发现对方在施工业务活动中，有违反有关规定的行为，有及时提醒对方纠正的权利和义</w:t>
      </w:r>
    </w:p>
    <w:p>
      <w:pPr>
        <w:spacing w:before="16"/>
        <w:ind w:left="11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务。</w:t>
      </w:r>
    </w:p>
    <w:p>
      <w:pPr>
        <w:spacing w:before="19"/>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（五）发现对方严重违反施工合同文件的行为，有向其上级有关部门举报，建议给予处理并要</w:t>
      </w:r>
    </w:p>
    <w:p>
      <w:pPr>
        <w:tabs>
          <w:tab w:val="left" w:pos="1441"/>
        </w:tabs>
        <w:spacing w:before="16" w:line="252" w:lineRule="auto"/>
        <w:ind w:left="598" w:right="6811" w:hanging="480"/>
        <w:jc w:val="left"/>
        <w:rPr>
          <w:rFonts w:ascii="微软雅黑" w:hAnsi="微软雅黑" w:eastAsia="微软雅黑" w:cs="微软雅黑"/>
          <w:sz w:val="21"/>
          <w:szCs w:val="21"/>
        </w:rPr>
      </w:pPr>
      <w:r>
        <w:rPr>
          <w:rFonts w:ascii="微软雅黑" w:hAnsi="微软雅黑" w:eastAsia="微软雅黑" w:cs="微软雅黑"/>
          <w:sz w:val="21"/>
          <w:szCs w:val="21"/>
        </w:rPr>
        <w:t>求告知处理结果的权利。</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第三条</w:t>
      </w:r>
      <w:r>
        <w:rPr>
          <w:rFonts w:ascii="微软雅黑" w:hAnsi="微软雅黑" w:eastAsia="微软雅黑" w:cs="微软雅黑"/>
          <w:sz w:val="21"/>
          <w:szCs w:val="21"/>
        </w:rPr>
        <w:tab/>
      </w:r>
      <w:r>
        <w:rPr>
          <w:rFonts w:ascii="微软雅黑" w:hAnsi="微软雅黑" w:eastAsia="微软雅黑" w:cs="微软雅黑"/>
          <w:spacing w:val="-2"/>
          <w:sz w:val="21"/>
          <w:szCs w:val="21"/>
        </w:rPr>
        <w:t>甲方的义务</w:t>
      </w:r>
    </w:p>
    <w:p>
      <w:pPr>
        <w:spacing w:before="5"/>
        <w:ind w:left="598" w:right="385" w:firstLine="0"/>
        <w:jc w:val="left"/>
        <w:rPr>
          <w:rFonts w:ascii="微软雅黑" w:hAnsi="微软雅黑" w:eastAsia="微软雅黑" w:cs="微软雅黑"/>
          <w:sz w:val="21"/>
          <w:szCs w:val="21"/>
        </w:rPr>
      </w:pPr>
      <w:r>
        <w:rPr>
          <w:rFonts w:ascii="微软雅黑" w:hAnsi="微软雅黑" w:eastAsia="微软雅黑" w:cs="微软雅黑"/>
          <w:spacing w:val="-5"/>
          <w:sz w:val="21"/>
          <w:szCs w:val="21"/>
        </w:rPr>
        <w:t>（一）甲方向乙方及时提供有关资料（包括技术规范、工程量清单、施工图等。）</w:t>
      </w:r>
    </w:p>
    <w:p>
      <w:pPr>
        <w:spacing w:before="16"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（二）甲方向乙方及时提供建设用地，及时解决对工程占地范围以内尚未拆迁的建筑物及其他</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障碍物。</w:t>
      </w:r>
    </w:p>
    <w:p>
      <w:pPr>
        <w:spacing w:before="5"/>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（三）甲方不得指使乙方不按法律、法规、工程建设强制性标准和施工规范进行工程的施工活</w:t>
      </w:r>
    </w:p>
    <w:p>
      <w:pPr>
        <w:spacing w:before="16"/>
        <w:ind w:left="11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动。</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（四）甲方须按施工合同的约定支付工程款，除施工合同的约定外，甲方不得以任何借口克扣</w:t>
      </w:r>
    </w:p>
    <w:p>
      <w:pPr>
        <w:spacing w:before="19"/>
        <w:ind w:left="11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工程款或拖延工程款的支付。</w:t>
      </w:r>
    </w:p>
    <w:p>
      <w:pPr>
        <w:spacing w:before="16"/>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（五）甲方不得明示或暗示向乙方推荐单位或个人承包或分包本工程项目的施工任务。</w:t>
      </w:r>
    </w:p>
    <w:p>
      <w:pPr>
        <w:tabs>
          <w:tab w:val="left" w:pos="1441"/>
        </w:tabs>
        <w:spacing w:before="16" w:line="252" w:lineRule="auto"/>
        <w:ind w:left="598" w:right="4079" w:firstLine="0"/>
        <w:jc w:val="left"/>
        <w:rPr>
          <w:rFonts w:ascii="微软雅黑" w:hAnsi="微软雅黑" w:eastAsia="微软雅黑" w:cs="微软雅黑"/>
          <w:sz w:val="21"/>
          <w:szCs w:val="21"/>
        </w:rPr>
      </w:pPr>
      <w:r>
        <w:rPr>
          <w:rFonts w:ascii="微软雅黑" w:hAnsi="微软雅黑" w:eastAsia="微软雅黑" w:cs="微软雅黑"/>
          <w:spacing w:val="-2"/>
          <w:sz w:val="21"/>
          <w:szCs w:val="21"/>
        </w:rPr>
        <w:t>（六）甲方不得以任何理由索取回扣或其它好处。</w:t>
      </w:r>
      <w:r>
        <w:rPr>
          <w:rFonts w:ascii="微软雅黑" w:hAnsi="微软雅黑" w:eastAsia="微软雅黑" w:cs="微软雅黑"/>
          <w:spacing w:val="-19"/>
          <w:sz w:val="21"/>
          <w:szCs w:val="21"/>
        </w:rPr>
        <w:t xml:space="preserve"> </w:t>
      </w:r>
      <w:r>
        <w:rPr>
          <w:rFonts w:ascii="微软雅黑" w:hAnsi="微软雅黑" w:eastAsia="微软雅黑" w:cs="微软雅黑"/>
          <w:sz w:val="21"/>
          <w:szCs w:val="21"/>
        </w:rPr>
        <w:t>第四条</w:t>
      </w:r>
      <w:r>
        <w:rPr>
          <w:rFonts w:ascii="微软雅黑" w:hAnsi="微软雅黑" w:eastAsia="微软雅黑" w:cs="微软雅黑"/>
          <w:sz w:val="21"/>
          <w:szCs w:val="21"/>
        </w:rPr>
        <w:tab/>
      </w:r>
      <w:r>
        <w:rPr>
          <w:rFonts w:ascii="微软雅黑" w:hAnsi="微软雅黑" w:eastAsia="微软雅黑" w:cs="微软雅黑"/>
          <w:sz w:val="21"/>
          <w:szCs w:val="21"/>
        </w:rPr>
        <w:t>乙方的义务</w:t>
      </w:r>
    </w:p>
    <w:p>
      <w:pPr>
        <w:spacing w:before="2"/>
        <w:ind w:left="598" w:right="385" w:firstLine="0"/>
        <w:jc w:val="left"/>
        <w:rPr>
          <w:rFonts w:ascii="微软雅黑" w:hAnsi="微软雅黑" w:eastAsia="微软雅黑" w:cs="微软雅黑"/>
          <w:sz w:val="21"/>
          <w:szCs w:val="21"/>
        </w:rPr>
      </w:pPr>
      <w:r>
        <w:rPr>
          <w:rFonts w:ascii="微软雅黑" w:hAnsi="微软雅黑" w:eastAsia="微软雅黑" w:cs="微软雅黑"/>
          <w:sz w:val="21"/>
          <w:szCs w:val="21"/>
        </w:rPr>
        <w:t>（一）乙方应具备与本工程项目相应等级的施工资质证书。</w:t>
      </w:r>
    </w:p>
    <w:p>
      <w:pPr>
        <w:spacing w:before="16"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（二）乙方不得允许其它单位或个人以乙方的名义承揽本工程项目的施工任务，不得转包或违</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法分包所承揽的本工程的项目施工任务。</w:t>
      </w:r>
    </w:p>
    <w:p>
      <w:pPr>
        <w:spacing w:before="2"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（三）乙方必须严格履行施工合同，按投标承诺的施工技术人员及时到位。施工技术人员原则</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上不得擅自调换，如有特殊原因确需调换的，须经发包人书面同意方能换人。</w:t>
      </w:r>
    </w:p>
    <w:p>
      <w:pPr>
        <w:spacing w:after="0" w:line="252" w:lineRule="auto"/>
        <w:jc w:val="left"/>
        <w:rPr>
          <w:rFonts w:ascii="微软雅黑" w:hAnsi="微软雅黑" w:eastAsia="微软雅黑" w:cs="微软雅黑"/>
          <w:sz w:val="21"/>
          <w:szCs w:val="21"/>
        </w:rPr>
        <w:sectPr>
          <w:pgSz w:w="11910" w:h="16840"/>
          <w:pgMar w:top="1580" w:right="1300" w:bottom="1340" w:left="1300" w:header="0" w:footer="1141" w:gutter="0"/>
        </w:sectPr>
      </w:pPr>
    </w:p>
    <w:p>
      <w:pPr>
        <w:spacing w:before="10" w:line="240" w:lineRule="auto"/>
        <w:rPr>
          <w:rFonts w:ascii="微软雅黑" w:hAnsi="微软雅黑" w:eastAsia="微软雅黑" w:cs="微软雅黑"/>
          <w:sz w:val="14"/>
          <w:szCs w:val="14"/>
        </w:rPr>
      </w:pPr>
    </w:p>
    <w:p>
      <w:pPr>
        <w:spacing w:before="0" w:line="324" w:lineRule="exact"/>
        <w:ind w:left="118" w:right="0" w:firstLine="480"/>
        <w:jc w:val="left"/>
        <w:rPr>
          <w:rFonts w:ascii="微软雅黑" w:hAnsi="微软雅黑" w:eastAsia="微软雅黑" w:cs="微软雅黑"/>
          <w:sz w:val="21"/>
          <w:szCs w:val="21"/>
        </w:rPr>
      </w:pPr>
      <w:r>
        <w:rPr>
          <w:rFonts w:ascii="微软雅黑" w:hAnsi="微软雅黑" w:eastAsia="微软雅黑" w:cs="微软雅黑"/>
          <w:sz w:val="21"/>
          <w:szCs w:val="21"/>
        </w:rPr>
        <w:t>（四）乙方必须建立工地临时试验室，按要求配合相应的试验检测人员和设备，并取得工地临</w:t>
      </w:r>
    </w:p>
    <w:p>
      <w:pPr>
        <w:spacing w:before="16"/>
        <w:ind w:left="11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时试验室资质证书。按有关规定做好各类试验，试验资料应真实、完整，统一归档。</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（五）乙方必须按照工程设计图纸和施工技术规范施工，不得擅自修改工程设计，不得偷工减</w:t>
      </w:r>
    </w:p>
    <w:p>
      <w:pPr>
        <w:spacing w:before="19"/>
        <w:ind w:left="11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料。</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（六）乙方在施工过程中发现设计文件和图纸有差错的，应当及时提出意见和建议。</w:t>
      </w:r>
    </w:p>
    <w:p>
      <w:pPr>
        <w:spacing w:before="16"/>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（七）乙方与甲方、承包人或指定分包人之间有关工程质量、进度和费用的一切往来函件、报</w:t>
      </w:r>
    </w:p>
    <w:p>
      <w:pPr>
        <w:spacing w:before="19"/>
        <w:ind w:left="11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表均应分类编号归档保存；施工技术资料应真实、完整。</w:t>
      </w:r>
    </w:p>
    <w:p>
      <w:pPr>
        <w:spacing w:before="16"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pacing w:val="-2"/>
          <w:sz w:val="21"/>
          <w:szCs w:val="21"/>
        </w:rPr>
        <w:t>（八）乙方应加强对甲方按合同规定采购的材料和设备的检验，对检验不合格的产品，乙方应</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拒绝使用。</w:t>
      </w:r>
    </w:p>
    <w:p>
      <w:pPr>
        <w:tabs>
          <w:tab w:val="left" w:pos="1441"/>
        </w:tabs>
        <w:spacing w:before="5" w:line="252" w:lineRule="auto"/>
        <w:ind w:left="598" w:right="1058" w:firstLine="0"/>
        <w:jc w:val="left"/>
        <w:rPr>
          <w:rFonts w:ascii="微软雅黑" w:hAnsi="微软雅黑" w:eastAsia="微软雅黑" w:cs="微软雅黑"/>
          <w:sz w:val="21"/>
          <w:szCs w:val="21"/>
        </w:rPr>
      </w:pPr>
      <w:r>
        <w:rPr>
          <w:rFonts w:ascii="微软雅黑" w:hAnsi="微软雅黑" w:eastAsia="微软雅黑" w:cs="微软雅黑"/>
          <w:spacing w:val="-2"/>
          <w:sz w:val="21"/>
          <w:szCs w:val="21"/>
        </w:rPr>
        <w:t>（九）乙方不得暗示材料、设备供应单位提供使用不合格或质量低劣的材料、设备。</w:t>
      </w:r>
      <w:r>
        <w:rPr>
          <w:rFonts w:ascii="微软雅黑" w:hAnsi="微软雅黑" w:eastAsia="微软雅黑" w:cs="微软雅黑"/>
          <w:spacing w:val="7"/>
          <w:sz w:val="21"/>
          <w:szCs w:val="21"/>
        </w:rPr>
        <w:t xml:space="preserve"> </w:t>
      </w:r>
      <w:r>
        <w:rPr>
          <w:rFonts w:ascii="微软雅黑" w:hAnsi="微软雅黑" w:eastAsia="微软雅黑" w:cs="微软雅黑"/>
          <w:sz w:val="21"/>
          <w:szCs w:val="21"/>
        </w:rPr>
        <w:t>第五条</w:t>
      </w:r>
      <w:r>
        <w:rPr>
          <w:rFonts w:ascii="微软雅黑" w:hAnsi="微软雅黑" w:eastAsia="微软雅黑" w:cs="微软雅黑"/>
          <w:sz w:val="21"/>
          <w:szCs w:val="21"/>
        </w:rPr>
        <w:tab/>
      </w:r>
      <w:r>
        <w:rPr>
          <w:rFonts w:ascii="微软雅黑" w:hAnsi="微软雅黑" w:eastAsia="微软雅黑" w:cs="微软雅黑"/>
          <w:sz w:val="21"/>
          <w:szCs w:val="21"/>
        </w:rPr>
        <w:t>违约责任</w:t>
      </w:r>
    </w:p>
    <w:p>
      <w:pPr>
        <w:spacing w:before="2"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z w:val="21"/>
          <w:szCs w:val="21"/>
        </w:rPr>
        <w:t>（一）甲方及其工作人员违反本合同第二、三条，按管理权限，依据国务院《建设工程质量管</w:t>
      </w:r>
      <w:r>
        <w:rPr>
          <w:rFonts w:ascii="微软雅黑" w:hAnsi="微软雅黑" w:eastAsia="微软雅黑" w:cs="微软雅黑"/>
          <w:w w:val="100"/>
          <w:sz w:val="21"/>
          <w:szCs w:val="21"/>
        </w:rPr>
        <w:t xml:space="preserve"> </w:t>
      </w:r>
      <w:r>
        <w:rPr>
          <w:rFonts w:ascii="微软雅黑" w:hAnsi="微软雅黑" w:eastAsia="微软雅黑" w:cs="微软雅黑"/>
          <w:spacing w:val="-3"/>
          <w:sz w:val="21"/>
          <w:szCs w:val="21"/>
        </w:rPr>
        <w:t xml:space="preserve">理条例》有关规定给予相应的处罚；涉嫌犯罪的，依法追究刑事责任；给乙方单位造成经济损失的， </w:t>
      </w:r>
      <w:r>
        <w:rPr>
          <w:rFonts w:ascii="微软雅黑" w:hAnsi="微软雅黑" w:eastAsia="微软雅黑" w:cs="微软雅黑"/>
          <w:sz w:val="21"/>
          <w:szCs w:val="21"/>
        </w:rPr>
        <w:t>应予以赔偿。</w:t>
      </w:r>
    </w:p>
    <w:p>
      <w:pPr>
        <w:spacing w:before="2" w:line="252" w:lineRule="auto"/>
        <w:ind w:left="118" w:right="0" w:firstLine="480"/>
        <w:jc w:val="left"/>
        <w:rPr>
          <w:rFonts w:ascii="微软雅黑" w:hAnsi="微软雅黑" w:eastAsia="微软雅黑" w:cs="微软雅黑"/>
          <w:sz w:val="21"/>
          <w:szCs w:val="21"/>
        </w:rPr>
      </w:pPr>
      <w:r>
        <w:rPr>
          <w:rFonts w:ascii="微软雅黑" w:hAnsi="微软雅黑" w:eastAsia="微软雅黑" w:cs="微软雅黑"/>
          <w:sz w:val="21"/>
          <w:szCs w:val="21"/>
        </w:rPr>
        <w:t>（二）乙方及其工作人员违反本合同第二、四条，按管理权限，依据国务院《建设工程质量管</w:t>
      </w:r>
      <w:r>
        <w:rPr>
          <w:rFonts w:ascii="微软雅黑" w:hAnsi="微软雅黑" w:eastAsia="微软雅黑" w:cs="微软雅黑"/>
          <w:w w:val="100"/>
          <w:sz w:val="21"/>
          <w:szCs w:val="21"/>
        </w:rPr>
        <w:t xml:space="preserve"> </w:t>
      </w:r>
      <w:r>
        <w:rPr>
          <w:rFonts w:ascii="微软雅黑" w:hAnsi="微软雅黑" w:eastAsia="微软雅黑" w:cs="微软雅黑"/>
          <w:spacing w:val="-3"/>
          <w:sz w:val="21"/>
          <w:szCs w:val="21"/>
        </w:rPr>
        <w:t xml:space="preserve">理条例》有关规定给予相应的处罚；涉嫌犯罪的，依法追究刑事责任；给甲方单位造成经济损失的， </w:t>
      </w:r>
      <w:r>
        <w:rPr>
          <w:rFonts w:ascii="微软雅黑" w:hAnsi="微软雅黑" w:eastAsia="微软雅黑" w:cs="微软雅黑"/>
          <w:sz w:val="21"/>
          <w:szCs w:val="21"/>
        </w:rPr>
        <w:t>应予以赔偿。</w:t>
      </w:r>
    </w:p>
    <w:p>
      <w:pPr>
        <w:tabs>
          <w:tab w:val="left" w:pos="1441"/>
        </w:tabs>
        <w:spacing w:before="2"/>
        <w:ind w:left="598" w:right="0" w:firstLine="0"/>
        <w:jc w:val="left"/>
        <w:rPr>
          <w:rFonts w:ascii="微软雅黑" w:hAnsi="微软雅黑" w:eastAsia="微软雅黑" w:cs="微软雅黑"/>
          <w:sz w:val="21"/>
          <w:szCs w:val="21"/>
        </w:rPr>
      </w:pPr>
      <w:r>
        <w:rPr>
          <w:rFonts w:ascii="微软雅黑" w:hAnsi="微软雅黑" w:eastAsia="微软雅黑" w:cs="微软雅黑"/>
          <w:sz w:val="21"/>
          <w:szCs w:val="21"/>
        </w:rPr>
        <w:t>第六条</w:t>
      </w:r>
      <w:r>
        <w:rPr>
          <w:rFonts w:ascii="微软雅黑" w:hAnsi="微软雅黑" w:eastAsia="微软雅黑" w:cs="微软雅黑"/>
          <w:sz w:val="21"/>
          <w:szCs w:val="21"/>
        </w:rPr>
        <w:tab/>
      </w:r>
      <w:r>
        <w:rPr>
          <w:rFonts w:ascii="微软雅黑" w:hAnsi="微软雅黑" w:eastAsia="微软雅黑" w:cs="微软雅黑"/>
          <w:sz w:val="21"/>
          <w:szCs w:val="21"/>
        </w:rPr>
        <w:t>本合同有效期为甲乙双方自签署之日起至该工程项目设计使用年限之日止。</w:t>
      </w:r>
    </w:p>
    <w:p>
      <w:pPr>
        <w:tabs>
          <w:tab w:val="left" w:pos="1441"/>
          <w:tab w:val="left" w:pos="2693"/>
          <w:tab w:val="left" w:pos="4158"/>
          <w:tab w:val="left" w:pos="4787"/>
        </w:tabs>
        <w:spacing w:before="19" w:line="252" w:lineRule="auto"/>
        <w:ind w:left="118" w:right="209" w:firstLine="480"/>
        <w:jc w:val="left"/>
        <w:rPr>
          <w:rFonts w:ascii="微软雅黑" w:hAnsi="微软雅黑" w:eastAsia="微软雅黑" w:cs="微软雅黑"/>
          <w:sz w:val="21"/>
          <w:szCs w:val="21"/>
        </w:rPr>
      </w:pPr>
      <w:r>
        <w:pict>
          <v:group id="_x0000_s1049" o:spid="_x0000_s1049" o:spt="203" style="position:absolute;left:0pt;margin-left:189.5pt;margin-top:18.65pt;height:0.1pt;width:83.45pt;mso-position-horizontal-relative:page;z-index:-274432;mso-width-relative:page;mso-height-relative:page;" coordorigin="3790,374" coordsize="1669,2">
            <o:lock v:ext="edit"/>
            <v:shape id="_x0000_s1050" o:spid="_x0000_s1050" style="position:absolute;left:3790;top:374;height:2;width:1669;" filled="f" stroked="t" coordorigin="3790,374" coordsize="1669,0" path="m3790,374l5458,374e">
              <v:path arrowok="t"/>
              <v:fill on="f" focussize="0,0"/>
              <v:stroke weight="0.6pt" color="#000000"/>
              <v:imagedata o:title=""/>
              <o:lock v:ext="edit"/>
            </v:shape>
          </v:group>
        </w:pict>
      </w:r>
      <w:r>
        <w:rPr>
          <w:rFonts w:ascii="微软雅黑" w:hAnsi="微软雅黑" w:eastAsia="微软雅黑" w:cs="微软雅黑"/>
          <w:sz w:val="21"/>
          <w:szCs w:val="21"/>
        </w:rPr>
        <w:t>第七条</w:t>
      </w:r>
      <w:r>
        <w:rPr>
          <w:rFonts w:ascii="微软雅黑" w:hAnsi="微软雅黑" w:eastAsia="微软雅黑" w:cs="微软雅黑"/>
          <w:sz w:val="21"/>
          <w:szCs w:val="21"/>
        </w:rPr>
        <w:tab/>
      </w:r>
      <w:r>
        <w:rPr>
          <w:rFonts w:ascii="微软雅黑" w:hAnsi="微软雅黑" w:eastAsia="微软雅黑" w:cs="微软雅黑"/>
          <w:spacing w:val="-2"/>
          <w:sz w:val="21"/>
          <w:szCs w:val="21"/>
        </w:rPr>
        <w:t>本合同作为</w:t>
      </w:r>
      <w:r>
        <w:rPr>
          <w:rFonts w:ascii="微软雅黑" w:hAnsi="微软雅黑" w:eastAsia="微软雅黑" w:cs="微软雅黑"/>
          <w:spacing w:val="-2"/>
          <w:sz w:val="21"/>
          <w:szCs w:val="21"/>
        </w:rPr>
        <w:tab/>
      </w:r>
      <w:r>
        <w:rPr>
          <w:rFonts w:ascii="微软雅黑" w:hAnsi="微软雅黑" w:eastAsia="微软雅黑" w:cs="微软雅黑"/>
          <w:spacing w:val="-1"/>
          <w:sz w:val="21"/>
          <w:szCs w:val="21"/>
        </w:rPr>
        <w:t>（项目名称）</w:t>
      </w:r>
      <w:r>
        <w:rPr>
          <w:rFonts w:ascii="微软雅黑" w:hAnsi="微软雅黑" w:eastAsia="微软雅黑" w:cs="微软雅黑"/>
          <w:spacing w:val="-1"/>
          <w:sz w:val="21"/>
          <w:szCs w:val="21"/>
        </w:rPr>
        <w:tab/>
      </w:r>
      <w:r>
        <w:rPr>
          <w:rFonts w:ascii="微软雅黑" w:hAnsi="微软雅黑" w:eastAsia="微软雅黑" w:cs="微软雅黑"/>
          <w:sz w:val="21"/>
          <w:szCs w:val="21"/>
        </w:rPr>
        <w:t>第</w:t>
      </w:r>
      <w:r>
        <w:rPr>
          <w:rFonts w:ascii="Times New Roman" w:hAnsi="Times New Roman" w:eastAsia="Times New Roman" w:cs="Times New Roman"/>
          <w:sz w:val="21"/>
          <w:szCs w:val="21"/>
          <w:u w:val="single" w:color="000000"/>
        </w:rPr>
        <w:tab/>
      </w:r>
      <w:r>
        <w:rPr>
          <w:rFonts w:ascii="微软雅黑" w:hAnsi="微软雅黑" w:eastAsia="微软雅黑" w:cs="微软雅黑"/>
          <w:spacing w:val="-2"/>
          <w:sz w:val="21"/>
          <w:szCs w:val="21"/>
        </w:rPr>
        <w:t>标段施工合同附件，与工程施工合同具有同等的</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法律效力，经合同双方签署后立即生效。</w:t>
      </w:r>
    </w:p>
    <w:p>
      <w:pPr>
        <w:tabs>
          <w:tab w:val="left" w:pos="1441"/>
          <w:tab w:val="left" w:pos="4062"/>
          <w:tab w:val="left" w:pos="7725"/>
        </w:tabs>
        <w:spacing w:before="3" w:line="252" w:lineRule="auto"/>
        <w:ind w:left="118" w:right="212" w:firstLine="480"/>
        <w:jc w:val="left"/>
        <w:rPr>
          <w:rFonts w:ascii="微软雅黑" w:hAnsi="微软雅黑" w:eastAsia="微软雅黑" w:cs="微软雅黑"/>
          <w:sz w:val="21"/>
          <w:szCs w:val="21"/>
        </w:rPr>
      </w:pPr>
      <w:r>
        <w:rPr>
          <w:rFonts w:ascii="微软雅黑" w:hAnsi="微软雅黑" w:eastAsia="微软雅黑" w:cs="微软雅黑"/>
          <w:sz w:val="21"/>
          <w:szCs w:val="21"/>
        </w:rPr>
        <w:t>第八条</w:t>
      </w:r>
      <w:r>
        <w:rPr>
          <w:rFonts w:ascii="微软雅黑" w:hAnsi="微软雅黑" w:eastAsia="微软雅黑" w:cs="微软雅黑"/>
          <w:sz w:val="21"/>
          <w:szCs w:val="21"/>
        </w:rPr>
        <w:tab/>
      </w:r>
      <w:r>
        <w:rPr>
          <w:rFonts w:ascii="微软雅黑" w:hAnsi="微软雅黑" w:eastAsia="微软雅黑" w:cs="微软雅黑"/>
          <w:spacing w:val="-2"/>
          <w:sz w:val="21"/>
          <w:szCs w:val="21"/>
        </w:rPr>
        <w:t>本合同正本二份、副本</w:t>
      </w:r>
      <w:r>
        <w:rPr>
          <w:rFonts w:ascii="Times New Roman" w:hAnsi="Times New Roman" w:eastAsia="Times New Roman" w:cs="Times New Roman"/>
          <w:spacing w:val="-2"/>
          <w:sz w:val="21"/>
          <w:szCs w:val="21"/>
          <w:u w:val="single" w:color="000000"/>
        </w:rPr>
        <w:tab/>
      </w:r>
      <w:r>
        <w:rPr>
          <w:rFonts w:ascii="微软雅黑" w:hAnsi="微软雅黑" w:eastAsia="微软雅黑" w:cs="微软雅黑"/>
          <w:spacing w:val="-3"/>
          <w:sz w:val="21"/>
          <w:szCs w:val="21"/>
        </w:rPr>
        <w:t>份，合同双方各执正本一份，副本</w:t>
      </w:r>
      <w:r>
        <w:rPr>
          <w:rFonts w:ascii="Times New Roman" w:hAnsi="Times New Roman" w:eastAsia="Times New Roman" w:cs="Times New Roman"/>
          <w:spacing w:val="-3"/>
          <w:sz w:val="21"/>
          <w:szCs w:val="21"/>
          <w:u w:val="single" w:color="000000"/>
        </w:rPr>
        <w:tab/>
      </w:r>
      <w:r>
        <w:rPr>
          <w:rFonts w:ascii="微软雅黑" w:hAnsi="微软雅黑" w:eastAsia="微软雅黑" w:cs="微软雅黑"/>
          <w:spacing w:val="-2"/>
          <w:sz w:val="21"/>
          <w:szCs w:val="21"/>
        </w:rPr>
        <w:t>份，当正本与副</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本的内容不一致时，以正本为准。</w:t>
      </w:r>
    </w:p>
    <w:p>
      <w:pPr>
        <w:spacing w:before="0" w:line="240" w:lineRule="auto"/>
        <w:rPr>
          <w:rFonts w:ascii="微软雅黑" w:hAnsi="微软雅黑" w:eastAsia="微软雅黑" w:cs="微软雅黑"/>
          <w:sz w:val="20"/>
          <w:szCs w:val="20"/>
        </w:rPr>
      </w:pPr>
    </w:p>
    <w:p>
      <w:pPr>
        <w:spacing w:before="0" w:line="240" w:lineRule="auto"/>
        <w:rPr>
          <w:rFonts w:ascii="微软雅黑" w:hAnsi="微软雅黑" w:eastAsia="微软雅黑" w:cs="微软雅黑"/>
          <w:sz w:val="20"/>
          <w:szCs w:val="20"/>
        </w:rPr>
      </w:pPr>
    </w:p>
    <w:p>
      <w:pPr>
        <w:spacing w:before="14" w:line="240" w:lineRule="auto"/>
        <w:rPr>
          <w:rFonts w:ascii="微软雅黑" w:hAnsi="微软雅黑" w:eastAsia="微软雅黑" w:cs="微软雅黑"/>
          <w:sz w:val="12"/>
          <w:szCs w:val="12"/>
        </w:rPr>
      </w:pPr>
    </w:p>
    <w:p>
      <w:pPr>
        <w:tabs>
          <w:tab w:val="left" w:pos="2956"/>
          <w:tab w:val="left" w:pos="4460"/>
          <w:tab w:val="left" w:pos="7293"/>
        </w:tabs>
        <w:spacing w:before="0"/>
        <w:ind w:left="118" w:right="0" w:firstLine="0"/>
        <w:jc w:val="left"/>
        <w:rPr>
          <w:rFonts w:ascii="Times New Roman" w:hAnsi="Times New Roman" w:eastAsia="Times New Roman" w:cs="Times New Roman"/>
          <w:sz w:val="21"/>
          <w:szCs w:val="21"/>
        </w:rPr>
      </w:pPr>
      <w:r>
        <w:rPr>
          <w:rFonts w:ascii="宋体" w:hAnsi="宋体" w:eastAsia="宋体" w:cs="宋体"/>
          <w:spacing w:val="-1"/>
          <w:sz w:val="21"/>
          <w:szCs w:val="21"/>
        </w:rPr>
        <w:t>发包人：</w:t>
      </w:r>
      <w:r>
        <w:rPr>
          <w:rFonts w:ascii="宋体" w:hAnsi="宋体" w:eastAsia="宋体" w:cs="宋体"/>
          <w:spacing w:val="-1"/>
          <w:sz w:val="21"/>
          <w:szCs w:val="21"/>
        </w:rPr>
        <w:tab/>
      </w:r>
      <w:r>
        <w:rPr>
          <w:rFonts w:ascii="Times New Roman" w:hAnsi="Times New Roman" w:eastAsia="Times New Roman" w:cs="Times New Roman"/>
          <w:spacing w:val="-2"/>
          <w:sz w:val="21"/>
          <w:szCs w:val="21"/>
        </w:rPr>
        <w:t>(</w:t>
      </w:r>
      <w:r>
        <w:rPr>
          <w:rFonts w:ascii="宋体" w:hAnsi="宋体" w:eastAsia="宋体" w:cs="宋体"/>
          <w:spacing w:val="-2"/>
          <w:sz w:val="21"/>
          <w:szCs w:val="21"/>
        </w:rPr>
        <w:t>盖单位章</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
          <w:sz w:val="21"/>
          <w:szCs w:val="21"/>
        </w:rPr>
        <w:tab/>
      </w:r>
      <w:r>
        <w:rPr>
          <w:rFonts w:ascii="宋体" w:hAnsi="宋体" w:eastAsia="宋体" w:cs="宋体"/>
          <w:spacing w:val="-2"/>
          <w:sz w:val="21"/>
          <w:szCs w:val="21"/>
        </w:rPr>
        <w:t>承包人：</w:t>
      </w:r>
      <w:r>
        <w:rPr>
          <w:rFonts w:ascii="宋体" w:hAnsi="宋体" w:eastAsia="宋体" w:cs="宋体"/>
          <w:spacing w:val="-2"/>
          <w:sz w:val="21"/>
          <w:szCs w:val="21"/>
        </w:rPr>
        <w:tab/>
      </w:r>
      <w:r>
        <w:rPr>
          <w:rFonts w:ascii="Times New Roman" w:hAnsi="Times New Roman" w:eastAsia="Times New Roman" w:cs="Times New Roman"/>
          <w:spacing w:val="-1"/>
          <w:sz w:val="21"/>
          <w:szCs w:val="21"/>
        </w:rPr>
        <w:t>(</w:t>
      </w:r>
      <w:r>
        <w:rPr>
          <w:rFonts w:ascii="宋体" w:hAnsi="宋体" w:eastAsia="宋体" w:cs="宋体"/>
          <w:spacing w:val="-1"/>
          <w:sz w:val="21"/>
          <w:szCs w:val="21"/>
        </w:rPr>
        <w:t>盖单位章</w:t>
      </w:r>
      <w:r>
        <w:rPr>
          <w:rFonts w:ascii="Times New Roman" w:hAnsi="Times New Roman" w:eastAsia="Times New Roman" w:cs="Times New Roman"/>
          <w:spacing w:val="-1"/>
          <w:sz w:val="21"/>
          <w:szCs w:val="21"/>
        </w:rPr>
        <w:t>)</w:t>
      </w:r>
    </w:p>
    <w:p>
      <w:pPr>
        <w:tabs>
          <w:tab w:val="left" w:pos="3378"/>
          <w:tab w:val="left" w:pos="4460"/>
          <w:tab w:val="left" w:pos="7718"/>
        </w:tabs>
        <w:spacing w:before="151"/>
        <w:ind w:left="118" w:right="0" w:firstLine="0"/>
        <w:jc w:val="left"/>
        <w:rPr>
          <w:rFonts w:ascii="Times New Roman" w:hAnsi="Times New Roman" w:eastAsia="Times New Roman" w:cs="Times New Roman"/>
          <w:sz w:val="21"/>
          <w:szCs w:val="21"/>
        </w:rPr>
      </w:pPr>
      <w:r>
        <w:rPr>
          <w:rFonts w:ascii="宋体" w:hAnsi="宋体" w:eastAsia="宋体" w:cs="宋体"/>
          <w:spacing w:val="-2"/>
          <w:sz w:val="21"/>
          <w:szCs w:val="21"/>
        </w:rPr>
        <w:t>法定代表人或其委托代理人：</w:t>
      </w:r>
      <w:r>
        <w:rPr>
          <w:rFonts w:ascii="Times New Roman" w:hAnsi="Times New Roman" w:eastAsia="Times New Roman" w:cs="Times New Roman"/>
          <w:spacing w:val="-2"/>
          <w:sz w:val="21"/>
          <w:szCs w:val="21"/>
          <w:u w:val="single" w:color="000000"/>
        </w:rPr>
        <w:tab/>
      </w:r>
      <w:r>
        <w:rPr>
          <w:rFonts w:ascii="Times New Roman" w:hAnsi="Times New Roman" w:eastAsia="Times New Roman" w:cs="Times New Roman"/>
          <w:spacing w:val="-1"/>
          <w:sz w:val="21"/>
          <w:szCs w:val="21"/>
        </w:rPr>
        <w:t>(</w:t>
      </w:r>
      <w:r>
        <w:rPr>
          <w:rFonts w:ascii="宋体" w:hAnsi="宋体" w:eastAsia="宋体" w:cs="宋体"/>
          <w:spacing w:val="-1"/>
          <w:sz w:val="21"/>
          <w:szCs w:val="21"/>
        </w:rPr>
        <w:t>签字</w:t>
      </w:r>
      <w:r>
        <w:rPr>
          <w:rFonts w:ascii="Times New Roman" w:hAnsi="Times New Roman" w:eastAsia="Times New Roman" w:cs="Times New Roman"/>
          <w:spacing w:val="-1"/>
          <w:sz w:val="21"/>
          <w:szCs w:val="21"/>
        </w:rPr>
        <w:t>)</w:t>
      </w:r>
      <w:r>
        <w:rPr>
          <w:rFonts w:ascii="Times New Roman" w:hAnsi="Times New Roman" w:eastAsia="Times New Roman" w:cs="Times New Roman"/>
          <w:spacing w:val="-1"/>
          <w:sz w:val="21"/>
          <w:szCs w:val="21"/>
        </w:rPr>
        <w:tab/>
      </w:r>
      <w:r>
        <w:rPr>
          <w:rFonts w:ascii="宋体" w:hAnsi="宋体" w:eastAsia="宋体" w:cs="宋体"/>
          <w:spacing w:val="-2"/>
          <w:sz w:val="21"/>
          <w:szCs w:val="21"/>
        </w:rPr>
        <w:t>法定代表人或其委托代理人：</w:t>
      </w:r>
      <w:r>
        <w:rPr>
          <w:rFonts w:ascii="宋体" w:hAnsi="宋体" w:eastAsia="宋体" w:cs="宋体"/>
          <w:spacing w:val="-2"/>
          <w:sz w:val="21"/>
          <w:szCs w:val="21"/>
        </w:rPr>
        <w:tab/>
      </w:r>
      <w:r>
        <w:rPr>
          <w:rFonts w:ascii="Times New Roman" w:hAnsi="Times New Roman" w:eastAsia="Times New Roman" w:cs="Times New Roman"/>
          <w:spacing w:val="-1"/>
          <w:sz w:val="21"/>
          <w:szCs w:val="21"/>
        </w:rPr>
        <w:t>(</w:t>
      </w:r>
      <w:r>
        <w:rPr>
          <w:rFonts w:ascii="宋体" w:hAnsi="宋体" w:eastAsia="宋体" w:cs="宋体"/>
          <w:spacing w:val="-1"/>
          <w:sz w:val="21"/>
          <w:szCs w:val="21"/>
        </w:rPr>
        <w:t>签字</w:t>
      </w:r>
      <w:r>
        <w:rPr>
          <w:rFonts w:ascii="Times New Roman" w:hAnsi="Times New Roman" w:eastAsia="Times New Roman" w:cs="Times New Roman"/>
          <w:spacing w:val="-1"/>
          <w:sz w:val="21"/>
          <w:szCs w:val="21"/>
        </w:rPr>
        <w:t>)</w:t>
      </w:r>
    </w:p>
    <w:p>
      <w:pPr>
        <w:tabs>
          <w:tab w:val="left" w:pos="644"/>
          <w:tab w:val="left" w:pos="1169"/>
          <w:tab w:val="left" w:pos="1801"/>
          <w:tab w:val="left" w:pos="4424"/>
          <w:tab w:val="left" w:pos="4948"/>
          <w:tab w:val="left" w:pos="5474"/>
          <w:tab w:val="left" w:pos="6105"/>
        </w:tabs>
        <w:spacing w:before="131"/>
        <w:ind w:left="118" w:right="0" w:firstLine="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pacing w:val="-1"/>
          <w:sz w:val="21"/>
          <w:szCs w:val="21"/>
        </w:rPr>
        <w:t>年</w:t>
      </w:r>
      <w:r>
        <w:rPr>
          <w:rFonts w:ascii="宋体" w:hAnsi="宋体" w:eastAsia="宋体" w:cs="宋体"/>
          <w:spacing w:val="-1"/>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r>
        <w:rPr>
          <w:rFonts w:ascii="宋体" w:hAnsi="宋体" w:eastAsia="宋体" w:cs="宋体"/>
          <w:sz w:val="21"/>
          <w:szCs w:val="21"/>
        </w:rPr>
        <w:tab/>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p>
      <w:pPr>
        <w:spacing w:after="0"/>
        <w:jc w:val="left"/>
        <w:rPr>
          <w:rFonts w:ascii="宋体" w:hAnsi="宋体" w:eastAsia="宋体" w:cs="宋体"/>
          <w:sz w:val="21"/>
          <w:szCs w:val="21"/>
        </w:rPr>
        <w:sectPr>
          <w:pgSz w:w="11910" w:h="16840"/>
          <w:pgMar w:top="1580" w:right="1200" w:bottom="1320" w:left="1300" w:header="0" w:footer="1122" w:gutter="0"/>
        </w:sectPr>
      </w:pPr>
    </w:p>
    <w:p>
      <w:pPr>
        <w:spacing w:before="7" w:line="240" w:lineRule="auto"/>
        <w:rPr>
          <w:rFonts w:ascii="宋体" w:hAnsi="宋体" w:eastAsia="宋体" w:cs="宋体"/>
          <w:sz w:val="17"/>
          <w:szCs w:val="17"/>
        </w:rPr>
      </w:pPr>
    </w:p>
    <w:p>
      <w:pPr>
        <w:pStyle w:val="14"/>
        <w:tabs>
          <w:tab w:val="left" w:pos="1078"/>
        </w:tabs>
        <w:spacing w:before="26" w:line="240" w:lineRule="auto"/>
        <w:ind w:right="0"/>
        <w:jc w:val="left"/>
        <w:rPr>
          <w:rFonts w:ascii="黑体" w:hAnsi="黑体" w:eastAsia="黑体" w:cs="黑体"/>
        </w:rPr>
      </w:pPr>
      <w:bookmarkStart w:id="274" w:name="_bookmark274"/>
      <w:bookmarkEnd w:id="274"/>
      <w:r>
        <w:rPr>
          <w:rFonts w:ascii="黑体" w:hAnsi="黑体" w:eastAsia="黑体" w:cs="黑体"/>
        </w:rPr>
        <w:t>附件七</w:t>
      </w:r>
      <w:r>
        <w:rPr>
          <w:rFonts w:ascii="黑体" w:hAnsi="黑体" w:eastAsia="黑体" w:cs="黑体"/>
        </w:rPr>
        <w:tab/>
      </w:r>
      <w:r>
        <w:rPr>
          <w:rFonts w:ascii="黑体" w:hAnsi="黑体" w:eastAsia="黑体" w:cs="黑体"/>
        </w:rPr>
        <w:t>公路扬尘整治行动施工现场管理协议书</w:t>
      </w:r>
    </w:p>
    <w:p>
      <w:pPr>
        <w:pStyle w:val="8"/>
        <w:spacing w:before="89" w:line="240" w:lineRule="auto"/>
        <w:ind w:left="1933" w:right="0"/>
        <w:jc w:val="left"/>
      </w:pPr>
      <w:r>
        <w:t>公路扬尘整治行动施工现场管理协议书</w:t>
      </w:r>
    </w:p>
    <w:p>
      <w:pPr>
        <w:spacing w:before="2" w:line="240" w:lineRule="auto"/>
        <w:rPr>
          <w:rFonts w:ascii="黑体" w:hAnsi="黑体" w:eastAsia="黑体" w:cs="黑体"/>
          <w:sz w:val="29"/>
          <w:szCs w:val="29"/>
        </w:rPr>
      </w:pPr>
    </w:p>
    <w:p>
      <w:pPr>
        <w:spacing w:before="0" w:line="278" w:lineRule="auto"/>
        <w:ind w:left="486" w:right="7660" w:firstLine="0"/>
        <w:jc w:val="left"/>
        <w:rPr>
          <w:rFonts w:ascii="宋体" w:hAnsi="宋体" w:eastAsia="宋体" w:cs="宋体"/>
          <w:sz w:val="21"/>
          <w:szCs w:val="21"/>
        </w:rPr>
      </w:pPr>
      <w:r>
        <w:rPr>
          <w:rFonts w:ascii="宋体" w:hAnsi="宋体" w:eastAsia="宋体" w:cs="宋体"/>
          <w:sz w:val="21"/>
          <w:szCs w:val="21"/>
        </w:rPr>
        <w:t>甲方：</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rPr>
        <w:t xml:space="preserve"> </w:t>
      </w:r>
      <w:r>
        <w:rPr>
          <w:rFonts w:ascii="宋体" w:hAnsi="宋体" w:eastAsia="宋体" w:cs="宋体"/>
          <w:sz w:val="21"/>
          <w:szCs w:val="21"/>
        </w:rPr>
        <w:t>乙方：</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pacing w:val="-1"/>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1"/>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rPr>
        <w:t xml:space="preserve"> </w:t>
      </w:r>
    </w:p>
    <w:p>
      <w:pPr>
        <w:spacing w:before="13" w:line="278" w:lineRule="auto"/>
        <w:ind w:left="118" w:right="209" w:firstLine="367"/>
        <w:jc w:val="both"/>
        <w:rPr>
          <w:rFonts w:ascii="宋体" w:hAnsi="宋体" w:eastAsia="宋体" w:cs="宋体"/>
          <w:sz w:val="21"/>
          <w:szCs w:val="21"/>
        </w:rPr>
      </w:pPr>
      <w:r>
        <w:rPr>
          <w:rFonts w:ascii="宋体" w:hAnsi="宋体" w:eastAsia="宋体" w:cs="宋体"/>
          <w:sz w:val="21"/>
          <w:szCs w:val="21"/>
        </w:rPr>
        <w:t xml:space="preserve">因 </w:t>
      </w:r>
      <w:r>
        <w:rPr>
          <w:rFonts w:ascii="宋体" w:hAnsi="宋体" w:eastAsia="宋体" w:cs="宋体"/>
          <w:sz w:val="21"/>
          <w:szCs w:val="21"/>
          <w:u w:val="single" w:color="000000"/>
        </w:rPr>
        <w:t xml:space="preserve">（项目名称） </w:t>
      </w:r>
      <w:r>
        <w:rPr>
          <w:rFonts w:ascii="宋体" w:hAnsi="宋体" w:eastAsia="宋体" w:cs="宋体"/>
          <w:sz w:val="21"/>
          <w:szCs w:val="21"/>
        </w:rPr>
        <w:t xml:space="preserve">施工需要，乙方将对 </w:t>
      </w:r>
      <w:r>
        <w:rPr>
          <w:rFonts w:ascii="宋体" w:hAnsi="宋体" w:eastAsia="宋体" w:cs="宋体"/>
          <w:sz w:val="21"/>
          <w:szCs w:val="21"/>
          <w:u w:val="single" w:color="000000"/>
        </w:rPr>
        <w:t>（实施范围）</w:t>
      </w:r>
      <w:r>
        <w:rPr>
          <w:rFonts w:ascii="宋体" w:hAnsi="宋体" w:eastAsia="宋体" w:cs="宋体"/>
          <w:spacing w:val="86"/>
          <w:sz w:val="21"/>
          <w:szCs w:val="21"/>
          <w:u w:val="single" w:color="000000"/>
        </w:rPr>
        <w:t xml:space="preserve"> </w:t>
      </w:r>
      <w:r>
        <w:rPr>
          <w:rFonts w:ascii="宋体" w:hAnsi="宋体" w:eastAsia="宋体" w:cs="宋体"/>
          <w:sz w:val="21"/>
          <w:szCs w:val="21"/>
        </w:rPr>
        <w:t>进行维修施工。为切实加强交通运</w:t>
      </w:r>
      <w:r>
        <w:rPr>
          <w:rFonts w:ascii="宋体" w:hAnsi="宋体" w:eastAsia="宋体" w:cs="宋体"/>
          <w:w w:val="100"/>
          <w:sz w:val="21"/>
          <w:szCs w:val="21"/>
        </w:rPr>
        <w:t xml:space="preserve"> </w:t>
      </w:r>
      <w:r>
        <w:rPr>
          <w:rFonts w:ascii="宋体" w:hAnsi="宋体" w:eastAsia="宋体" w:cs="宋体"/>
          <w:spacing w:val="-1"/>
          <w:sz w:val="21"/>
          <w:szCs w:val="21"/>
        </w:rPr>
        <w:t>输行业大气污染防治工作，充分发挥绿色交通引领作用，根据《湖州市大气污染防治工作量化问责</w:t>
      </w:r>
      <w:r>
        <w:rPr>
          <w:rFonts w:ascii="宋体" w:hAnsi="宋体" w:eastAsia="宋体" w:cs="宋体"/>
          <w:spacing w:val="-21"/>
          <w:sz w:val="21"/>
          <w:szCs w:val="21"/>
        </w:rPr>
        <w:t xml:space="preserve"> </w:t>
      </w:r>
      <w:r>
        <w:rPr>
          <w:rFonts w:ascii="宋体" w:hAnsi="宋体" w:eastAsia="宋体" w:cs="宋体"/>
          <w:spacing w:val="-1"/>
          <w:sz w:val="21"/>
          <w:szCs w:val="21"/>
        </w:rPr>
        <w:t>暂行规定》及《湖州市公路水运建设工程施工扬尘污染防治暂行规定》的要求，经双方协商达成如</w:t>
      </w:r>
      <w:r>
        <w:rPr>
          <w:rFonts w:ascii="宋体" w:hAnsi="宋体" w:eastAsia="宋体" w:cs="宋体"/>
          <w:spacing w:val="-20"/>
          <w:sz w:val="21"/>
          <w:szCs w:val="21"/>
        </w:rPr>
        <w:t xml:space="preserve"> </w:t>
      </w:r>
      <w:r>
        <w:rPr>
          <w:rFonts w:ascii="宋体" w:hAnsi="宋体" w:eastAsia="宋体" w:cs="宋体"/>
          <w:sz w:val="21"/>
          <w:szCs w:val="21"/>
        </w:rPr>
        <w:t xml:space="preserve">下协议： </w:t>
      </w:r>
    </w:p>
    <w:p>
      <w:pPr>
        <w:spacing w:before="10" w:line="278" w:lineRule="auto"/>
        <w:ind w:left="486" w:right="0" w:firstLine="112"/>
        <w:jc w:val="left"/>
        <w:rPr>
          <w:rFonts w:ascii="宋体" w:hAnsi="宋体" w:eastAsia="宋体" w:cs="宋体"/>
          <w:sz w:val="21"/>
          <w:szCs w:val="21"/>
        </w:rPr>
      </w:pPr>
      <w:r>
        <w:rPr>
          <w:rFonts w:ascii="宋体" w:hAnsi="宋体" w:eastAsia="宋体" w:cs="宋体"/>
          <w:sz w:val="21"/>
          <w:szCs w:val="21"/>
        </w:rPr>
        <w:t>一、双方责任。</w:t>
      </w:r>
      <w:r>
        <w:rPr>
          <w:rFonts w:ascii="宋体" w:hAnsi="宋体" w:eastAsia="宋体" w:cs="宋体"/>
          <w:w w:val="100"/>
          <w:sz w:val="21"/>
          <w:szCs w:val="21"/>
        </w:rPr>
        <w:t xml:space="preserve"> </w:t>
      </w:r>
      <w:r>
        <w:rPr>
          <w:rFonts w:ascii="宋体" w:hAnsi="宋体" w:eastAsia="宋体" w:cs="宋体"/>
          <w:spacing w:val="-2"/>
          <w:sz w:val="21"/>
          <w:szCs w:val="21"/>
        </w:rPr>
        <w:t>1、甲方依据相关法律法规认真履行自己的职责，乙方自觉遵守相关法律、法规、规章，积极配</w:t>
      </w:r>
    </w:p>
    <w:p>
      <w:pPr>
        <w:spacing w:before="13" w:line="278" w:lineRule="auto"/>
        <w:ind w:left="118" w:right="0" w:firstLine="0"/>
        <w:jc w:val="left"/>
        <w:rPr>
          <w:rFonts w:ascii="宋体" w:hAnsi="宋体" w:eastAsia="宋体" w:cs="宋体"/>
          <w:sz w:val="21"/>
          <w:szCs w:val="21"/>
        </w:rPr>
      </w:pPr>
      <w:r>
        <w:rPr>
          <w:rFonts w:ascii="宋体" w:hAnsi="宋体" w:eastAsia="宋体" w:cs="宋体"/>
          <w:spacing w:val="-1"/>
          <w:sz w:val="21"/>
          <w:szCs w:val="21"/>
        </w:rPr>
        <w:t>合甲方加强管理，做到文明施工、规范管理。乙方须接受甲方在职权范围内的监督、检查，对甲方</w:t>
      </w:r>
      <w:r>
        <w:rPr>
          <w:rFonts w:ascii="宋体" w:hAnsi="宋体" w:eastAsia="宋体" w:cs="宋体"/>
          <w:spacing w:val="-20"/>
          <w:sz w:val="21"/>
          <w:szCs w:val="21"/>
        </w:rPr>
        <w:t xml:space="preserve"> </w:t>
      </w:r>
      <w:r>
        <w:rPr>
          <w:rFonts w:ascii="宋体" w:hAnsi="宋体" w:eastAsia="宋体" w:cs="宋体"/>
          <w:sz w:val="21"/>
          <w:szCs w:val="21"/>
        </w:rPr>
        <w:t xml:space="preserve">提出的安全整改意见必须及时整改。 </w:t>
      </w:r>
    </w:p>
    <w:p>
      <w:pPr>
        <w:spacing w:before="10" w:line="280" w:lineRule="auto"/>
        <w:ind w:left="118" w:right="209" w:firstLine="367"/>
        <w:jc w:val="both"/>
        <w:rPr>
          <w:rFonts w:ascii="宋体" w:hAnsi="宋体" w:eastAsia="宋体" w:cs="宋体"/>
          <w:sz w:val="21"/>
          <w:szCs w:val="21"/>
        </w:rPr>
      </w:pPr>
      <w:r>
        <w:rPr>
          <w:rFonts w:ascii="宋体" w:hAnsi="宋体" w:eastAsia="宋体" w:cs="宋体"/>
          <w:spacing w:val="-2"/>
          <w:sz w:val="21"/>
          <w:szCs w:val="21"/>
        </w:rPr>
        <w:t>2、在施工期间，乙方应根据要求在各施工作业区工地进出口道路采用砼硬化处理，增设冲洗设</w:t>
      </w:r>
      <w:r>
        <w:rPr>
          <w:rFonts w:ascii="宋体" w:hAnsi="宋体" w:eastAsia="宋体" w:cs="宋体"/>
          <w:w w:val="100"/>
          <w:sz w:val="21"/>
          <w:szCs w:val="21"/>
        </w:rPr>
        <w:t xml:space="preserve"> </w:t>
      </w:r>
      <w:r>
        <w:rPr>
          <w:rFonts w:ascii="宋体" w:hAnsi="宋体" w:eastAsia="宋体" w:cs="宋体"/>
          <w:spacing w:val="-1"/>
          <w:sz w:val="21"/>
          <w:szCs w:val="21"/>
        </w:rPr>
        <w:t>备，清洁车辆，并安排专人负责进出场的保洁卫生工作。施工运输车辆、工程控掘机等车辆驶出工</w:t>
      </w:r>
      <w:r>
        <w:rPr>
          <w:rFonts w:ascii="宋体" w:hAnsi="宋体" w:eastAsia="宋体" w:cs="宋体"/>
          <w:spacing w:val="-20"/>
          <w:sz w:val="21"/>
          <w:szCs w:val="21"/>
        </w:rPr>
        <w:t xml:space="preserve"> </w:t>
      </w:r>
      <w:r>
        <w:rPr>
          <w:rFonts w:ascii="宋体" w:hAnsi="宋体" w:eastAsia="宋体" w:cs="宋体"/>
          <w:sz w:val="21"/>
          <w:szCs w:val="21"/>
        </w:rPr>
        <w:t xml:space="preserve">地前必须清除泥土，严禁将泥土带出工地。 </w:t>
      </w:r>
    </w:p>
    <w:p>
      <w:pPr>
        <w:spacing w:before="8" w:line="280" w:lineRule="auto"/>
        <w:ind w:left="118" w:right="209" w:firstLine="367"/>
        <w:jc w:val="both"/>
        <w:rPr>
          <w:rFonts w:ascii="宋体" w:hAnsi="宋体" w:eastAsia="宋体" w:cs="宋体"/>
          <w:sz w:val="21"/>
          <w:szCs w:val="21"/>
        </w:rPr>
      </w:pPr>
      <w:r>
        <w:rPr>
          <w:rFonts w:ascii="宋体" w:hAnsi="宋体" w:eastAsia="宋体" w:cs="宋体"/>
          <w:spacing w:val="-2"/>
          <w:sz w:val="21"/>
          <w:szCs w:val="21"/>
        </w:rPr>
        <w:t>3、乙方应加强对运输砂、石、水泥、土方、垃圾等易产生扬尘污染的车辆管理，车辆进出施工</w:t>
      </w:r>
      <w:r>
        <w:rPr>
          <w:rFonts w:ascii="宋体" w:hAnsi="宋体" w:eastAsia="宋体" w:cs="宋体"/>
          <w:w w:val="100"/>
          <w:sz w:val="21"/>
          <w:szCs w:val="21"/>
        </w:rPr>
        <w:t xml:space="preserve"> </w:t>
      </w:r>
      <w:r>
        <w:rPr>
          <w:rFonts w:ascii="宋体" w:hAnsi="宋体" w:eastAsia="宋体" w:cs="宋体"/>
          <w:spacing w:val="-1"/>
          <w:sz w:val="21"/>
          <w:szCs w:val="21"/>
        </w:rPr>
        <w:t>现场必须加盖封闭，严禁撒漏，清扫地面必须洒水。乙方因工程施工和矿产品运输而引起路面污染</w:t>
      </w:r>
      <w:r>
        <w:rPr>
          <w:rFonts w:ascii="宋体" w:hAnsi="宋体" w:eastAsia="宋体" w:cs="宋体"/>
          <w:spacing w:val="-21"/>
          <w:sz w:val="21"/>
          <w:szCs w:val="21"/>
        </w:rPr>
        <w:t xml:space="preserve"> </w:t>
      </w:r>
      <w:r>
        <w:rPr>
          <w:rFonts w:ascii="宋体" w:hAnsi="宋体" w:eastAsia="宋体" w:cs="宋体"/>
          <w:sz w:val="21"/>
          <w:szCs w:val="21"/>
        </w:rPr>
        <w:t xml:space="preserve">现象，甲方应当及时通知乙方清扫，并追究乙方相关车辆的法律责任。 </w:t>
      </w:r>
    </w:p>
    <w:p>
      <w:pPr>
        <w:spacing w:before="8" w:line="280" w:lineRule="auto"/>
        <w:ind w:left="118" w:right="209" w:firstLine="367"/>
        <w:jc w:val="both"/>
        <w:rPr>
          <w:rFonts w:ascii="宋体" w:hAnsi="宋体" w:eastAsia="宋体" w:cs="宋体"/>
          <w:sz w:val="21"/>
          <w:szCs w:val="21"/>
        </w:rPr>
      </w:pPr>
      <w:r>
        <w:rPr>
          <w:rFonts w:ascii="宋体" w:hAnsi="宋体" w:eastAsia="宋体" w:cs="宋体"/>
          <w:spacing w:val="-2"/>
          <w:sz w:val="21"/>
          <w:szCs w:val="21"/>
        </w:rPr>
        <w:t>4、乙方应加强工地材料露天堆放的管理，设置密闭堆放场，对易产生尘土飞扬的材料堆场和垃</w:t>
      </w:r>
      <w:r>
        <w:rPr>
          <w:rFonts w:ascii="宋体" w:hAnsi="宋体" w:eastAsia="宋体" w:cs="宋体"/>
          <w:w w:val="100"/>
          <w:sz w:val="21"/>
          <w:szCs w:val="21"/>
        </w:rPr>
        <w:t xml:space="preserve"> </w:t>
      </w:r>
      <w:r>
        <w:rPr>
          <w:rFonts w:ascii="宋体" w:hAnsi="宋体" w:eastAsia="宋体" w:cs="宋体"/>
          <w:sz w:val="21"/>
          <w:szCs w:val="21"/>
        </w:rPr>
        <w:t xml:space="preserve">圾采取彩条遮盖、设置喷淋装置等措施，最大限度降低扬尘污染。 </w:t>
      </w:r>
    </w:p>
    <w:p>
      <w:pPr>
        <w:spacing w:before="8" w:line="278" w:lineRule="auto"/>
        <w:ind w:left="118" w:right="0" w:firstLine="367"/>
        <w:jc w:val="left"/>
        <w:rPr>
          <w:rFonts w:ascii="宋体" w:hAnsi="宋体" w:eastAsia="宋体" w:cs="宋体"/>
          <w:sz w:val="21"/>
          <w:szCs w:val="21"/>
        </w:rPr>
      </w:pPr>
      <w:r>
        <w:rPr>
          <w:rFonts w:ascii="宋体" w:hAnsi="宋体" w:eastAsia="宋体" w:cs="宋体"/>
          <w:spacing w:val="-5"/>
          <w:sz w:val="21"/>
          <w:szCs w:val="21"/>
        </w:rPr>
        <w:t>5、施工路段施工期间的路面养护(包含日常保洁、小修保养、公路结构物的检查等)由乙方负责，</w:t>
      </w:r>
      <w:r>
        <w:rPr>
          <w:rFonts w:ascii="宋体" w:hAnsi="宋体" w:eastAsia="宋体" w:cs="宋体"/>
          <w:w w:val="100"/>
          <w:sz w:val="21"/>
          <w:szCs w:val="21"/>
        </w:rPr>
        <w:t xml:space="preserve"> </w:t>
      </w:r>
      <w:r>
        <w:rPr>
          <w:rFonts w:ascii="宋体" w:hAnsi="宋体" w:eastAsia="宋体" w:cs="宋体"/>
          <w:sz w:val="21"/>
          <w:szCs w:val="21"/>
        </w:rPr>
        <w:t xml:space="preserve">乙方应当指定专人负责因本工程施工而引起路面污染路段的清扫工作，确保路面平整、整洁。 </w:t>
      </w:r>
    </w:p>
    <w:p>
      <w:pPr>
        <w:spacing w:before="13" w:line="278" w:lineRule="auto"/>
        <w:ind w:left="118" w:right="209" w:firstLine="367"/>
        <w:jc w:val="both"/>
        <w:rPr>
          <w:rFonts w:ascii="宋体" w:hAnsi="宋体" w:eastAsia="宋体" w:cs="宋体"/>
          <w:sz w:val="21"/>
          <w:szCs w:val="21"/>
        </w:rPr>
      </w:pPr>
      <w:r>
        <w:rPr>
          <w:rFonts w:ascii="宋体" w:hAnsi="宋体" w:eastAsia="宋体" w:cs="宋体"/>
          <w:spacing w:val="-2"/>
          <w:sz w:val="21"/>
          <w:szCs w:val="21"/>
        </w:rPr>
        <w:t>6、施工期间，若因乙方未能自觉履行文明施工和安全施工的有关规定等原因导致施工路段发生</w:t>
      </w:r>
      <w:r>
        <w:rPr>
          <w:rFonts w:ascii="宋体" w:hAnsi="宋体" w:eastAsia="宋体" w:cs="宋体"/>
          <w:w w:val="100"/>
          <w:sz w:val="21"/>
          <w:szCs w:val="21"/>
        </w:rPr>
        <w:t xml:space="preserve"> </w:t>
      </w:r>
      <w:r>
        <w:rPr>
          <w:rFonts w:ascii="宋体" w:hAnsi="宋体" w:eastAsia="宋体" w:cs="宋体"/>
          <w:sz w:val="21"/>
          <w:szCs w:val="21"/>
        </w:rPr>
        <w:t xml:space="preserve">安全事故，责任由乙方自行承担，与甲方无关。 </w:t>
      </w:r>
    </w:p>
    <w:p>
      <w:pPr>
        <w:spacing w:before="10" w:line="280" w:lineRule="auto"/>
        <w:ind w:left="118" w:right="214" w:firstLine="367"/>
        <w:jc w:val="both"/>
        <w:rPr>
          <w:rFonts w:ascii="宋体" w:hAnsi="宋体" w:eastAsia="宋体" w:cs="宋体"/>
          <w:sz w:val="21"/>
          <w:szCs w:val="21"/>
        </w:rPr>
      </w:pPr>
      <w:r>
        <w:rPr>
          <w:rFonts w:ascii="宋体" w:hAnsi="宋体" w:eastAsia="宋体" w:cs="宋体"/>
          <w:spacing w:val="-2"/>
          <w:sz w:val="21"/>
          <w:szCs w:val="21"/>
        </w:rPr>
        <w:t>7、乙方应严格按施工图进行施工，杜绝因施工原因引起的各类公路污染、扬尘，一经发现，立</w:t>
      </w:r>
      <w:r>
        <w:rPr>
          <w:rFonts w:ascii="宋体" w:hAnsi="宋体" w:eastAsia="宋体" w:cs="宋体"/>
          <w:w w:val="100"/>
          <w:sz w:val="21"/>
          <w:szCs w:val="21"/>
        </w:rPr>
        <w:t xml:space="preserve"> </w:t>
      </w:r>
      <w:r>
        <w:rPr>
          <w:rFonts w:ascii="宋体" w:hAnsi="宋体" w:eastAsia="宋体" w:cs="宋体"/>
          <w:sz w:val="21"/>
          <w:szCs w:val="21"/>
        </w:rPr>
        <w:t xml:space="preserve">即整改，并追究相应的经济责任。 </w:t>
      </w:r>
    </w:p>
    <w:p>
      <w:pPr>
        <w:spacing w:before="8" w:line="278" w:lineRule="auto"/>
        <w:ind w:left="486" w:right="0" w:firstLine="112"/>
        <w:jc w:val="left"/>
        <w:rPr>
          <w:rFonts w:ascii="宋体" w:hAnsi="宋体" w:eastAsia="宋体" w:cs="宋体"/>
          <w:sz w:val="21"/>
          <w:szCs w:val="21"/>
        </w:rPr>
      </w:pPr>
      <w:r>
        <w:rPr>
          <w:rFonts w:ascii="宋体" w:hAnsi="宋体" w:eastAsia="宋体" w:cs="宋体"/>
          <w:sz w:val="21"/>
          <w:szCs w:val="21"/>
        </w:rPr>
        <w:t>二、协议有效期限。</w:t>
      </w:r>
      <w:r>
        <w:rPr>
          <w:rFonts w:ascii="宋体" w:hAnsi="宋体" w:eastAsia="宋体" w:cs="宋体"/>
          <w:w w:val="100"/>
          <w:sz w:val="21"/>
          <w:szCs w:val="21"/>
        </w:rPr>
        <w:t xml:space="preserve"> </w:t>
      </w:r>
      <w:r>
        <w:rPr>
          <w:rFonts w:ascii="宋体" w:hAnsi="宋体" w:eastAsia="宋体" w:cs="宋体"/>
          <w:sz w:val="21"/>
          <w:szCs w:val="21"/>
        </w:rPr>
        <w:t>本协议有效期自签订之日起至工程交工验收完毕之日结束，到期后根据实际情况，经双方协商</w:t>
      </w:r>
    </w:p>
    <w:p>
      <w:pPr>
        <w:spacing w:before="13"/>
        <w:ind w:left="118" w:right="0" w:firstLine="0"/>
        <w:jc w:val="left"/>
        <w:rPr>
          <w:rFonts w:ascii="宋体" w:hAnsi="宋体" w:eastAsia="宋体" w:cs="宋体"/>
          <w:sz w:val="21"/>
          <w:szCs w:val="21"/>
        </w:rPr>
      </w:pPr>
      <w:r>
        <w:rPr>
          <w:rFonts w:ascii="宋体" w:hAnsi="宋体" w:eastAsia="宋体" w:cs="宋体"/>
          <w:sz w:val="21"/>
          <w:szCs w:val="21"/>
        </w:rPr>
        <w:t xml:space="preserve">可以续签。 </w:t>
      </w:r>
    </w:p>
    <w:p>
      <w:pPr>
        <w:spacing w:before="44" w:line="280" w:lineRule="auto"/>
        <w:ind w:left="486" w:right="1058" w:firstLine="112"/>
        <w:jc w:val="left"/>
        <w:rPr>
          <w:rFonts w:ascii="宋体" w:hAnsi="宋体" w:eastAsia="宋体" w:cs="宋体"/>
          <w:sz w:val="21"/>
          <w:szCs w:val="21"/>
        </w:rPr>
      </w:pPr>
      <w:r>
        <w:rPr>
          <w:rFonts w:ascii="宋体" w:hAnsi="宋体" w:eastAsia="宋体" w:cs="宋体"/>
          <w:sz w:val="21"/>
          <w:szCs w:val="21"/>
        </w:rPr>
        <w:t>三、其它事项。</w:t>
      </w:r>
      <w:r>
        <w:rPr>
          <w:rFonts w:ascii="宋体" w:hAnsi="宋体" w:eastAsia="宋体" w:cs="宋体"/>
          <w:w w:val="100"/>
          <w:sz w:val="21"/>
          <w:szCs w:val="21"/>
        </w:rPr>
        <w:t xml:space="preserve"> </w:t>
      </w:r>
      <w:r>
        <w:rPr>
          <w:rFonts w:ascii="宋体" w:hAnsi="宋体" w:eastAsia="宋体" w:cs="宋体"/>
          <w:sz w:val="21"/>
          <w:szCs w:val="21"/>
        </w:rPr>
        <w:t>收费标准：参照《浙江省公路路产赔（补）偿标准》有关规定执行。</w:t>
      </w:r>
      <w:r>
        <w:rPr>
          <w:rFonts w:ascii="宋体" w:hAnsi="宋体" w:eastAsia="宋体" w:cs="宋体"/>
          <w:w w:val="100"/>
          <w:sz w:val="21"/>
          <w:szCs w:val="21"/>
        </w:rPr>
        <w:t xml:space="preserve"> </w:t>
      </w:r>
      <w:r>
        <w:rPr>
          <w:rFonts w:ascii="宋体" w:hAnsi="宋体" w:eastAsia="宋体" w:cs="宋体"/>
          <w:sz w:val="21"/>
          <w:szCs w:val="21"/>
        </w:rPr>
        <w:t xml:space="preserve">本协议书一式二份，甲方和乙方各持一份，其他未尽事宜，甲乙双方协商解决。 </w:t>
      </w:r>
    </w:p>
    <w:p>
      <w:pPr>
        <w:pStyle w:val="14"/>
        <w:spacing w:before="0" w:line="271" w:lineRule="exact"/>
        <w:ind w:right="0"/>
        <w:jc w:val="left"/>
        <w:rPr>
          <w:rFonts w:ascii="宋体" w:hAnsi="宋体" w:eastAsia="宋体" w:cs="宋体"/>
        </w:rPr>
      </w:pPr>
      <w:r>
        <w:rPr>
          <w:rFonts w:ascii="宋体"/>
        </w:rPr>
        <w:t xml:space="preserve">  </w:t>
      </w:r>
    </w:p>
    <w:p>
      <w:pPr>
        <w:pStyle w:val="14"/>
        <w:spacing w:before="0" w:line="311" w:lineRule="exact"/>
        <w:ind w:right="0"/>
        <w:jc w:val="left"/>
        <w:rPr>
          <w:rFonts w:ascii="宋体" w:hAnsi="宋体" w:eastAsia="宋体" w:cs="宋体"/>
        </w:rPr>
      </w:pPr>
      <w:r>
        <w:rPr>
          <w:rFonts w:ascii="宋体" w:hAnsi="宋体" w:eastAsia="宋体" w:cs="宋体"/>
        </w:rPr>
        <w:t xml:space="preserve">   </w:t>
      </w:r>
      <w:r>
        <w:t xml:space="preserve">甲  </w:t>
      </w:r>
      <w:r>
        <w:rPr>
          <w:spacing w:val="-20"/>
        </w:rPr>
        <w:t xml:space="preserve">方（盖章）：                         </w:t>
      </w:r>
      <w:r>
        <w:t xml:space="preserve">乙 </w:t>
      </w:r>
      <w:r>
        <w:rPr>
          <w:spacing w:val="19"/>
        </w:rPr>
        <w:t xml:space="preserve"> </w:t>
      </w:r>
      <w:r>
        <w:rPr>
          <w:spacing w:val="-20"/>
        </w:rPr>
        <w:t>方（盖章）：</w:t>
      </w:r>
      <w:r>
        <w:rPr>
          <w:rFonts w:ascii="宋体" w:hAnsi="宋体" w:eastAsia="宋体" w:cs="宋体"/>
          <w:spacing w:val="-20"/>
        </w:rPr>
        <w:t xml:space="preserve"> </w:t>
      </w:r>
    </w:p>
    <w:p>
      <w:pPr>
        <w:pStyle w:val="14"/>
        <w:spacing w:before="0" w:line="312" w:lineRule="exact"/>
        <w:ind w:right="0"/>
        <w:jc w:val="left"/>
        <w:rPr>
          <w:rFonts w:ascii="宋体" w:hAnsi="宋体" w:eastAsia="宋体" w:cs="宋体"/>
        </w:rPr>
      </w:pPr>
      <w:r>
        <w:rPr>
          <w:rFonts w:ascii="宋体" w:hAnsi="宋体" w:eastAsia="宋体" w:cs="宋体"/>
        </w:rPr>
        <w:t xml:space="preserve">   </w:t>
      </w:r>
      <w:r>
        <w:t>代  表：                            代</w:t>
      </w:r>
      <w:r>
        <w:rPr>
          <w:spacing w:val="119"/>
        </w:rPr>
        <w:t xml:space="preserve"> </w:t>
      </w:r>
      <w:r>
        <w:t>表：</w:t>
      </w:r>
      <w:r>
        <w:rPr>
          <w:rFonts w:ascii="宋体" w:hAnsi="宋体" w:eastAsia="宋体" w:cs="宋体"/>
          <w:u w:val="single" w:color="000000"/>
        </w:rPr>
        <w:t xml:space="preserve">             </w:t>
      </w:r>
      <w:r>
        <w:rPr>
          <w:rFonts w:ascii="宋体" w:hAnsi="宋体" w:eastAsia="宋体" w:cs="宋体"/>
        </w:rPr>
        <w:t xml:space="preserve"> </w:t>
      </w:r>
    </w:p>
    <w:p>
      <w:pPr>
        <w:pStyle w:val="14"/>
        <w:spacing w:before="0" w:line="311" w:lineRule="exact"/>
        <w:ind w:right="0"/>
        <w:jc w:val="left"/>
        <w:rPr>
          <w:rFonts w:ascii="宋体" w:hAnsi="宋体" w:eastAsia="宋体" w:cs="宋体"/>
        </w:rPr>
      </w:pPr>
      <w:r>
        <w:rPr>
          <w:rFonts w:ascii="宋体" w:hAnsi="宋体" w:eastAsia="宋体" w:cs="宋体"/>
        </w:rPr>
        <w:t xml:space="preserve">   </w:t>
      </w:r>
      <w:r>
        <w:t xml:space="preserve">联系电话：                        </w:t>
      </w:r>
      <w:r>
        <w:rPr>
          <w:spacing w:val="119"/>
        </w:rPr>
        <w:t xml:space="preserve"> </w:t>
      </w:r>
      <w:r>
        <w:t>联系电话：</w:t>
      </w:r>
      <w:r>
        <w:rPr>
          <w:rFonts w:ascii="宋体" w:hAnsi="宋体" w:eastAsia="宋体" w:cs="宋体"/>
          <w:u w:val="single" w:color="000000"/>
        </w:rPr>
        <w:t xml:space="preserve">           </w:t>
      </w:r>
      <w:r>
        <w:rPr>
          <w:rFonts w:ascii="宋体" w:hAnsi="宋体" w:eastAsia="宋体" w:cs="宋体"/>
        </w:rPr>
        <w:t xml:space="preserve"> </w:t>
      </w:r>
    </w:p>
    <w:p>
      <w:pPr>
        <w:pStyle w:val="14"/>
        <w:spacing w:before="0" w:line="312" w:lineRule="exact"/>
        <w:ind w:right="0"/>
        <w:jc w:val="left"/>
      </w:pPr>
      <w:r>
        <w:rPr>
          <w:rFonts w:ascii="宋体" w:hAnsi="宋体" w:eastAsia="宋体" w:cs="宋体"/>
        </w:rPr>
        <w:t xml:space="preserve">       </w:t>
      </w:r>
      <w:r>
        <w:rPr>
          <w:rFonts w:ascii="宋体" w:hAnsi="宋体" w:eastAsia="宋体" w:cs="宋体"/>
          <w:spacing w:val="-1"/>
        </w:rPr>
        <w:t xml:space="preserve"> </w:t>
      </w:r>
      <w:r>
        <w:rPr>
          <w:rFonts w:ascii="宋体" w:hAnsi="宋体" w:eastAsia="宋体" w:cs="宋体"/>
        </w:rPr>
        <w:t xml:space="preserve">                                           </w:t>
      </w:r>
      <w:r>
        <w:rPr>
          <w:rFonts w:ascii="宋体" w:hAnsi="宋体" w:eastAsia="宋体" w:cs="宋体"/>
          <w:spacing w:val="1"/>
        </w:rPr>
        <w:t xml:space="preserve"> </w:t>
      </w:r>
      <w:r>
        <w:t>二〇   年   月   日</w:t>
      </w:r>
    </w:p>
    <w:p>
      <w:pPr>
        <w:spacing w:after="0" w:line="312" w:lineRule="exact"/>
        <w:jc w:val="left"/>
        <w:sectPr>
          <w:pgSz w:w="11910" w:h="16840"/>
          <w:pgMar w:top="1580" w:right="1200" w:bottom="1340" w:left="1300" w:header="0" w:footer="1141" w:gutter="0"/>
        </w:sectPr>
      </w:pPr>
    </w:p>
    <w:p>
      <w:pPr>
        <w:spacing w:before="7" w:line="240" w:lineRule="auto"/>
        <w:rPr>
          <w:rFonts w:ascii="宋体" w:hAnsi="宋体" w:eastAsia="宋体" w:cs="宋体"/>
          <w:sz w:val="17"/>
          <w:szCs w:val="17"/>
        </w:rPr>
      </w:pPr>
    </w:p>
    <w:p>
      <w:pPr>
        <w:spacing w:after="0" w:line="240" w:lineRule="auto"/>
        <w:rPr>
          <w:rFonts w:ascii="宋体" w:hAnsi="宋体" w:eastAsia="宋体" w:cs="宋体"/>
          <w:sz w:val="17"/>
          <w:szCs w:val="17"/>
        </w:rPr>
        <w:sectPr>
          <w:pgSz w:w="11910" w:h="16840"/>
          <w:pgMar w:top="1580" w:right="1020" w:bottom="1320" w:left="1300" w:header="0" w:footer="1122" w:gutter="0"/>
        </w:sectPr>
      </w:pPr>
    </w:p>
    <w:p>
      <w:pPr>
        <w:pStyle w:val="14"/>
        <w:tabs>
          <w:tab w:val="left" w:pos="1078"/>
        </w:tabs>
        <w:spacing w:before="26" w:line="240" w:lineRule="auto"/>
        <w:ind w:right="0"/>
        <w:jc w:val="left"/>
        <w:rPr>
          <w:rFonts w:ascii="黑体" w:hAnsi="黑体" w:eastAsia="黑体" w:cs="黑体"/>
        </w:rPr>
      </w:pPr>
      <w:bookmarkStart w:id="275" w:name="_bookmark275"/>
      <w:bookmarkEnd w:id="275"/>
      <w:r>
        <w:rPr>
          <w:rFonts w:ascii="黑体" w:hAnsi="黑体" w:eastAsia="黑体" w:cs="黑体"/>
        </w:rPr>
        <w:t>附件八</w:t>
      </w:r>
      <w:r>
        <w:rPr>
          <w:rFonts w:ascii="黑体" w:hAnsi="黑体" w:eastAsia="黑体" w:cs="黑体"/>
        </w:rPr>
        <w:tab/>
      </w:r>
      <w:r>
        <w:rPr>
          <w:rFonts w:ascii="黑体" w:hAnsi="黑体" w:eastAsia="黑体" w:cs="黑体"/>
        </w:rPr>
        <w:t>支付担保</w:t>
      </w:r>
    </w:p>
    <w:p>
      <w:pPr>
        <w:spacing w:before="2" w:line="240" w:lineRule="auto"/>
        <w:rPr>
          <w:rFonts w:ascii="黑体" w:hAnsi="黑体" w:eastAsia="黑体" w:cs="黑体"/>
          <w:sz w:val="30"/>
          <w:szCs w:val="30"/>
        </w:rPr>
      </w:pPr>
      <w:r>
        <w:br w:type="column"/>
      </w:r>
    </w:p>
    <w:p>
      <w:pPr>
        <w:pStyle w:val="11"/>
        <w:spacing w:before="0" w:line="240" w:lineRule="auto"/>
        <w:ind w:right="0"/>
        <w:jc w:val="left"/>
        <w:rPr>
          <w:rFonts w:ascii="黑体" w:hAnsi="黑体" w:eastAsia="黑体" w:cs="黑体"/>
        </w:rPr>
      </w:pPr>
      <w:r>
        <w:rPr>
          <w:rFonts w:ascii="黑体" w:hAnsi="黑体" w:eastAsia="黑体" w:cs="黑体"/>
        </w:rPr>
        <w:t>支付担保</w:t>
      </w:r>
    </w:p>
    <w:p>
      <w:pPr>
        <w:spacing w:after="0" w:line="240" w:lineRule="auto"/>
        <w:jc w:val="left"/>
        <w:rPr>
          <w:rFonts w:ascii="黑体" w:hAnsi="黑体" w:eastAsia="黑体" w:cs="黑体"/>
        </w:rPr>
        <w:sectPr>
          <w:type w:val="continuous"/>
          <w:pgSz w:w="11910" w:h="16840"/>
          <w:pgMar w:top="940" w:right="1020" w:bottom="280" w:left="1300" w:header="720" w:footer="720" w:gutter="0"/>
          <w:cols w:equalWidth="0" w:num="2">
            <w:col w:w="2039" w:space="1936"/>
            <w:col w:w="5615"/>
          </w:cols>
        </w:sectPr>
      </w:pPr>
    </w:p>
    <w:p>
      <w:pPr>
        <w:spacing w:before="11" w:line="240" w:lineRule="auto"/>
        <w:rPr>
          <w:rFonts w:ascii="黑体" w:hAnsi="黑体" w:eastAsia="黑体" w:cs="黑体"/>
          <w:sz w:val="8"/>
          <w:szCs w:val="8"/>
        </w:rPr>
      </w:pPr>
    </w:p>
    <w:p>
      <w:pPr>
        <w:spacing w:before="36"/>
        <w:ind w:left="118" w:right="0" w:firstLine="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spacing w:val="-19"/>
          <w:sz w:val="21"/>
          <w:szCs w:val="21"/>
        </w:rPr>
        <w:t xml:space="preserve">（承包人）： </w: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15"/>
          <w:szCs w:val="15"/>
        </w:rPr>
      </w:pPr>
    </w:p>
    <w:p>
      <w:pPr>
        <w:spacing w:before="0"/>
        <w:ind w:left="538" w:right="0" w:firstLine="0"/>
        <w:jc w:val="left"/>
        <w:rPr>
          <w:rFonts w:ascii="宋体" w:hAnsi="宋体" w:eastAsia="宋体" w:cs="宋体"/>
          <w:sz w:val="21"/>
          <w:szCs w:val="21"/>
        </w:rPr>
      </w:pPr>
      <w:r>
        <w:rPr>
          <w:rFonts w:ascii="宋体" w:hAnsi="宋体" w:eastAsia="宋体" w:cs="宋体"/>
          <w:sz w:val="21"/>
          <w:szCs w:val="21"/>
        </w:rPr>
        <w:t xml:space="preserve">鉴于你方作为承包人已经与             </w:t>
      </w:r>
      <w:r>
        <w:rPr>
          <w:rFonts w:ascii="宋体" w:hAnsi="宋体" w:eastAsia="宋体" w:cs="宋体"/>
          <w:spacing w:val="-14"/>
          <w:sz w:val="21"/>
          <w:szCs w:val="21"/>
        </w:rPr>
        <w:t xml:space="preserve">（发包人名称）（以下称“发包人”）于    </w:t>
      </w:r>
      <w:r>
        <w:rPr>
          <w:rFonts w:ascii="宋体" w:hAnsi="宋体" w:eastAsia="宋体" w:cs="宋体"/>
          <w:sz w:val="21"/>
          <w:szCs w:val="21"/>
        </w:rPr>
        <w:t xml:space="preserve">年 </w:t>
      </w:r>
      <w:r>
        <w:rPr>
          <w:rFonts w:ascii="宋体" w:hAnsi="宋体" w:eastAsia="宋体" w:cs="宋体"/>
          <w:spacing w:val="90"/>
          <w:sz w:val="21"/>
          <w:szCs w:val="21"/>
        </w:rPr>
        <w:t xml:space="preserve"> </w:t>
      </w:r>
      <w:r>
        <w:rPr>
          <w:rFonts w:ascii="宋体" w:hAnsi="宋体" w:eastAsia="宋体" w:cs="宋体"/>
          <w:spacing w:val="-3"/>
          <w:sz w:val="21"/>
          <w:szCs w:val="21"/>
        </w:rPr>
        <w:t>月</w:t>
      </w:r>
      <w:r>
        <w:rPr>
          <w:rFonts w:ascii="宋体" w:hAnsi="宋体" w:eastAsia="宋体" w:cs="宋体"/>
          <w:sz w:val="21"/>
          <w:szCs w:val="21"/>
          <w:u w:val="single" w:color="000000"/>
        </w:rPr>
        <w:t xml:space="preserve"> </w:t>
      </w:r>
      <w:r>
        <w:rPr>
          <w:rFonts w:ascii="宋体" w:hAnsi="宋体" w:eastAsia="宋体" w:cs="宋体"/>
          <w:sz w:val="21"/>
          <w:szCs w:val="21"/>
        </w:rPr>
        <w:t xml:space="preserve">   </w:t>
      </w:r>
    </w:p>
    <w:p>
      <w:pPr>
        <w:spacing w:before="133" w:line="357" w:lineRule="auto"/>
        <w:ind w:left="118" w:right="0" w:firstLine="0"/>
        <w:jc w:val="left"/>
        <w:rPr>
          <w:rFonts w:ascii="宋体" w:hAnsi="宋体" w:eastAsia="宋体" w:cs="宋体"/>
          <w:sz w:val="21"/>
          <w:szCs w:val="21"/>
        </w:rPr>
      </w:pPr>
      <w:r>
        <w:rPr>
          <w:rFonts w:ascii="宋体" w:hAnsi="宋体" w:eastAsia="宋体" w:cs="宋体"/>
          <w:sz w:val="21"/>
          <w:szCs w:val="21"/>
        </w:rPr>
        <w:t>日签订了</w:t>
      </w:r>
      <w:r>
        <w:rPr>
          <w:rFonts w:ascii="宋体" w:hAnsi="宋体" w:eastAsia="宋体" w:cs="宋体"/>
          <w:spacing w:val="54"/>
          <w:sz w:val="21"/>
          <w:szCs w:val="21"/>
        </w:rPr>
        <w:t xml:space="preserve"> </w:t>
      </w:r>
      <w:r>
        <w:rPr>
          <w:rFonts w:ascii="宋体" w:hAnsi="宋体" w:eastAsia="宋体" w:cs="宋体"/>
          <w:spacing w:val="-10"/>
          <w:sz w:val="21"/>
          <w:szCs w:val="21"/>
        </w:rPr>
        <w:t>（工程名称）合同（以下称“主合同”），应发包人的申请，我方愿就发包人</w:t>
      </w:r>
      <w:r>
        <w:rPr>
          <w:rFonts w:ascii="宋体" w:hAnsi="宋体" w:eastAsia="宋体" w:cs="宋体"/>
          <w:w w:val="100"/>
          <w:sz w:val="21"/>
          <w:szCs w:val="21"/>
        </w:rPr>
        <w:t xml:space="preserve"> </w:t>
      </w:r>
      <w:r>
        <w:rPr>
          <w:rFonts w:ascii="宋体" w:hAnsi="宋体" w:eastAsia="宋体" w:cs="宋体"/>
          <w:sz w:val="21"/>
          <w:szCs w:val="21"/>
        </w:rPr>
        <w:t xml:space="preserve">履行主合同约定的服务款支付义务以保证的方式向你方提供如下担保： </w:t>
      </w:r>
    </w:p>
    <w:p>
      <w:pPr>
        <w:spacing w:before="30"/>
        <w:ind w:left="538" w:right="0" w:firstLine="0"/>
        <w:jc w:val="left"/>
        <w:rPr>
          <w:rFonts w:ascii="宋体" w:hAnsi="宋体" w:eastAsia="宋体" w:cs="宋体"/>
          <w:sz w:val="21"/>
          <w:szCs w:val="21"/>
        </w:rPr>
      </w:pPr>
      <w:r>
        <w:rPr>
          <w:rFonts w:ascii="宋体" w:hAnsi="宋体" w:eastAsia="宋体" w:cs="宋体"/>
          <w:sz w:val="21"/>
          <w:szCs w:val="21"/>
        </w:rPr>
        <w:t xml:space="preserve">一、保证的范围及保证金额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9"/>
          <w:sz w:val="21"/>
          <w:szCs w:val="21"/>
        </w:rPr>
        <w:t xml:space="preserve"> </w:t>
      </w:r>
      <w:r>
        <w:rPr>
          <w:rFonts w:ascii="宋体" w:hAnsi="宋体" w:eastAsia="宋体" w:cs="宋体"/>
          <w:sz w:val="21"/>
          <w:szCs w:val="21"/>
        </w:rPr>
        <w:t xml:space="preserve">我方的保证范围是主合同约定的服务款。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11"/>
          <w:sz w:val="21"/>
          <w:szCs w:val="21"/>
        </w:rPr>
        <w:t xml:space="preserve"> </w:t>
      </w:r>
      <w:r>
        <w:rPr>
          <w:rFonts w:ascii="宋体" w:hAnsi="宋体" w:eastAsia="宋体" w:cs="宋体"/>
          <w:sz w:val="21"/>
          <w:szCs w:val="21"/>
        </w:rPr>
        <w:t xml:space="preserve">本保函所称主合同约定的服务款是指主合同约定的除工程质量保证金以外的合同价款。 </w:t>
      </w:r>
    </w:p>
    <w:p>
      <w:pPr>
        <w:spacing w:before="133" w:line="357" w:lineRule="auto"/>
        <w:ind w:left="118" w:right="1202" w:firstLine="420"/>
        <w:jc w:val="left"/>
        <w:rPr>
          <w:rFonts w:ascii="宋体" w:hAnsi="宋体" w:eastAsia="宋体" w:cs="宋体"/>
          <w:sz w:val="21"/>
          <w:szCs w:val="21"/>
        </w:rPr>
      </w:pPr>
      <w:r>
        <w:rPr>
          <w:rFonts w:ascii="宋体" w:hAnsi="宋体" w:eastAsia="宋体" w:cs="宋体"/>
          <w:sz w:val="21"/>
          <w:szCs w:val="21"/>
        </w:rPr>
        <w:t xml:space="preserve">3. 我方保证的金额是主合同约定的服务款的 </w:t>
      </w:r>
      <w:r>
        <w:rPr>
          <w:rFonts w:ascii="宋体" w:hAnsi="宋体" w:eastAsia="宋体" w:cs="宋体"/>
          <w:spacing w:val="96"/>
          <w:sz w:val="21"/>
          <w:szCs w:val="21"/>
        </w:rPr>
        <w:t xml:space="preserve"> </w:t>
      </w:r>
      <w:r>
        <w:rPr>
          <w:rFonts w:ascii="宋体" w:hAnsi="宋体" w:eastAsia="宋体" w:cs="宋体"/>
          <w:sz w:val="21"/>
          <w:szCs w:val="21"/>
        </w:rPr>
        <w:t>%，数额最高不超过人民币元（大</w:t>
      </w:r>
      <w:r>
        <w:rPr>
          <w:rFonts w:ascii="宋体" w:hAnsi="宋体" w:eastAsia="宋体" w:cs="宋体"/>
          <w:w w:val="100"/>
          <w:sz w:val="21"/>
          <w:szCs w:val="21"/>
        </w:rPr>
        <w:t xml:space="preserve"> </w:t>
      </w:r>
      <w:r>
        <w:rPr>
          <w:rFonts w:ascii="宋体" w:hAnsi="宋体" w:eastAsia="宋体" w:cs="宋体"/>
          <w:sz w:val="21"/>
          <w:szCs w:val="21"/>
        </w:rPr>
        <w:t xml:space="preserve">写：       </w:t>
      </w:r>
      <w:r>
        <w:rPr>
          <w:rFonts w:ascii="宋体" w:hAnsi="宋体" w:eastAsia="宋体" w:cs="宋体"/>
          <w:spacing w:val="3"/>
          <w:sz w:val="21"/>
          <w:szCs w:val="21"/>
        </w:rPr>
        <w:t xml:space="preserve"> </w:t>
      </w:r>
      <w:r>
        <w:rPr>
          <w:rFonts w:ascii="宋体" w:hAnsi="宋体" w:eastAsia="宋体" w:cs="宋体"/>
          <w:spacing w:val="-56"/>
          <w:sz w:val="21"/>
          <w:szCs w:val="21"/>
        </w:rPr>
        <w:t>）。</w:t>
      </w:r>
      <w:r>
        <w:rPr>
          <w:rFonts w:ascii="宋体" w:hAnsi="宋体" w:eastAsia="宋体" w:cs="宋体"/>
          <w:sz w:val="21"/>
          <w:szCs w:val="21"/>
        </w:rPr>
        <w:t xml:space="preserve"> </w:t>
      </w:r>
    </w:p>
    <w:p>
      <w:pPr>
        <w:spacing w:before="30"/>
        <w:ind w:left="538" w:right="0" w:firstLine="0"/>
        <w:jc w:val="left"/>
        <w:rPr>
          <w:rFonts w:ascii="宋体" w:hAnsi="宋体" w:eastAsia="宋体" w:cs="宋体"/>
          <w:sz w:val="21"/>
          <w:szCs w:val="21"/>
        </w:rPr>
      </w:pPr>
      <w:r>
        <w:rPr>
          <w:rFonts w:ascii="宋体" w:hAnsi="宋体" w:eastAsia="宋体" w:cs="宋体"/>
          <w:sz w:val="21"/>
          <w:szCs w:val="21"/>
        </w:rPr>
        <w:t xml:space="preserve">二、保证的方式及保证期间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7"/>
          <w:sz w:val="21"/>
          <w:szCs w:val="21"/>
        </w:rPr>
        <w:t xml:space="preserve"> </w:t>
      </w:r>
      <w:r>
        <w:rPr>
          <w:rFonts w:ascii="宋体" w:hAnsi="宋体" w:eastAsia="宋体" w:cs="宋体"/>
          <w:sz w:val="21"/>
          <w:szCs w:val="21"/>
        </w:rPr>
        <w:t xml:space="preserve">我方保证的方式为：连带责任保证。 </w:t>
      </w:r>
    </w:p>
    <w:p>
      <w:pPr>
        <w:spacing w:before="133"/>
        <w:ind w:left="538" w:right="0" w:firstLine="0"/>
        <w:jc w:val="left"/>
        <w:rPr>
          <w:rFonts w:ascii="宋体" w:hAnsi="宋体" w:eastAsia="宋体" w:cs="宋体"/>
          <w:sz w:val="21"/>
          <w:szCs w:val="21"/>
        </w:rPr>
      </w:pPr>
      <w:r>
        <w:rPr>
          <w:rFonts w:ascii="宋体" w:hAnsi="宋体" w:eastAsia="宋体" w:cs="宋体"/>
          <w:sz w:val="21"/>
          <w:szCs w:val="21"/>
        </w:rPr>
        <w:t xml:space="preserve">2. 我方保证的期间为：自本保函生效之日起至主合同约定的服务款支付完毕之日后  </w:t>
      </w:r>
      <w:r>
        <w:rPr>
          <w:rFonts w:ascii="宋体" w:hAnsi="宋体" w:eastAsia="宋体" w:cs="宋体"/>
          <w:spacing w:val="102"/>
          <w:sz w:val="21"/>
          <w:szCs w:val="21"/>
        </w:rPr>
        <w:t xml:space="preserve"> </w:t>
      </w:r>
      <w:r>
        <w:rPr>
          <w:rFonts w:ascii="宋体" w:hAnsi="宋体" w:eastAsia="宋体" w:cs="宋体"/>
          <w:spacing w:val="-25"/>
          <w:sz w:val="21"/>
          <w:szCs w:val="21"/>
        </w:rPr>
        <w:t>日内。</w:t>
      </w:r>
      <w:r>
        <w:rPr>
          <w:rFonts w:ascii="宋体" w:hAnsi="宋体" w:eastAsia="宋体" w:cs="宋体"/>
          <w:sz w:val="21"/>
          <w:szCs w:val="21"/>
        </w:rPr>
        <w:t xml:space="preserve"> </w:t>
      </w:r>
    </w:p>
    <w:p>
      <w:pPr>
        <w:spacing w:before="135" w:line="355" w:lineRule="auto"/>
        <w:ind w:left="118" w:right="0" w:firstLine="42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68"/>
          <w:sz w:val="21"/>
          <w:szCs w:val="21"/>
        </w:rPr>
        <w:t xml:space="preserve"> </w:t>
      </w:r>
      <w:r>
        <w:rPr>
          <w:rFonts w:ascii="宋体" w:hAnsi="宋体" w:eastAsia="宋体" w:cs="宋体"/>
          <w:spacing w:val="-4"/>
          <w:sz w:val="21"/>
          <w:szCs w:val="21"/>
        </w:rPr>
        <w:t>你方与发包人协议变更服务款支付日期的，经我方书面同意后，保证期间按照变更后的支付</w:t>
      </w:r>
      <w:r>
        <w:rPr>
          <w:rFonts w:ascii="宋体" w:hAnsi="宋体" w:eastAsia="宋体" w:cs="宋体"/>
          <w:w w:val="100"/>
          <w:sz w:val="21"/>
          <w:szCs w:val="21"/>
        </w:rPr>
        <w:t xml:space="preserve"> </w:t>
      </w:r>
      <w:r>
        <w:rPr>
          <w:rFonts w:ascii="宋体" w:hAnsi="宋体" w:eastAsia="宋体" w:cs="宋体"/>
          <w:sz w:val="21"/>
          <w:szCs w:val="21"/>
        </w:rPr>
        <w:t xml:space="preserve">日期做相应调整。 </w:t>
      </w:r>
    </w:p>
    <w:p>
      <w:pPr>
        <w:spacing w:before="32" w:line="357" w:lineRule="auto"/>
        <w:ind w:left="538" w:right="0" w:firstLine="0"/>
        <w:jc w:val="left"/>
        <w:rPr>
          <w:rFonts w:ascii="宋体" w:hAnsi="宋体" w:eastAsia="宋体" w:cs="宋体"/>
          <w:sz w:val="21"/>
          <w:szCs w:val="21"/>
        </w:rPr>
      </w:pPr>
      <w:r>
        <w:rPr>
          <w:rFonts w:ascii="宋体" w:hAnsi="宋体" w:eastAsia="宋体" w:cs="宋体"/>
          <w:sz w:val="21"/>
          <w:szCs w:val="21"/>
        </w:rPr>
        <w:t>三、承担保证责任的形式</w:t>
      </w:r>
      <w:r>
        <w:rPr>
          <w:rFonts w:ascii="宋体" w:hAnsi="宋体" w:eastAsia="宋体" w:cs="宋体"/>
          <w:w w:val="100"/>
          <w:sz w:val="21"/>
          <w:szCs w:val="21"/>
        </w:rPr>
        <w:t xml:space="preserve"> </w:t>
      </w:r>
      <w:r>
        <w:rPr>
          <w:rFonts w:ascii="宋体" w:hAnsi="宋体" w:eastAsia="宋体" w:cs="宋体"/>
          <w:spacing w:val="-2"/>
          <w:sz w:val="21"/>
          <w:szCs w:val="21"/>
        </w:rPr>
        <w:t>我方承担保证责任的形式是代为支付。发包人未按主合同约定向你方支付服务款的，由我方在</w:t>
      </w:r>
    </w:p>
    <w:p>
      <w:pPr>
        <w:spacing w:before="30" w:line="357" w:lineRule="auto"/>
        <w:ind w:left="538" w:right="5918" w:hanging="420"/>
        <w:jc w:val="left"/>
        <w:rPr>
          <w:rFonts w:ascii="宋体" w:hAnsi="宋体" w:eastAsia="宋体" w:cs="宋体"/>
          <w:sz w:val="21"/>
          <w:szCs w:val="21"/>
        </w:rPr>
      </w:pPr>
      <w:r>
        <w:rPr>
          <w:rFonts w:ascii="宋体" w:hAnsi="宋体" w:eastAsia="宋体" w:cs="宋体"/>
          <w:sz w:val="21"/>
          <w:szCs w:val="21"/>
        </w:rPr>
        <w:t>保证金额内代为支付。</w:t>
      </w:r>
      <w:r>
        <w:rPr>
          <w:rFonts w:ascii="宋体" w:hAnsi="宋体" w:eastAsia="宋体" w:cs="宋体"/>
          <w:w w:val="100"/>
          <w:sz w:val="21"/>
          <w:szCs w:val="21"/>
        </w:rPr>
        <w:t xml:space="preserve"> </w:t>
      </w:r>
      <w:r>
        <w:rPr>
          <w:rFonts w:ascii="宋体" w:hAnsi="宋体" w:eastAsia="宋体" w:cs="宋体"/>
          <w:sz w:val="21"/>
          <w:szCs w:val="21"/>
        </w:rPr>
        <w:t xml:space="preserve">四、代偿的安排 </w:t>
      </w:r>
    </w:p>
    <w:p>
      <w:pPr>
        <w:spacing w:before="30" w:line="355" w:lineRule="auto"/>
        <w:ind w:left="118" w:right="0" w:firstLine="42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72"/>
          <w:sz w:val="21"/>
          <w:szCs w:val="21"/>
        </w:rPr>
        <w:t xml:space="preserve"> </w:t>
      </w:r>
      <w:r>
        <w:rPr>
          <w:rFonts w:ascii="宋体" w:hAnsi="宋体" w:eastAsia="宋体" w:cs="宋体"/>
          <w:spacing w:val="-4"/>
          <w:sz w:val="21"/>
          <w:szCs w:val="21"/>
        </w:rPr>
        <w:t>你方要求我方承担保证责任的，应向我方发出书面索赔通知及发包人未支付主合同约定服务</w:t>
      </w:r>
      <w:r>
        <w:rPr>
          <w:rFonts w:ascii="宋体" w:hAnsi="宋体" w:eastAsia="宋体" w:cs="宋体"/>
          <w:w w:val="100"/>
          <w:sz w:val="21"/>
          <w:szCs w:val="21"/>
        </w:rPr>
        <w:t xml:space="preserve"> </w:t>
      </w:r>
      <w:r>
        <w:rPr>
          <w:rFonts w:ascii="宋体" w:hAnsi="宋体" w:eastAsia="宋体" w:cs="宋体"/>
          <w:sz w:val="21"/>
          <w:szCs w:val="21"/>
        </w:rPr>
        <w:t xml:space="preserve">款的证明材料。索赔通知应写明要求索赔的金额，服务款项应到达的账号。 </w:t>
      </w:r>
    </w:p>
    <w:p>
      <w:pPr>
        <w:spacing w:before="32" w:line="355" w:lineRule="auto"/>
        <w:ind w:left="118" w:right="0" w:firstLine="42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71"/>
          <w:sz w:val="21"/>
          <w:szCs w:val="21"/>
        </w:rPr>
        <w:t xml:space="preserve"> </w:t>
      </w:r>
      <w:r>
        <w:rPr>
          <w:rFonts w:ascii="宋体" w:hAnsi="宋体" w:eastAsia="宋体" w:cs="宋体"/>
          <w:spacing w:val="-4"/>
          <w:sz w:val="21"/>
          <w:szCs w:val="21"/>
        </w:rPr>
        <w:t>在出现你方与发包人因设计质量发生争议，发包人拒绝向你方支付服务款的情形时，你方要</w:t>
      </w:r>
      <w:r>
        <w:rPr>
          <w:rFonts w:ascii="宋体" w:hAnsi="宋体" w:eastAsia="宋体" w:cs="宋体"/>
          <w:w w:val="100"/>
          <w:sz w:val="21"/>
          <w:szCs w:val="21"/>
        </w:rPr>
        <w:t xml:space="preserve"> </w:t>
      </w:r>
      <w:r>
        <w:rPr>
          <w:rFonts w:ascii="宋体" w:hAnsi="宋体" w:eastAsia="宋体" w:cs="宋体"/>
          <w:sz w:val="21"/>
          <w:szCs w:val="21"/>
        </w:rPr>
        <w:t xml:space="preserve">求我方履行保证责任代为支付的，需提供本项目设计咨询单位出具的说明材料。 </w:t>
      </w:r>
    </w:p>
    <w:p>
      <w:pPr>
        <w:spacing w:before="34"/>
        <w:ind w:left="538" w:right="0" w:firstLine="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3"/>
          <w:sz w:val="21"/>
          <w:szCs w:val="21"/>
        </w:rPr>
        <w:t xml:space="preserve"> </w:t>
      </w:r>
      <w:r>
        <w:rPr>
          <w:rFonts w:ascii="宋体" w:hAnsi="宋体" w:eastAsia="宋体" w:cs="宋体"/>
          <w:sz w:val="21"/>
          <w:szCs w:val="21"/>
        </w:rPr>
        <w:t>我方收到你方的书面索赔通知及相应的证明材料后，将给发包人</w:t>
      </w:r>
      <w:r>
        <w:rPr>
          <w:rFonts w:ascii="宋体" w:hAnsi="宋体" w:eastAsia="宋体" w:cs="宋体"/>
          <w:spacing w:val="-55"/>
          <w:sz w:val="21"/>
          <w:szCs w:val="21"/>
        </w:rPr>
        <w:t xml:space="preserve"> </w:t>
      </w:r>
      <w:r>
        <w:rPr>
          <w:rFonts w:ascii="宋体" w:hAnsi="宋体" w:eastAsia="宋体" w:cs="宋体"/>
          <w:sz w:val="21"/>
          <w:szCs w:val="21"/>
        </w:rPr>
        <w:t>14</w:t>
      </w:r>
      <w:r>
        <w:rPr>
          <w:rFonts w:ascii="宋体" w:hAnsi="宋体" w:eastAsia="宋体" w:cs="宋体"/>
          <w:spacing w:val="-57"/>
          <w:sz w:val="21"/>
          <w:szCs w:val="21"/>
        </w:rPr>
        <w:t xml:space="preserve"> </w:t>
      </w:r>
      <w:r>
        <w:rPr>
          <w:rFonts w:ascii="宋体" w:hAnsi="宋体" w:eastAsia="宋体" w:cs="宋体"/>
          <w:sz w:val="21"/>
          <w:szCs w:val="21"/>
        </w:rPr>
        <w:t>个工作日的答辩期，我</w:t>
      </w:r>
    </w:p>
    <w:p>
      <w:pPr>
        <w:spacing w:before="133" w:line="355" w:lineRule="auto"/>
        <w:ind w:left="538" w:right="1202" w:hanging="420"/>
        <w:jc w:val="left"/>
        <w:rPr>
          <w:rFonts w:ascii="宋体" w:hAnsi="宋体" w:eastAsia="宋体" w:cs="宋体"/>
          <w:sz w:val="21"/>
          <w:szCs w:val="21"/>
        </w:rPr>
      </w:pPr>
      <w:r>
        <w:rPr>
          <w:rFonts w:ascii="宋体" w:hAnsi="宋体" w:eastAsia="宋体" w:cs="宋体"/>
          <w:sz w:val="21"/>
          <w:szCs w:val="21"/>
        </w:rPr>
        <w:t>方在答辩期满后的</w:t>
      </w:r>
      <w:r>
        <w:rPr>
          <w:rFonts w:ascii="宋体" w:hAnsi="宋体" w:eastAsia="宋体" w:cs="宋体"/>
          <w:spacing w:val="-54"/>
          <w:sz w:val="21"/>
          <w:szCs w:val="21"/>
        </w:rPr>
        <w:t xml:space="preserve"> </w:t>
      </w:r>
      <w:r>
        <w:rPr>
          <w:rFonts w:ascii="宋体" w:hAnsi="宋体" w:eastAsia="宋体" w:cs="宋体"/>
          <w:sz w:val="21"/>
          <w:szCs w:val="21"/>
        </w:rPr>
        <w:t>7</w:t>
      </w:r>
      <w:r>
        <w:rPr>
          <w:rFonts w:ascii="宋体" w:hAnsi="宋体" w:eastAsia="宋体" w:cs="宋体"/>
          <w:spacing w:val="-56"/>
          <w:sz w:val="21"/>
          <w:szCs w:val="21"/>
        </w:rPr>
        <w:t xml:space="preserve"> </w:t>
      </w:r>
      <w:r>
        <w:rPr>
          <w:rFonts w:ascii="宋体" w:hAnsi="宋体" w:eastAsia="宋体" w:cs="宋体"/>
          <w:sz w:val="21"/>
          <w:szCs w:val="21"/>
        </w:rPr>
        <w:t>个工作日内进行核定后按照本保函的承诺承担保证责任。</w:t>
      </w:r>
      <w:r>
        <w:rPr>
          <w:rFonts w:ascii="宋体" w:hAnsi="宋体" w:eastAsia="宋体" w:cs="宋体"/>
          <w:w w:val="100"/>
          <w:sz w:val="21"/>
          <w:szCs w:val="21"/>
        </w:rPr>
        <w:t xml:space="preserve"> </w:t>
      </w:r>
      <w:r>
        <w:rPr>
          <w:rFonts w:ascii="宋体" w:hAnsi="宋体" w:eastAsia="宋体" w:cs="宋体"/>
          <w:sz w:val="21"/>
          <w:szCs w:val="21"/>
        </w:rPr>
        <w:t xml:space="preserve">五、保证责任的解除 </w:t>
      </w:r>
    </w:p>
    <w:p>
      <w:pPr>
        <w:spacing w:before="33" w:line="357" w:lineRule="auto"/>
        <w:ind w:left="118" w:right="0" w:firstLine="42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7"/>
          <w:sz w:val="21"/>
          <w:szCs w:val="21"/>
        </w:rPr>
        <w:t xml:space="preserve"> </w:t>
      </w:r>
      <w:r>
        <w:rPr>
          <w:rFonts w:ascii="宋体" w:hAnsi="宋体" w:eastAsia="宋体" w:cs="宋体"/>
          <w:sz w:val="21"/>
          <w:szCs w:val="21"/>
        </w:rPr>
        <w:t>在本保函承诺的保证期间内，你方未书面向我方主张保证责任的，自保证期间届满次日起，</w:t>
      </w:r>
      <w:r>
        <w:rPr>
          <w:rFonts w:ascii="宋体" w:hAnsi="宋体" w:eastAsia="宋体" w:cs="宋体"/>
          <w:w w:val="100"/>
          <w:sz w:val="21"/>
          <w:szCs w:val="21"/>
        </w:rPr>
        <w:t xml:space="preserve"> </w:t>
      </w:r>
      <w:r>
        <w:rPr>
          <w:rFonts w:ascii="宋体" w:hAnsi="宋体" w:eastAsia="宋体" w:cs="宋体"/>
          <w:sz w:val="21"/>
          <w:szCs w:val="21"/>
        </w:rPr>
        <w:t xml:space="preserve">我方保证责任解除。 </w:t>
      </w:r>
    </w:p>
    <w:p>
      <w:pPr>
        <w:spacing w:before="30" w:line="355" w:lineRule="auto"/>
        <w:ind w:left="118" w:right="0" w:firstLine="42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6"/>
          <w:sz w:val="21"/>
          <w:szCs w:val="21"/>
        </w:rPr>
        <w:t xml:space="preserve"> </w:t>
      </w:r>
      <w:r>
        <w:rPr>
          <w:rFonts w:ascii="宋体" w:hAnsi="宋体" w:eastAsia="宋体" w:cs="宋体"/>
          <w:sz w:val="21"/>
          <w:szCs w:val="21"/>
        </w:rPr>
        <w:t>发包人按主合同约定履行了服务款的全部支付义务的，自本保函承诺的保证期间届满次日</w:t>
      </w:r>
      <w:r>
        <w:rPr>
          <w:rFonts w:ascii="宋体" w:hAnsi="宋体" w:eastAsia="宋体" w:cs="宋体"/>
          <w:w w:val="100"/>
          <w:sz w:val="21"/>
          <w:szCs w:val="21"/>
        </w:rPr>
        <w:t xml:space="preserve"> </w:t>
      </w:r>
      <w:r>
        <w:rPr>
          <w:rFonts w:ascii="宋体" w:hAnsi="宋体" w:eastAsia="宋体" w:cs="宋体"/>
          <w:sz w:val="21"/>
          <w:szCs w:val="21"/>
        </w:rPr>
        <w:t xml:space="preserve">起，我方保证责任解除。 </w:t>
      </w:r>
    </w:p>
    <w:p>
      <w:pPr>
        <w:spacing w:before="32"/>
        <w:ind w:left="538" w:right="0" w:firstLine="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87"/>
          <w:sz w:val="21"/>
          <w:szCs w:val="21"/>
        </w:rPr>
        <w:t xml:space="preserve"> </w:t>
      </w:r>
      <w:r>
        <w:rPr>
          <w:rFonts w:ascii="宋体" w:hAnsi="宋体" w:eastAsia="宋体" w:cs="宋体"/>
          <w:spacing w:val="-4"/>
          <w:sz w:val="21"/>
          <w:szCs w:val="21"/>
        </w:rPr>
        <w:t>我方按照本保函向你方履行保证责任所支付金额达到本保函保证金额时，自我方向你方支付</w:t>
      </w:r>
    </w:p>
    <w:p>
      <w:pPr>
        <w:spacing w:after="0"/>
        <w:jc w:val="left"/>
        <w:rPr>
          <w:rFonts w:ascii="宋体" w:hAnsi="宋体" w:eastAsia="宋体" w:cs="宋体"/>
          <w:sz w:val="21"/>
          <w:szCs w:val="21"/>
        </w:rPr>
        <w:sectPr>
          <w:type w:val="continuous"/>
          <w:pgSz w:w="11910" w:h="16840"/>
          <w:pgMar w:top="940" w:right="1020" w:bottom="280" w:left="1300" w:header="720" w:footer="720" w:gutter="0"/>
        </w:sectPr>
      </w:pPr>
    </w:p>
    <w:p>
      <w:pPr>
        <w:spacing w:before="2" w:line="240" w:lineRule="auto"/>
        <w:rPr>
          <w:rFonts w:ascii="宋体" w:hAnsi="宋体" w:eastAsia="宋体" w:cs="宋体"/>
          <w:sz w:val="11"/>
          <w:szCs w:val="11"/>
        </w:rPr>
      </w:pPr>
    </w:p>
    <w:p>
      <w:pPr>
        <w:spacing w:before="36"/>
        <w:ind w:left="118" w:right="385" w:firstLine="0"/>
        <w:jc w:val="left"/>
        <w:rPr>
          <w:rFonts w:ascii="宋体" w:hAnsi="宋体" w:eastAsia="宋体" w:cs="宋体"/>
          <w:sz w:val="21"/>
          <w:szCs w:val="21"/>
        </w:rPr>
      </w:pPr>
      <w:r>
        <w:rPr>
          <w:rFonts w:ascii="宋体" w:hAnsi="宋体" w:eastAsia="宋体" w:cs="宋体"/>
          <w:sz w:val="21"/>
          <w:szCs w:val="21"/>
        </w:rPr>
        <w:t xml:space="preserve">（支付款项从我方账户划出）之日起，保证责任即解除。 </w:t>
      </w:r>
    </w:p>
    <w:p>
      <w:pPr>
        <w:spacing w:before="133" w:line="355" w:lineRule="auto"/>
        <w:ind w:left="118" w:right="0" w:firstLine="42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71"/>
          <w:sz w:val="21"/>
          <w:szCs w:val="21"/>
        </w:rPr>
        <w:t xml:space="preserve"> </w:t>
      </w:r>
      <w:r>
        <w:rPr>
          <w:rFonts w:ascii="宋体" w:hAnsi="宋体" w:eastAsia="宋体" w:cs="宋体"/>
          <w:spacing w:val="-4"/>
          <w:sz w:val="21"/>
          <w:szCs w:val="21"/>
        </w:rPr>
        <w:t>按照法律法规的规定或出现应解除我方保证责任的其他情形的，我方在本保函项下的保证责</w:t>
      </w:r>
      <w:r>
        <w:rPr>
          <w:rFonts w:ascii="宋体" w:hAnsi="宋体" w:eastAsia="宋体" w:cs="宋体"/>
          <w:w w:val="100"/>
          <w:sz w:val="21"/>
          <w:szCs w:val="21"/>
        </w:rPr>
        <w:t xml:space="preserve"> </w:t>
      </w:r>
      <w:r>
        <w:rPr>
          <w:rFonts w:ascii="宋体" w:hAnsi="宋体" w:eastAsia="宋体" w:cs="宋体"/>
          <w:sz w:val="21"/>
          <w:szCs w:val="21"/>
        </w:rPr>
        <w:t xml:space="preserve">任亦解除。 </w:t>
      </w:r>
    </w:p>
    <w:p>
      <w:pPr>
        <w:spacing w:before="32" w:line="357" w:lineRule="auto"/>
        <w:ind w:left="118" w:right="0" w:firstLine="420"/>
        <w:jc w:val="left"/>
        <w:rPr>
          <w:rFonts w:ascii="宋体" w:hAnsi="宋体" w:eastAsia="宋体" w:cs="宋体"/>
          <w:sz w:val="21"/>
          <w:szCs w:val="21"/>
        </w:rPr>
      </w:pPr>
      <w:r>
        <w:rPr>
          <w:rFonts w:ascii="宋体" w:hAnsi="宋体" w:eastAsia="宋体" w:cs="宋体"/>
          <w:sz w:val="21"/>
          <w:szCs w:val="21"/>
        </w:rPr>
        <w:t xml:space="preserve">5. </w:t>
      </w:r>
      <w:r>
        <w:rPr>
          <w:rFonts w:ascii="宋体" w:hAnsi="宋体" w:eastAsia="宋体" w:cs="宋体"/>
          <w:spacing w:val="-3"/>
          <w:sz w:val="21"/>
          <w:szCs w:val="21"/>
        </w:rPr>
        <w:t>我方解除保证责任后，你方应自我方保证责任解除之日起</w:t>
      </w:r>
      <w:r>
        <w:rPr>
          <w:rFonts w:ascii="宋体" w:hAnsi="宋体" w:eastAsia="宋体" w:cs="宋体"/>
          <w:spacing w:val="59"/>
          <w:sz w:val="21"/>
          <w:szCs w:val="21"/>
        </w:rPr>
        <w:t xml:space="preserve"> </w:t>
      </w:r>
      <w:r>
        <w:rPr>
          <w:rFonts w:ascii="宋体" w:hAnsi="宋体" w:eastAsia="宋体" w:cs="宋体"/>
          <w:spacing w:val="-4"/>
          <w:sz w:val="21"/>
          <w:szCs w:val="21"/>
        </w:rPr>
        <w:t>个工作日内，将本保函原件返还</w:t>
      </w:r>
      <w:r>
        <w:rPr>
          <w:rFonts w:ascii="宋体" w:hAnsi="宋体" w:eastAsia="宋体" w:cs="宋体"/>
          <w:w w:val="100"/>
          <w:sz w:val="21"/>
          <w:szCs w:val="21"/>
        </w:rPr>
        <w:t xml:space="preserve"> </w:t>
      </w:r>
      <w:r>
        <w:rPr>
          <w:rFonts w:ascii="宋体" w:hAnsi="宋体" w:eastAsia="宋体" w:cs="宋体"/>
          <w:sz w:val="21"/>
          <w:szCs w:val="21"/>
        </w:rPr>
        <w:t xml:space="preserve">我方。 </w:t>
      </w:r>
    </w:p>
    <w:p>
      <w:pPr>
        <w:spacing w:before="30"/>
        <w:ind w:left="538" w:right="385" w:firstLine="0"/>
        <w:jc w:val="left"/>
        <w:rPr>
          <w:rFonts w:ascii="宋体" w:hAnsi="宋体" w:eastAsia="宋体" w:cs="宋体"/>
          <w:sz w:val="21"/>
          <w:szCs w:val="21"/>
        </w:rPr>
      </w:pPr>
      <w:r>
        <w:rPr>
          <w:rFonts w:ascii="宋体" w:hAnsi="宋体" w:eastAsia="宋体" w:cs="宋体"/>
          <w:sz w:val="21"/>
          <w:szCs w:val="21"/>
        </w:rPr>
        <w:t xml:space="preserve">六、免责条款 </w:t>
      </w:r>
    </w:p>
    <w:p>
      <w:pPr>
        <w:spacing w:before="133"/>
        <w:ind w:left="538" w:right="385" w:firstLine="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8"/>
          <w:sz w:val="21"/>
          <w:szCs w:val="21"/>
        </w:rPr>
        <w:t xml:space="preserve"> </w:t>
      </w:r>
      <w:r>
        <w:rPr>
          <w:rFonts w:ascii="宋体" w:hAnsi="宋体" w:eastAsia="宋体" w:cs="宋体"/>
          <w:sz w:val="21"/>
          <w:szCs w:val="21"/>
        </w:rPr>
        <w:t xml:space="preserve">因你方违约致使发包人不能履行义务的，我方不承担保证责任。 </w:t>
      </w:r>
    </w:p>
    <w:p>
      <w:pPr>
        <w:spacing w:before="133" w:line="357" w:lineRule="auto"/>
        <w:ind w:left="118" w:right="0" w:firstLine="42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71"/>
          <w:sz w:val="21"/>
          <w:szCs w:val="21"/>
        </w:rPr>
        <w:t xml:space="preserve"> </w:t>
      </w:r>
      <w:r>
        <w:rPr>
          <w:rFonts w:ascii="宋体" w:hAnsi="宋体" w:eastAsia="宋体" w:cs="宋体"/>
          <w:spacing w:val="-4"/>
          <w:sz w:val="21"/>
          <w:szCs w:val="21"/>
        </w:rPr>
        <w:t>依照法律法规的规定或你方与发包人的另行约定，免除发包人部分或全部义务的，我方亦免</w:t>
      </w:r>
      <w:r>
        <w:rPr>
          <w:rFonts w:ascii="宋体" w:hAnsi="宋体" w:eastAsia="宋体" w:cs="宋体"/>
          <w:w w:val="100"/>
          <w:sz w:val="21"/>
          <w:szCs w:val="21"/>
        </w:rPr>
        <w:t xml:space="preserve"> </w:t>
      </w:r>
      <w:r>
        <w:rPr>
          <w:rFonts w:ascii="宋体" w:hAnsi="宋体" w:eastAsia="宋体" w:cs="宋体"/>
          <w:sz w:val="21"/>
          <w:szCs w:val="21"/>
        </w:rPr>
        <w:t xml:space="preserve">除其相应的保证责任。 </w:t>
      </w:r>
    </w:p>
    <w:p>
      <w:pPr>
        <w:spacing w:before="31" w:line="355" w:lineRule="auto"/>
        <w:ind w:left="118" w:right="109" w:firstLine="420"/>
        <w:jc w:val="both"/>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41"/>
          <w:sz w:val="21"/>
          <w:szCs w:val="21"/>
        </w:rPr>
        <w:t xml:space="preserve"> </w:t>
      </w:r>
      <w:r>
        <w:rPr>
          <w:rFonts w:ascii="宋体" w:hAnsi="宋体" w:eastAsia="宋体" w:cs="宋体"/>
          <w:spacing w:val="-3"/>
          <w:sz w:val="21"/>
          <w:szCs w:val="21"/>
        </w:rPr>
        <w:t>你方与发包人协议变更主合同的，如加重发包人责任致使我方保证责任加重的，需征得我方</w:t>
      </w:r>
      <w:r>
        <w:rPr>
          <w:rFonts w:ascii="宋体" w:hAnsi="宋体" w:eastAsia="宋体" w:cs="宋体"/>
          <w:w w:val="100"/>
          <w:sz w:val="21"/>
          <w:szCs w:val="21"/>
        </w:rPr>
        <w:t xml:space="preserve"> </w:t>
      </w:r>
      <w:r>
        <w:rPr>
          <w:rFonts w:ascii="宋体" w:hAnsi="宋体" w:eastAsia="宋体" w:cs="宋体"/>
          <w:spacing w:val="-3"/>
          <w:sz w:val="21"/>
          <w:szCs w:val="21"/>
        </w:rPr>
        <w:t>书面同意，否则我方不再承担因此而加重部分的保证责任，但主合同第</w:t>
      </w:r>
      <w:r>
        <w:rPr>
          <w:rFonts w:ascii="宋体" w:hAnsi="宋体" w:eastAsia="宋体" w:cs="宋体"/>
          <w:spacing w:val="-25"/>
          <w:sz w:val="21"/>
          <w:szCs w:val="21"/>
        </w:rPr>
        <w:t xml:space="preserve"> </w:t>
      </w:r>
      <w:r>
        <w:rPr>
          <w:rFonts w:ascii="宋体" w:hAnsi="宋体" w:eastAsia="宋体" w:cs="宋体"/>
          <w:sz w:val="21"/>
          <w:szCs w:val="21"/>
        </w:rPr>
        <w:t>15</w:t>
      </w:r>
      <w:r>
        <w:rPr>
          <w:rFonts w:ascii="宋体" w:hAnsi="宋体" w:eastAsia="宋体" w:cs="宋体"/>
          <w:spacing w:val="-21"/>
          <w:sz w:val="21"/>
          <w:szCs w:val="21"/>
        </w:rPr>
        <w:t xml:space="preserve"> </w:t>
      </w:r>
      <w:r>
        <w:rPr>
          <w:rFonts w:ascii="宋体" w:hAnsi="宋体" w:eastAsia="宋体" w:cs="宋体"/>
          <w:spacing w:val="-5"/>
          <w:sz w:val="21"/>
          <w:szCs w:val="21"/>
        </w:rPr>
        <w:t>条〔变更〕约定的变更不</w:t>
      </w:r>
      <w:r>
        <w:rPr>
          <w:rFonts w:ascii="宋体" w:hAnsi="宋体" w:eastAsia="宋体" w:cs="宋体"/>
          <w:spacing w:val="-92"/>
          <w:sz w:val="21"/>
          <w:szCs w:val="21"/>
        </w:rPr>
        <w:t xml:space="preserve"> </w:t>
      </w:r>
      <w:r>
        <w:rPr>
          <w:rFonts w:ascii="宋体" w:hAnsi="宋体" w:eastAsia="宋体" w:cs="宋体"/>
          <w:sz w:val="21"/>
          <w:szCs w:val="21"/>
        </w:rPr>
        <w:t xml:space="preserve">受本款限制。 </w:t>
      </w:r>
    </w:p>
    <w:p>
      <w:pPr>
        <w:spacing w:before="32"/>
        <w:ind w:left="538" w:right="385" w:firstLine="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9"/>
          <w:sz w:val="21"/>
          <w:szCs w:val="21"/>
        </w:rPr>
        <w:t xml:space="preserve"> </w:t>
      </w:r>
      <w:r>
        <w:rPr>
          <w:rFonts w:ascii="宋体" w:hAnsi="宋体" w:eastAsia="宋体" w:cs="宋体"/>
          <w:sz w:val="21"/>
          <w:szCs w:val="21"/>
        </w:rPr>
        <w:t xml:space="preserve">因不可抗力造成发包人不能履行义务的，我方不承担保证责任。 </w:t>
      </w:r>
    </w:p>
    <w:p>
      <w:pPr>
        <w:spacing w:before="135" w:line="355" w:lineRule="auto"/>
        <w:ind w:left="538" w:right="0" w:firstLine="0"/>
        <w:jc w:val="left"/>
        <w:rPr>
          <w:rFonts w:ascii="宋体" w:hAnsi="宋体" w:eastAsia="宋体" w:cs="宋体"/>
          <w:sz w:val="21"/>
          <w:szCs w:val="21"/>
        </w:rPr>
      </w:pPr>
      <w:r>
        <w:rPr>
          <w:rFonts w:ascii="宋体" w:hAnsi="宋体" w:eastAsia="宋体" w:cs="宋体"/>
          <w:sz w:val="21"/>
          <w:szCs w:val="21"/>
        </w:rPr>
        <w:t>七、争议解决</w:t>
      </w:r>
      <w:r>
        <w:rPr>
          <w:rFonts w:ascii="宋体" w:hAnsi="宋体" w:eastAsia="宋体" w:cs="宋体"/>
          <w:w w:val="100"/>
          <w:sz w:val="21"/>
          <w:szCs w:val="21"/>
        </w:rPr>
        <w:t xml:space="preserve"> </w:t>
      </w:r>
      <w:r>
        <w:rPr>
          <w:rFonts w:ascii="宋体" w:hAnsi="宋体" w:eastAsia="宋体" w:cs="宋体"/>
          <w:spacing w:val="-4"/>
          <w:sz w:val="21"/>
          <w:szCs w:val="21"/>
        </w:rPr>
        <w:t xml:space="preserve">因本保函或本保函相关事项发生的纠纷，可由双方协商解决，协商不成的，按下列第      </w:t>
      </w:r>
      <w:r>
        <w:rPr>
          <w:rFonts w:ascii="宋体" w:hAnsi="宋体" w:eastAsia="宋体" w:cs="宋体"/>
          <w:spacing w:val="97"/>
          <w:sz w:val="21"/>
          <w:szCs w:val="21"/>
        </w:rPr>
        <w:t xml:space="preserve"> </w:t>
      </w:r>
      <w:r>
        <w:rPr>
          <w:rFonts w:ascii="宋体" w:hAnsi="宋体" w:eastAsia="宋体" w:cs="宋体"/>
          <w:sz w:val="21"/>
          <w:szCs w:val="21"/>
        </w:rPr>
        <w:t>种</w:t>
      </w:r>
    </w:p>
    <w:p>
      <w:pPr>
        <w:spacing w:before="32"/>
        <w:ind w:left="118" w:right="385" w:firstLine="0"/>
        <w:jc w:val="left"/>
        <w:rPr>
          <w:rFonts w:ascii="宋体" w:hAnsi="宋体" w:eastAsia="宋体" w:cs="宋体"/>
          <w:sz w:val="21"/>
          <w:szCs w:val="21"/>
        </w:rPr>
      </w:pPr>
      <w:r>
        <w:rPr>
          <w:rFonts w:ascii="宋体" w:hAnsi="宋体" w:eastAsia="宋体" w:cs="宋体"/>
          <w:sz w:val="21"/>
          <w:szCs w:val="21"/>
        </w:rPr>
        <w:t xml:space="preserve">方式解决： </w:t>
      </w:r>
    </w:p>
    <w:p>
      <w:pPr>
        <w:spacing w:before="5" w:line="240" w:lineRule="auto"/>
        <w:rPr>
          <w:rFonts w:ascii="宋体" w:hAnsi="宋体" w:eastAsia="宋体" w:cs="宋体"/>
          <w:sz w:val="19"/>
          <w:szCs w:val="19"/>
        </w:rPr>
      </w:pPr>
    </w:p>
    <w:p>
      <w:pPr>
        <w:spacing w:before="0"/>
        <w:ind w:left="538" w:right="385" w:firstLine="0"/>
        <w:jc w:val="left"/>
        <w:rPr>
          <w:rFonts w:ascii="宋体" w:hAnsi="宋体" w:eastAsia="宋体" w:cs="宋体"/>
          <w:sz w:val="21"/>
          <w:szCs w:val="21"/>
        </w:rPr>
      </w:pPr>
      <w:r>
        <w:rPr>
          <w:rFonts w:ascii="宋体" w:hAnsi="宋体" w:eastAsia="宋体" w:cs="宋体"/>
          <w:sz w:val="21"/>
          <w:szCs w:val="21"/>
        </w:rPr>
        <w:t xml:space="preserve">（1）向                  </w:t>
      </w:r>
      <w:r>
        <w:rPr>
          <w:rFonts w:ascii="宋体" w:hAnsi="宋体" w:eastAsia="宋体" w:cs="宋体"/>
          <w:spacing w:val="98"/>
          <w:sz w:val="21"/>
          <w:szCs w:val="21"/>
        </w:rPr>
        <w:t xml:space="preserve"> </w:t>
      </w:r>
      <w:r>
        <w:rPr>
          <w:rFonts w:ascii="宋体" w:hAnsi="宋体" w:eastAsia="宋体" w:cs="宋体"/>
          <w:sz w:val="21"/>
          <w:szCs w:val="21"/>
        </w:rPr>
        <w:t xml:space="preserve">仲裁委员会申请仲裁； </w:t>
      </w:r>
    </w:p>
    <w:p>
      <w:pPr>
        <w:spacing w:before="133" w:line="357" w:lineRule="auto"/>
        <w:ind w:left="538" w:right="4178" w:firstLine="0"/>
        <w:jc w:val="left"/>
        <w:rPr>
          <w:rFonts w:ascii="宋体" w:hAnsi="宋体" w:eastAsia="宋体" w:cs="宋体"/>
          <w:sz w:val="21"/>
          <w:szCs w:val="21"/>
        </w:rPr>
      </w:pPr>
      <w:r>
        <w:rPr>
          <w:rFonts w:ascii="宋体" w:hAnsi="宋体" w:eastAsia="宋体" w:cs="宋体"/>
          <w:sz w:val="21"/>
          <w:szCs w:val="21"/>
        </w:rPr>
        <w:t xml:space="preserve">（2）向       </w:t>
      </w:r>
      <w:r>
        <w:rPr>
          <w:rFonts w:ascii="宋体" w:hAnsi="宋体" w:eastAsia="宋体" w:cs="宋体"/>
          <w:spacing w:val="95"/>
          <w:sz w:val="21"/>
          <w:szCs w:val="21"/>
        </w:rPr>
        <w:t xml:space="preserve"> </w:t>
      </w:r>
      <w:r>
        <w:rPr>
          <w:rFonts w:ascii="宋体" w:hAnsi="宋体" w:eastAsia="宋体" w:cs="宋体"/>
          <w:sz w:val="21"/>
          <w:szCs w:val="21"/>
        </w:rPr>
        <w:t>人民法院起诉。</w:t>
      </w:r>
      <w:r>
        <w:rPr>
          <w:rFonts w:ascii="宋体" w:hAnsi="宋体" w:eastAsia="宋体" w:cs="宋体"/>
          <w:w w:val="100"/>
          <w:sz w:val="21"/>
          <w:szCs w:val="21"/>
        </w:rPr>
        <w:t xml:space="preserve"> </w:t>
      </w:r>
      <w:r>
        <w:rPr>
          <w:rFonts w:ascii="宋体" w:hAnsi="宋体" w:eastAsia="宋体" w:cs="宋体"/>
          <w:sz w:val="21"/>
          <w:szCs w:val="21"/>
        </w:rPr>
        <w:t xml:space="preserve">八、保函的生效 </w:t>
      </w:r>
    </w:p>
    <w:p>
      <w:pPr>
        <w:spacing w:before="30"/>
        <w:ind w:left="750" w:right="385" w:hanging="212"/>
        <w:jc w:val="left"/>
        <w:rPr>
          <w:rFonts w:ascii="宋体" w:hAnsi="宋体" w:eastAsia="宋体" w:cs="宋体"/>
          <w:sz w:val="21"/>
          <w:szCs w:val="21"/>
        </w:rPr>
      </w:pPr>
      <w:r>
        <w:rPr>
          <w:rFonts w:ascii="宋体" w:hAnsi="宋体" w:eastAsia="宋体" w:cs="宋体"/>
          <w:sz w:val="21"/>
          <w:szCs w:val="21"/>
        </w:rPr>
        <w:t xml:space="preserve">本保函自我方法定代表人（或其委托代理人）签字并加盖公章之日起生效。 </w:t>
      </w:r>
    </w:p>
    <w:p>
      <w:pPr>
        <w:spacing w:before="0" w:line="240" w:lineRule="auto"/>
        <w:rPr>
          <w:rFonts w:ascii="宋体" w:hAnsi="宋体" w:eastAsia="宋体" w:cs="宋体"/>
          <w:sz w:val="20"/>
          <w:szCs w:val="20"/>
        </w:rPr>
      </w:pPr>
    </w:p>
    <w:p>
      <w:pPr>
        <w:spacing w:before="5" w:line="240" w:lineRule="auto"/>
        <w:rPr>
          <w:rFonts w:ascii="宋体" w:hAnsi="宋体" w:eastAsia="宋体" w:cs="宋体"/>
          <w:sz w:val="21"/>
          <w:szCs w:val="21"/>
        </w:rPr>
      </w:pPr>
    </w:p>
    <w:p>
      <w:pPr>
        <w:spacing w:before="0" w:line="357" w:lineRule="auto"/>
        <w:ind w:left="718" w:right="3220" w:firstLine="31"/>
        <w:jc w:val="left"/>
        <w:rPr>
          <w:rFonts w:ascii="宋体" w:hAnsi="宋体" w:eastAsia="宋体" w:cs="宋体"/>
          <w:sz w:val="21"/>
          <w:szCs w:val="21"/>
        </w:rPr>
      </w:pPr>
      <w:r>
        <w:rPr>
          <w:rFonts w:ascii="宋体" w:hAnsi="宋体" w:eastAsia="宋体" w:cs="宋体"/>
          <w:sz w:val="21"/>
          <w:szCs w:val="21"/>
        </w:rPr>
        <w:t xml:space="preserve">担保人：           </w:t>
      </w:r>
      <w:r>
        <w:rPr>
          <w:rFonts w:ascii="宋体" w:hAnsi="宋体" w:eastAsia="宋体" w:cs="宋体"/>
          <w:spacing w:val="96"/>
          <w:sz w:val="21"/>
          <w:szCs w:val="21"/>
        </w:rPr>
        <w:t xml:space="preserve"> </w:t>
      </w:r>
      <w:r>
        <w:rPr>
          <w:rFonts w:ascii="宋体" w:hAnsi="宋体" w:eastAsia="宋体" w:cs="宋体"/>
          <w:sz w:val="21"/>
          <w:szCs w:val="21"/>
        </w:rPr>
        <w:t>（盖章）</w:t>
      </w:r>
      <w:r>
        <w:rPr>
          <w:rFonts w:ascii="宋体" w:hAnsi="宋体" w:eastAsia="宋体" w:cs="宋体"/>
          <w:w w:val="100"/>
          <w:sz w:val="21"/>
          <w:szCs w:val="21"/>
        </w:rPr>
        <w:t xml:space="preserve"> </w:t>
      </w:r>
      <w:r>
        <w:rPr>
          <w:rFonts w:ascii="宋体" w:hAnsi="宋体" w:eastAsia="宋体" w:cs="宋体"/>
          <w:sz w:val="21"/>
          <w:szCs w:val="21"/>
        </w:rPr>
        <w:t xml:space="preserve">法定代表人或委托代理人：                 </w:t>
      </w:r>
      <w:r>
        <w:rPr>
          <w:rFonts w:ascii="宋体" w:hAnsi="宋体" w:eastAsia="宋体" w:cs="宋体"/>
          <w:spacing w:val="98"/>
          <w:sz w:val="21"/>
          <w:szCs w:val="21"/>
        </w:rPr>
        <w:t xml:space="preserve"> </w:t>
      </w:r>
      <w:r>
        <w:rPr>
          <w:rFonts w:ascii="宋体" w:hAnsi="宋体" w:eastAsia="宋体" w:cs="宋体"/>
          <w:sz w:val="21"/>
          <w:szCs w:val="21"/>
        </w:rPr>
        <w:t>（签字）</w:t>
      </w:r>
      <w:r>
        <w:rPr>
          <w:rFonts w:ascii="宋体" w:hAnsi="宋体" w:eastAsia="宋体" w:cs="宋体"/>
          <w:w w:val="100"/>
          <w:sz w:val="21"/>
          <w:szCs w:val="21"/>
        </w:rPr>
        <w:t xml:space="preserve"> </w:t>
      </w:r>
      <w:r>
        <w:rPr>
          <w:rFonts w:ascii="宋体" w:hAnsi="宋体" w:eastAsia="宋体" w:cs="宋体"/>
          <w:sz w:val="21"/>
          <w:szCs w:val="21"/>
        </w:rPr>
        <w:t xml:space="preserve">地                                   </w:t>
      </w:r>
      <w:r>
        <w:rPr>
          <w:rFonts w:ascii="宋体" w:hAnsi="宋体" w:eastAsia="宋体" w:cs="宋体"/>
          <w:spacing w:val="41"/>
          <w:sz w:val="21"/>
          <w:szCs w:val="21"/>
        </w:rPr>
        <w:t xml:space="preserve"> </w:t>
      </w:r>
      <w:r>
        <w:rPr>
          <w:rFonts w:ascii="宋体" w:hAnsi="宋体" w:eastAsia="宋体" w:cs="宋体"/>
          <w:sz w:val="21"/>
          <w:szCs w:val="21"/>
        </w:rPr>
        <w:t>址：</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rPr>
        <w:t xml:space="preserve"> </w:t>
      </w:r>
      <w:r>
        <w:rPr>
          <w:rFonts w:ascii="宋体" w:hAnsi="宋体" w:eastAsia="宋体" w:cs="宋体"/>
          <w:sz w:val="21"/>
          <w:szCs w:val="21"/>
        </w:rPr>
        <w:t>邮政编码：</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u w:val="single" w:color="000000"/>
        </w:rPr>
        <w:t xml:space="preserve">   </w:t>
      </w:r>
      <w:r>
        <w:rPr>
          <w:rFonts w:ascii="宋体" w:hAnsi="宋体" w:eastAsia="宋体" w:cs="宋体"/>
          <w:spacing w:val="-3"/>
          <w:w w:val="100"/>
          <w:sz w:val="21"/>
          <w:szCs w:val="21"/>
          <w:u w:val="single" w:color="000000"/>
        </w:rPr>
        <w:t xml:space="preserve"> </w:t>
      </w:r>
      <w:r>
        <w:rPr>
          <w:rFonts w:ascii="宋体" w:hAnsi="宋体" w:eastAsia="宋体" w:cs="宋体"/>
          <w:w w:val="100"/>
          <w:sz w:val="21"/>
          <w:szCs w:val="21"/>
        </w:rPr>
        <w:t xml:space="preserve"> </w:t>
      </w:r>
      <w:r>
        <w:rPr>
          <w:rFonts w:ascii="宋体" w:hAnsi="宋体" w:eastAsia="宋体" w:cs="宋体"/>
          <w:sz w:val="21"/>
          <w:szCs w:val="21"/>
        </w:rPr>
        <w:t>传    真：</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1"/>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2"/>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u w:val="single" w:color="000000"/>
        </w:rPr>
        <w:t xml:space="preserve">   </w:t>
      </w:r>
      <w:r>
        <w:rPr>
          <w:rFonts w:ascii="宋体" w:hAnsi="宋体" w:eastAsia="宋体" w:cs="宋体"/>
          <w:spacing w:val="-3"/>
          <w:sz w:val="21"/>
          <w:szCs w:val="21"/>
          <w:u w:val="single" w:color="000000"/>
        </w:rPr>
        <w:t xml:space="preserve"> </w:t>
      </w:r>
      <w:r>
        <w:rPr>
          <w:rFonts w:ascii="宋体" w:hAnsi="宋体" w:eastAsia="宋体" w:cs="宋体"/>
          <w:sz w:val="21"/>
          <w:szCs w:val="21"/>
        </w:rPr>
        <w:t xml:space="preserve"> </w:t>
      </w:r>
    </w:p>
    <w:p>
      <w:pPr>
        <w:tabs>
          <w:tab w:val="left" w:pos="3059"/>
          <w:tab w:val="left" w:pos="3899"/>
          <w:tab w:val="left" w:pos="4739"/>
        </w:tabs>
        <w:spacing w:before="30"/>
        <w:ind w:left="1486" w:right="385" w:firstLine="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p>
      <w:pPr>
        <w:spacing w:after="0"/>
        <w:jc w:val="left"/>
        <w:rPr>
          <w:rFonts w:ascii="宋体" w:hAnsi="宋体" w:eastAsia="宋体" w:cs="宋体"/>
          <w:sz w:val="21"/>
          <w:szCs w:val="21"/>
        </w:rPr>
        <w:sectPr>
          <w:pgSz w:w="11910" w:h="16840"/>
          <w:pgMar w:top="1580" w:right="1300" w:bottom="1340" w:left="1300" w:header="0" w:footer="1141" w:gutter="0"/>
        </w:sectPr>
      </w:pPr>
    </w:p>
    <w:p>
      <w:pPr>
        <w:spacing w:before="5" w:line="240" w:lineRule="auto"/>
        <w:rPr>
          <w:rFonts w:ascii="宋体" w:hAnsi="宋体" w:eastAsia="宋体" w:cs="宋体"/>
          <w:sz w:val="19"/>
          <w:szCs w:val="19"/>
        </w:rPr>
      </w:pPr>
    </w:p>
    <w:p>
      <w:pPr>
        <w:spacing w:before="36"/>
        <w:ind w:left="118" w:right="0" w:firstLine="0"/>
        <w:jc w:val="left"/>
        <w:rPr>
          <w:rFonts w:ascii="宋体" w:hAnsi="宋体" w:eastAsia="宋体" w:cs="宋体"/>
          <w:sz w:val="21"/>
          <w:szCs w:val="21"/>
        </w:rPr>
      </w:pPr>
      <w:bookmarkStart w:id="276" w:name="_bookmark276"/>
      <w:bookmarkEnd w:id="276"/>
      <w:r>
        <w:rPr>
          <w:rFonts w:ascii="宋体" w:hAnsi="宋体" w:eastAsia="宋体" w:cs="宋体"/>
          <w:sz w:val="21"/>
          <w:szCs w:val="21"/>
        </w:rPr>
        <w:t>附件九</w:t>
      </w:r>
      <w:r>
        <w:rPr>
          <w:rFonts w:ascii="宋体" w:hAnsi="宋体" w:eastAsia="宋体" w:cs="宋体"/>
          <w:spacing w:val="100"/>
          <w:sz w:val="21"/>
          <w:szCs w:val="21"/>
        </w:rPr>
        <w:t xml:space="preserve"> </w:t>
      </w:r>
      <w:r>
        <w:rPr>
          <w:rFonts w:ascii="宋体" w:hAnsi="宋体" w:eastAsia="宋体" w:cs="宋体"/>
          <w:sz w:val="21"/>
          <w:szCs w:val="21"/>
        </w:rPr>
        <w:t xml:space="preserve">其他主要管理人员和技术人员最低要求 </w:t>
      </w:r>
    </w:p>
    <w:p>
      <w:pPr>
        <w:spacing w:before="126"/>
        <w:ind w:left="2862" w:right="0" w:firstLine="0"/>
        <w:jc w:val="left"/>
        <w:rPr>
          <w:rFonts w:ascii="宋体" w:hAnsi="宋体" w:eastAsia="宋体" w:cs="宋体"/>
          <w:sz w:val="21"/>
          <w:szCs w:val="21"/>
        </w:rPr>
      </w:pPr>
      <w:r>
        <w:rPr>
          <w:rFonts w:ascii="宋体" w:hAnsi="宋体" w:eastAsia="宋体" w:cs="宋体"/>
          <w:b/>
          <w:bCs/>
          <w:sz w:val="21"/>
          <w:szCs w:val="21"/>
        </w:rPr>
        <w:t>其他主要管理人员和技术人员最低要求</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21"/>
        <w:tblW w:w="0" w:type="auto"/>
        <w:tblInd w:w="104" w:type="dxa"/>
        <w:tblLayout w:type="fixed"/>
        <w:tblCellMar>
          <w:top w:w="0" w:type="dxa"/>
          <w:left w:w="0" w:type="dxa"/>
          <w:bottom w:w="0" w:type="dxa"/>
          <w:right w:w="0" w:type="dxa"/>
        </w:tblCellMar>
      </w:tblPr>
      <w:tblGrid>
        <w:gridCol w:w="1802"/>
        <w:gridCol w:w="829"/>
        <w:gridCol w:w="6567"/>
      </w:tblGrid>
      <w:tr>
        <w:trPr>
          <w:trHeight w:val="816" w:hRule="exact"/>
        </w:trPr>
        <w:tc>
          <w:tcPr>
            <w:tcW w:w="1802" w:type="dxa"/>
            <w:tcBorders>
              <w:top w:val="single" w:color="000000" w:sz="12" w:space="0"/>
              <w:left w:val="single" w:color="000000" w:sz="12" w:space="0"/>
              <w:bottom w:val="single" w:color="000000" w:sz="6" w:space="0"/>
              <w:right w:val="single" w:color="000000" w:sz="6" w:space="0"/>
            </w:tcBorders>
          </w:tcPr>
          <w:p>
            <w:pPr>
              <w:pStyle w:val="25"/>
              <w:spacing w:before="5" w:line="240" w:lineRule="auto"/>
              <w:ind w:right="0"/>
              <w:jc w:val="left"/>
              <w:rPr>
                <w:rFonts w:ascii="宋体" w:hAnsi="宋体" w:eastAsia="宋体" w:cs="宋体"/>
                <w:b/>
                <w:bCs/>
                <w:sz w:val="17"/>
                <w:szCs w:val="17"/>
              </w:rPr>
            </w:pPr>
          </w:p>
          <w:p>
            <w:pPr>
              <w:pStyle w:val="25"/>
              <w:spacing w:line="240" w:lineRule="auto"/>
              <w:ind w:left="568" w:right="0"/>
              <w:jc w:val="left"/>
              <w:rPr>
                <w:rFonts w:ascii="宋体" w:hAnsi="宋体" w:eastAsia="宋体" w:cs="宋体"/>
                <w:sz w:val="21"/>
                <w:szCs w:val="21"/>
              </w:rPr>
            </w:pPr>
            <w:r>
              <w:rPr>
                <w:rFonts w:ascii="宋体" w:hAnsi="宋体" w:eastAsia="宋体" w:cs="宋体"/>
                <w:sz w:val="21"/>
                <w:szCs w:val="21"/>
              </w:rPr>
              <w:t xml:space="preserve">人 </w:t>
            </w:r>
            <w:r>
              <w:rPr>
                <w:rFonts w:ascii="宋体" w:hAnsi="宋体" w:eastAsia="宋体" w:cs="宋体"/>
                <w:spacing w:val="3"/>
                <w:sz w:val="21"/>
                <w:szCs w:val="21"/>
              </w:rPr>
              <w:t xml:space="preserve"> </w:t>
            </w:r>
            <w:r>
              <w:rPr>
                <w:rFonts w:ascii="宋体" w:hAnsi="宋体" w:eastAsia="宋体" w:cs="宋体"/>
                <w:spacing w:val="-3"/>
                <w:sz w:val="21"/>
                <w:szCs w:val="21"/>
              </w:rPr>
              <w:t>员</w:t>
            </w:r>
            <w:r>
              <w:rPr>
                <w:rFonts w:ascii="宋体" w:hAnsi="宋体" w:eastAsia="宋体" w:cs="宋体"/>
                <w:sz w:val="21"/>
                <w:szCs w:val="21"/>
              </w:rPr>
              <w:t xml:space="preserve"> </w:t>
            </w:r>
          </w:p>
        </w:tc>
        <w:tc>
          <w:tcPr>
            <w:tcW w:w="829" w:type="dxa"/>
            <w:tcBorders>
              <w:top w:val="single" w:color="000000" w:sz="12" w:space="0"/>
              <w:left w:val="single" w:color="000000" w:sz="6" w:space="0"/>
              <w:bottom w:val="single" w:color="000000" w:sz="6" w:space="0"/>
              <w:right w:val="single" w:color="000000" w:sz="6" w:space="0"/>
            </w:tcBorders>
          </w:tcPr>
          <w:p>
            <w:pPr>
              <w:pStyle w:val="25"/>
              <w:spacing w:before="5" w:line="240" w:lineRule="auto"/>
              <w:ind w:right="0"/>
              <w:jc w:val="left"/>
              <w:rPr>
                <w:rFonts w:ascii="宋体" w:hAnsi="宋体" w:eastAsia="宋体" w:cs="宋体"/>
                <w:b/>
                <w:bCs/>
                <w:sz w:val="17"/>
                <w:szCs w:val="17"/>
              </w:rPr>
            </w:pPr>
          </w:p>
          <w:p>
            <w:pPr>
              <w:pStyle w:val="25"/>
              <w:spacing w:line="240" w:lineRule="auto"/>
              <w:ind w:left="196" w:right="0"/>
              <w:jc w:val="left"/>
              <w:rPr>
                <w:rFonts w:ascii="宋体" w:hAnsi="宋体" w:eastAsia="宋体" w:cs="宋体"/>
                <w:sz w:val="21"/>
                <w:szCs w:val="21"/>
              </w:rPr>
            </w:pPr>
            <w:r>
              <w:rPr>
                <w:rFonts w:ascii="宋体" w:hAnsi="宋体" w:eastAsia="宋体" w:cs="宋体"/>
                <w:sz w:val="21"/>
                <w:szCs w:val="21"/>
              </w:rPr>
              <w:t xml:space="preserve">数量 </w:t>
            </w:r>
          </w:p>
        </w:tc>
        <w:tc>
          <w:tcPr>
            <w:tcW w:w="6567" w:type="dxa"/>
            <w:tcBorders>
              <w:top w:val="single" w:color="000000" w:sz="12" w:space="0"/>
              <w:left w:val="single" w:color="000000" w:sz="6" w:space="0"/>
              <w:bottom w:val="single" w:color="000000" w:sz="6" w:space="0"/>
              <w:right w:val="single" w:color="000000" w:sz="12" w:space="0"/>
            </w:tcBorders>
          </w:tcPr>
          <w:p>
            <w:pPr>
              <w:pStyle w:val="25"/>
              <w:spacing w:before="5" w:line="240" w:lineRule="auto"/>
              <w:ind w:right="0"/>
              <w:jc w:val="left"/>
              <w:rPr>
                <w:rFonts w:ascii="宋体" w:hAnsi="宋体" w:eastAsia="宋体" w:cs="宋体"/>
                <w:b/>
                <w:bCs/>
                <w:sz w:val="17"/>
                <w:szCs w:val="17"/>
              </w:rPr>
            </w:pPr>
          </w:p>
          <w:p>
            <w:pPr>
              <w:pStyle w:val="25"/>
              <w:spacing w:line="240" w:lineRule="auto"/>
              <w:ind w:left="109" w:right="0"/>
              <w:jc w:val="center"/>
              <w:rPr>
                <w:rFonts w:ascii="宋体" w:hAnsi="宋体" w:eastAsia="宋体" w:cs="宋体"/>
                <w:sz w:val="21"/>
                <w:szCs w:val="21"/>
              </w:rPr>
            </w:pPr>
            <w:r>
              <w:rPr>
                <w:rFonts w:ascii="宋体" w:hAnsi="宋体" w:eastAsia="宋体" w:cs="宋体"/>
                <w:sz w:val="21"/>
                <w:szCs w:val="21"/>
              </w:rPr>
              <w:t xml:space="preserve">资  </w:t>
            </w:r>
            <w:r>
              <w:rPr>
                <w:rFonts w:ascii="宋体" w:hAnsi="宋体" w:eastAsia="宋体" w:cs="宋体"/>
                <w:spacing w:val="-3"/>
                <w:sz w:val="21"/>
                <w:szCs w:val="21"/>
              </w:rPr>
              <w:t xml:space="preserve">格  要 </w:t>
            </w:r>
            <w:r>
              <w:rPr>
                <w:rFonts w:ascii="宋体" w:hAnsi="宋体" w:eastAsia="宋体" w:cs="宋体"/>
                <w:spacing w:val="17"/>
                <w:sz w:val="21"/>
                <w:szCs w:val="21"/>
              </w:rPr>
              <w:t xml:space="preserve"> </w:t>
            </w:r>
            <w:r>
              <w:rPr>
                <w:rFonts w:ascii="宋体" w:hAnsi="宋体" w:eastAsia="宋体" w:cs="宋体"/>
                <w:spacing w:val="-3"/>
                <w:sz w:val="21"/>
                <w:szCs w:val="21"/>
              </w:rPr>
              <w:t>求</w:t>
            </w:r>
            <w:r>
              <w:rPr>
                <w:rFonts w:ascii="宋体" w:hAnsi="宋体" w:eastAsia="宋体" w:cs="宋体"/>
                <w:sz w:val="21"/>
                <w:szCs w:val="21"/>
              </w:rPr>
              <w:t xml:space="preserve"> </w:t>
            </w:r>
          </w:p>
        </w:tc>
      </w:tr>
      <w:tr>
        <w:tblPrEx>
          <w:tblCellMar>
            <w:top w:w="0" w:type="dxa"/>
            <w:left w:w="0" w:type="dxa"/>
            <w:bottom w:w="0" w:type="dxa"/>
            <w:right w:w="0" w:type="dxa"/>
          </w:tblCellMar>
        </w:tblPrEx>
        <w:trPr>
          <w:trHeight w:val="845"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37" w:line="272" w:lineRule="exact"/>
              <w:ind w:left="568" w:right="367" w:hanging="104"/>
              <w:jc w:val="left"/>
              <w:rPr>
                <w:rFonts w:ascii="宋体" w:hAnsi="宋体" w:eastAsia="宋体" w:cs="宋体"/>
                <w:sz w:val="21"/>
                <w:szCs w:val="21"/>
              </w:rPr>
            </w:pPr>
            <w:r>
              <w:rPr>
                <w:rFonts w:ascii="宋体" w:hAnsi="宋体" w:eastAsia="宋体" w:cs="宋体"/>
                <w:sz w:val="21"/>
                <w:szCs w:val="21"/>
              </w:rPr>
              <w:t>质量检验</w:t>
            </w:r>
            <w:r>
              <w:rPr>
                <w:rFonts w:ascii="宋体" w:hAnsi="宋体" w:eastAsia="宋体" w:cs="宋体"/>
                <w:w w:val="100"/>
                <w:sz w:val="21"/>
                <w:szCs w:val="21"/>
              </w:rPr>
              <w:t xml:space="preserve"> </w:t>
            </w:r>
            <w:r>
              <w:rPr>
                <w:rFonts w:ascii="宋体" w:hAnsi="宋体" w:eastAsia="宋体" w:cs="宋体"/>
                <w:sz w:val="21"/>
                <w:szCs w:val="21"/>
              </w:rPr>
              <w:t xml:space="preserve">负责人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9" w:line="240" w:lineRule="auto"/>
              <w:ind w:right="0"/>
              <w:jc w:val="left"/>
              <w:rPr>
                <w:rFonts w:ascii="宋体" w:hAnsi="宋体" w:eastAsia="宋体" w:cs="宋体"/>
                <w:b/>
                <w:bCs/>
                <w:sz w:val="18"/>
                <w:szCs w:val="18"/>
              </w:rPr>
            </w:pPr>
          </w:p>
          <w:p>
            <w:pPr>
              <w:pStyle w:val="25"/>
              <w:spacing w:line="240" w:lineRule="auto"/>
              <w:ind w:left="352" w:right="0"/>
              <w:jc w:val="left"/>
              <w:rPr>
                <w:rFonts w:ascii="宋体" w:hAnsi="宋体" w:eastAsia="宋体" w:cs="宋体"/>
                <w:sz w:val="21"/>
                <w:szCs w:val="21"/>
              </w:rPr>
            </w:pPr>
            <w:r>
              <w:rPr>
                <w:rFonts w:ascii="宋体"/>
                <w:sz w:val="21"/>
              </w:rPr>
              <w:t xml:space="preserve">1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37" w:line="272" w:lineRule="exact"/>
              <w:ind w:left="19" w:right="7" w:firstLine="420"/>
              <w:jc w:val="left"/>
              <w:rPr>
                <w:rFonts w:ascii="宋体" w:hAnsi="宋体" w:eastAsia="宋体" w:cs="宋体"/>
                <w:sz w:val="21"/>
                <w:szCs w:val="21"/>
              </w:rPr>
            </w:pPr>
            <w:r>
              <w:rPr>
                <w:rFonts w:ascii="宋体" w:hAnsi="宋体" w:eastAsia="宋体" w:cs="宋体"/>
                <w:sz w:val="21"/>
                <w:szCs w:val="21"/>
              </w:rPr>
              <w:t>具有公路工程质量检验工作</w:t>
            </w:r>
            <w:r>
              <w:rPr>
                <w:rFonts w:ascii="宋体" w:hAnsi="宋体" w:eastAsia="宋体" w:cs="宋体"/>
                <w:spacing w:val="-54"/>
                <w:sz w:val="21"/>
                <w:szCs w:val="21"/>
              </w:rPr>
              <w:t xml:space="preserve"> </w:t>
            </w:r>
            <w:r>
              <w:rPr>
                <w:rFonts w:ascii="宋体" w:hAnsi="宋体" w:eastAsia="宋体" w:cs="宋体"/>
                <w:sz w:val="21"/>
                <w:szCs w:val="21"/>
              </w:rPr>
              <w:t>3</w:t>
            </w:r>
            <w:r>
              <w:rPr>
                <w:rFonts w:ascii="宋体" w:hAnsi="宋体" w:eastAsia="宋体" w:cs="宋体"/>
                <w:spacing w:val="-54"/>
                <w:sz w:val="21"/>
                <w:szCs w:val="21"/>
              </w:rPr>
              <w:t xml:space="preserve"> </w:t>
            </w:r>
            <w:r>
              <w:rPr>
                <w:rFonts w:ascii="宋体" w:hAnsi="宋体" w:eastAsia="宋体" w:cs="宋体"/>
                <w:sz w:val="21"/>
                <w:szCs w:val="21"/>
              </w:rPr>
              <w:t>年及以上，有助理工程师及以上技术</w:t>
            </w:r>
            <w:r>
              <w:rPr>
                <w:rFonts w:ascii="宋体" w:hAnsi="宋体" w:eastAsia="宋体" w:cs="宋体"/>
                <w:w w:val="100"/>
                <w:sz w:val="21"/>
                <w:szCs w:val="21"/>
              </w:rPr>
              <w:t xml:space="preserve"> </w:t>
            </w:r>
            <w:r>
              <w:rPr>
                <w:rFonts w:ascii="宋体" w:hAnsi="宋体" w:eastAsia="宋体" w:cs="宋体"/>
                <w:sz w:val="21"/>
                <w:szCs w:val="21"/>
              </w:rPr>
              <w:t xml:space="preserve">职称，并有省级及以上部门核发的质检员岗位证书或培训证书。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4" w:line="240" w:lineRule="auto"/>
              <w:ind w:left="148" w:right="0"/>
              <w:jc w:val="left"/>
              <w:rPr>
                <w:rFonts w:ascii="宋体" w:hAnsi="宋体" w:eastAsia="宋体" w:cs="宋体"/>
                <w:sz w:val="21"/>
                <w:szCs w:val="21"/>
              </w:rPr>
            </w:pPr>
            <w:r>
              <w:rPr>
                <w:rFonts w:ascii="宋体" w:hAnsi="宋体" w:eastAsia="宋体" w:cs="宋体"/>
                <w:sz w:val="21"/>
                <w:szCs w:val="21"/>
              </w:rPr>
              <w:t xml:space="preserve">现场安全负责人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4" w:line="240" w:lineRule="auto"/>
              <w:ind w:left="352" w:right="0"/>
              <w:jc w:val="left"/>
              <w:rPr>
                <w:rFonts w:ascii="宋体" w:hAnsi="宋体" w:eastAsia="宋体" w:cs="宋体"/>
                <w:sz w:val="21"/>
                <w:szCs w:val="21"/>
              </w:rPr>
            </w:pPr>
            <w:r>
              <w:rPr>
                <w:rFonts w:ascii="宋体"/>
                <w:sz w:val="21"/>
              </w:rPr>
              <w:t xml:space="preserve">1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4" w:line="240" w:lineRule="auto"/>
              <w:ind w:left="439" w:right="0"/>
              <w:jc w:val="left"/>
              <w:rPr>
                <w:rFonts w:ascii="宋体" w:hAnsi="宋体" w:eastAsia="宋体" w:cs="宋体"/>
                <w:sz w:val="21"/>
                <w:szCs w:val="21"/>
              </w:rPr>
            </w:pPr>
            <w:r>
              <w:rPr>
                <w:rFonts w:ascii="宋体" w:hAnsi="宋体" w:eastAsia="宋体" w:cs="宋体"/>
                <w:sz w:val="21"/>
                <w:szCs w:val="21"/>
              </w:rPr>
              <w:t>具有公路现场施工安全管理工作经验</w:t>
            </w:r>
            <w:r>
              <w:rPr>
                <w:rFonts w:ascii="宋体" w:hAnsi="宋体" w:eastAsia="宋体" w:cs="宋体"/>
                <w:spacing w:val="-55"/>
                <w:sz w:val="21"/>
                <w:szCs w:val="21"/>
              </w:rPr>
              <w:t xml:space="preserve"> </w:t>
            </w:r>
            <w:r>
              <w:rPr>
                <w:rFonts w:ascii="宋体" w:hAnsi="宋体" w:eastAsia="宋体" w:cs="宋体"/>
                <w:sz w:val="21"/>
                <w:szCs w:val="21"/>
              </w:rPr>
              <w:t>2</w:t>
            </w:r>
            <w:r>
              <w:rPr>
                <w:rFonts w:ascii="宋体" w:hAnsi="宋体" w:eastAsia="宋体" w:cs="宋体"/>
                <w:spacing w:val="-55"/>
                <w:sz w:val="21"/>
                <w:szCs w:val="21"/>
              </w:rPr>
              <w:t xml:space="preserve"> </w:t>
            </w:r>
            <w:r>
              <w:rPr>
                <w:rFonts w:ascii="宋体" w:hAnsi="宋体" w:eastAsia="宋体" w:cs="宋体"/>
                <w:sz w:val="21"/>
                <w:szCs w:val="21"/>
              </w:rPr>
              <w:t xml:space="preserve">年及以上。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8"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5"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5"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5"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4"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4"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4"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06" w:hRule="exact"/>
        </w:trPr>
        <w:tc>
          <w:tcPr>
            <w:tcW w:w="1802" w:type="dxa"/>
            <w:tcBorders>
              <w:top w:val="single" w:color="000000" w:sz="6" w:space="0"/>
              <w:left w:val="single" w:color="000000" w:sz="12" w:space="0"/>
              <w:bottom w:val="single" w:color="000000" w:sz="6" w:space="0"/>
              <w:right w:val="single" w:color="000000" w:sz="6" w:space="0"/>
            </w:tcBorders>
          </w:tcPr>
          <w:p>
            <w:pPr>
              <w:pStyle w:val="25"/>
              <w:spacing w:before="177"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6" w:space="0"/>
              <w:right w:val="single" w:color="000000" w:sz="6" w:space="0"/>
            </w:tcBorders>
          </w:tcPr>
          <w:p>
            <w:pPr>
              <w:pStyle w:val="25"/>
              <w:spacing w:before="177"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6" w:space="0"/>
              <w:right w:val="single" w:color="000000" w:sz="12" w:space="0"/>
            </w:tcBorders>
          </w:tcPr>
          <w:p>
            <w:pPr>
              <w:pStyle w:val="25"/>
              <w:spacing w:before="177" w:line="240" w:lineRule="auto"/>
              <w:ind w:left="439" w:right="0"/>
              <w:jc w:val="left"/>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936" w:hRule="exact"/>
        </w:trPr>
        <w:tc>
          <w:tcPr>
            <w:tcW w:w="1802" w:type="dxa"/>
            <w:tcBorders>
              <w:top w:val="single" w:color="000000" w:sz="6" w:space="0"/>
              <w:left w:val="single" w:color="000000" w:sz="12" w:space="0"/>
              <w:bottom w:val="single" w:color="000000" w:sz="12" w:space="0"/>
              <w:right w:val="single" w:color="000000" w:sz="6" w:space="0"/>
            </w:tcBorders>
          </w:tcPr>
          <w:p>
            <w:pPr>
              <w:pStyle w:val="25"/>
              <w:spacing w:before="13" w:line="240" w:lineRule="auto"/>
              <w:ind w:right="0"/>
              <w:jc w:val="left"/>
              <w:rPr>
                <w:rFonts w:ascii="宋体" w:hAnsi="宋体" w:eastAsia="宋体" w:cs="宋体"/>
                <w:b/>
                <w:bCs/>
                <w:sz w:val="21"/>
                <w:szCs w:val="21"/>
              </w:rPr>
            </w:pPr>
          </w:p>
          <w:p>
            <w:pPr>
              <w:pStyle w:val="25"/>
              <w:spacing w:line="240" w:lineRule="auto"/>
              <w:ind w:left="95" w:right="0"/>
              <w:jc w:val="center"/>
              <w:rPr>
                <w:rFonts w:ascii="宋体" w:hAnsi="宋体" w:eastAsia="宋体" w:cs="宋体"/>
                <w:sz w:val="21"/>
                <w:szCs w:val="21"/>
              </w:rPr>
            </w:pPr>
            <w:r>
              <w:rPr>
                <w:rFonts w:ascii="宋体"/>
                <w:w w:val="100"/>
                <w:sz w:val="21"/>
              </w:rPr>
              <w:t xml:space="preserve"> </w:t>
            </w:r>
          </w:p>
        </w:tc>
        <w:tc>
          <w:tcPr>
            <w:tcW w:w="829" w:type="dxa"/>
            <w:tcBorders>
              <w:top w:val="single" w:color="000000" w:sz="6" w:space="0"/>
              <w:left w:val="single" w:color="000000" w:sz="6" w:space="0"/>
              <w:bottom w:val="single" w:color="000000" w:sz="12" w:space="0"/>
              <w:right w:val="single" w:color="000000" w:sz="6" w:space="0"/>
            </w:tcBorders>
          </w:tcPr>
          <w:p>
            <w:pPr>
              <w:pStyle w:val="25"/>
              <w:spacing w:before="13" w:line="240" w:lineRule="auto"/>
              <w:ind w:right="0"/>
              <w:jc w:val="left"/>
              <w:rPr>
                <w:rFonts w:ascii="宋体" w:hAnsi="宋体" w:eastAsia="宋体" w:cs="宋体"/>
                <w:b/>
                <w:bCs/>
                <w:sz w:val="21"/>
                <w:szCs w:val="21"/>
              </w:rPr>
            </w:pPr>
          </w:p>
          <w:p>
            <w:pPr>
              <w:pStyle w:val="25"/>
              <w:spacing w:line="240" w:lineRule="auto"/>
              <w:ind w:left="102" w:right="0"/>
              <w:jc w:val="center"/>
              <w:rPr>
                <w:rFonts w:ascii="宋体" w:hAnsi="宋体" w:eastAsia="宋体" w:cs="宋体"/>
                <w:sz w:val="21"/>
                <w:szCs w:val="21"/>
              </w:rPr>
            </w:pPr>
            <w:r>
              <w:rPr>
                <w:rFonts w:ascii="宋体"/>
                <w:w w:val="100"/>
                <w:sz w:val="21"/>
              </w:rPr>
              <w:t xml:space="preserve"> </w:t>
            </w:r>
          </w:p>
        </w:tc>
        <w:tc>
          <w:tcPr>
            <w:tcW w:w="6567" w:type="dxa"/>
            <w:tcBorders>
              <w:top w:val="single" w:color="000000" w:sz="6" w:space="0"/>
              <w:left w:val="single" w:color="000000" w:sz="6" w:space="0"/>
              <w:bottom w:val="single" w:color="000000" w:sz="12" w:space="0"/>
              <w:right w:val="single" w:color="000000" w:sz="12" w:space="0"/>
            </w:tcBorders>
          </w:tcPr>
          <w:p>
            <w:pPr>
              <w:pStyle w:val="25"/>
              <w:spacing w:before="13" w:line="240" w:lineRule="auto"/>
              <w:ind w:right="0"/>
              <w:jc w:val="left"/>
              <w:rPr>
                <w:rFonts w:ascii="宋体" w:hAnsi="宋体" w:eastAsia="宋体" w:cs="宋体"/>
                <w:b/>
                <w:bCs/>
                <w:sz w:val="21"/>
                <w:szCs w:val="21"/>
              </w:rPr>
            </w:pPr>
          </w:p>
          <w:p>
            <w:pPr>
              <w:pStyle w:val="25"/>
              <w:spacing w:line="240" w:lineRule="auto"/>
              <w:ind w:left="439" w:right="0"/>
              <w:jc w:val="left"/>
              <w:rPr>
                <w:rFonts w:ascii="宋体" w:hAnsi="宋体" w:eastAsia="宋体" w:cs="宋体"/>
                <w:sz w:val="21"/>
                <w:szCs w:val="21"/>
              </w:rPr>
            </w:pPr>
            <w:r>
              <w:rPr>
                <w:rFonts w:ascii="宋体"/>
                <w:w w:val="100"/>
                <w:sz w:val="21"/>
              </w:rPr>
              <w:t xml:space="preserve"> </w:t>
            </w:r>
          </w:p>
        </w:tc>
      </w:tr>
    </w:tbl>
    <w:p>
      <w:pPr>
        <w:spacing w:before="76" w:line="348" w:lineRule="auto"/>
        <w:ind w:left="118" w:right="0" w:firstLine="0"/>
        <w:jc w:val="left"/>
        <w:rPr>
          <w:rFonts w:ascii="宋体" w:hAnsi="宋体" w:eastAsia="宋体" w:cs="宋体"/>
          <w:sz w:val="21"/>
          <w:szCs w:val="21"/>
        </w:rPr>
      </w:pPr>
      <w:r>
        <w:rPr>
          <w:rFonts w:ascii="宋体" w:hAnsi="宋体" w:eastAsia="宋体" w:cs="宋体"/>
          <w:spacing w:val="-1"/>
          <w:sz w:val="21"/>
          <w:szCs w:val="21"/>
        </w:rPr>
        <w:t>注：</w:t>
      </w:r>
      <w:r>
        <w:rPr>
          <w:rFonts w:hint="eastAsia" w:ascii="宋体" w:hAnsi="宋体" w:eastAsia="宋体" w:cs="宋体"/>
          <w:spacing w:val="-1"/>
          <w:sz w:val="21"/>
          <w:szCs w:val="21"/>
          <w:lang w:eastAsia="zh-CN"/>
        </w:rPr>
        <w:t>发包</w:t>
      </w:r>
      <w:r>
        <w:rPr>
          <w:rFonts w:ascii="宋体" w:hAnsi="宋体" w:eastAsia="宋体" w:cs="宋体"/>
          <w:spacing w:val="-1"/>
          <w:sz w:val="21"/>
          <w:szCs w:val="21"/>
        </w:rPr>
        <w:t>人将在发出中标通知书之前要求中标人按照本表的最低要求填报派驻的其他主要管理人员</w:t>
      </w:r>
      <w:r>
        <w:rPr>
          <w:rFonts w:ascii="宋体" w:hAnsi="宋体" w:eastAsia="宋体" w:cs="宋体"/>
          <w:spacing w:val="-20"/>
          <w:sz w:val="21"/>
          <w:szCs w:val="21"/>
        </w:rPr>
        <w:t xml:space="preserve"> </w:t>
      </w:r>
      <w:r>
        <w:rPr>
          <w:rFonts w:ascii="宋体" w:hAnsi="宋体" w:eastAsia="宋体" w:cs="宋体"/>
          <w:sz w:val="21"/>
          <w:szCs w:val="21"/>
        </w:rPr>
        <w:t>和技术人员，在经</w:t>
      </w:r>
      <w:r>
        <w:rPr>
          <w:rFonts w:hint="eastAsia" w:ascii="宋体" w:hAnsi="宋体" w:eastAsia="宋体" w:cs="宋体"/>
          <w:sz w:val="21"/>
          <w:szCs w:val="21"/>
          <w:lang w:eastAsia="zh-CN"/>
        </w:rPr>
        <w:t>发包</w:t>
      </w:r>
      <w:r>
        <w:rPr>
          <w:rFonts w:ascii="宋体" w:hAnsi="宋体" w:eastAsia="宋体" w:cs="宋体"/>
          <w:sz w:val="21"/>
          <w:szCs w:val="21"/>
        </w:rPr>
        <w:t xml:space="preserve">人审批后作为派驻本标段的项目管理机构主要人员且不允许更换。 </w:t>
      </w:r>
    </w:p>
    <w:p>
      <w:pPr>
        <w:spacing w:after="0" w:line="348" w:lineRule="auto"/>
        <w:jc w:val="left"/>
        <w:rPr>
          <w:rFonts w:ascii="宋体" w:hAnsi="宋体" w:eastAsia="宋体" w:cs="宋体"/>
          <w:sz w:val="21"/>
          <w:szCs w:val="21"/>
        </w:rPr>
        <w:sectPr>
          <w:footerReference r:id="rId22" w:type="default"/>
          <w:footerReference r:id="rId23" w:type="even"/>
          <w:pgSz w:w="11910" w:h="16840"/>
          <w:pgMar w:top="1580" w:right="1160" w:bottom="1400" w:left="1300" w:header="0" w:footer="1208" w:gutter="0"/>
          <w:pgNumType w:start="143"/>
        </w:sectPr>
      </w:pPr>
    </w:p>
    <w:p>
      <w:pPr>
        <w:spacing w:before="5" w:line="240" w:lineRule="auto"/>
        <w:rPr>
          <w:rFonts w:ascii="宋体" w:hAnsi="宋体" w:eastAsia="宋体" w:cs="宋体"/>
          <w:sz w:val="19"/>
          <w:szCs w:val="19"/>
        </w:rPr>
      </w:pPr>
    </w:p>
    <w:p>
      <w:pPr>
        <w:spacing w:before="36"/>
        <w:ind w:left="238" w:right="0" w:firstLine="0"/>
        <w:jc w:val="left"/>
        <w:rPr>
          <w:rFonts w:ascii="宋体" w:hAnsi="宋体" w:eastAsia="宋体" w:cs="宋体"/>
          <w:sz w:val="21"/>
          <w:szCs w:val="21"/>
        </w:rPr>
      </w:pPr>
      <w:bookmarkStart w:id="277" w:name="_bookmark277"/>
      <w:bookmarkEnd w:id="277"/>
      <w:r>
        <w:rPr>
          <w:rFonts w:ascii="宋体" w:hAnsi="宋体" w:eastAsia="宋体" w:cs="宋体"/>
          <w:sz w:val="21"/>
          <w:szCs w:val="21"/>
        </w:rPr>
        <w:t>附件十</w:t>
      </w:r>
      <w:r>
        <w:rPr>
          <w:rFonts w:ascii="宋体" w:hAnsi="宋体" w:eastAsia="宋体" w:cs="宋体"/>
          <w:spacing w:val="100"/>
          <w:sz w:val="21"/>
          <w:szCs w:val="21"/>
        </w:rPr>
        <w:t xml:space="preserve"> </w:t>
      </w:r>
      <w:r>
        <w:rPr>
          <w:rFonts w:ascii="宋体" w:hAnsi="宋体" w:eastAsia="宋体" w:cs="宋体"/>
          <w:sz w:val="21"/>
          <w:szCs w:val="21"/>
        </w:rPr>
        <w:t xml:space="preserve">主要机械设备和试验检测设备最低要求 </w:t>
      </w:r>
    </w:p>
    <w:p>
      <w:pPr>
        <w:spacing w:before="126"/>
        <w:ind w:left="0" w:right="472" w:firstLine="0"/>
        <w:jc w:val="center"/>
        <w:rPr>
          <w:rFonts w:ascii="宋体" w:hAnsi="宋体" w:eastAsia="宋体" w:cs="宋体"/>
          <w:sz w:val="21"/>
          <w:szCs w:val="21"/>
        </w:rPr>
      </w:pPr>
      <w:r>
        <w:rPr>
          <w:rFonts w:ascii="宋体" w:hAnsi="宋体" w:eastAsia="宋体" w:cs="宋体"/>
          <w:b/>
          <w:bCs/>
          <w:sz w:val="21"/>
          <w:szCs w:val="21"/>
        </w:rPr>
        <w:t>主要机械设备最低要求</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21"/>
        <w:tblW w:w="0" w:type="auto"/>
        <w:tblInd w:w="116" w:type="dxa"/>
        <w:tblLayout w:type="fixed"/>
        <w:tblCellMar>
          <w:top w:w="0" w:type="dxa"/>
          <w:left w:w="0" w:type="dxa"/>
          <w:bottom w:w="0" w:type="dxa"/>
          <w:right w:w="0" w:type="dxa"/>
        </w:tblCellMar>
      </w:tblPr>
      <w:tblGrid>
        <w:gridCol w:w="2448"/>
        <w:gridCol w:w="3762"/>
        <w:gridCol w:w="739"/>
        <w:gridCol w:w="2917"/>
      </w:tblGrid>
      <w:tr>
        <w:tblPrEx>
          <w:tblCellMar>
            <w:top w:w="0" w:type="dxa"/>
            <w:left w:w="0" w:type="dxa"/>
            <w:bottom w:w="0" w:type="dxa"/>
            <w:right w:w="0" w:type="dxa"/>
          </w:tblCellMar>
        </w:tblPrEx>
        <w:trPr>
          <w:trHeight w:val="470" w:hRule="exact"/>
        </w:trPr>
        <w:tc>
          <w:tcPr>
            <w:tcW w:w="2448" w:type="dxa"/>
            <w:tcBorders>
              <w:top w:val="single" w:color="000000" w:sz="12" w:space="0"/>
              <w:left w:val="single" w:color="000000" w:sz="12" w:space="0"/>
              <w:bottom w:val="single" w:color="000000" w:sz="6" w:space="0"/>
              <w:right w:val="single" w:color="000000" w:sz="6" w:space="0"/>
            </w:tcBorders>
          </w:tcPr>
          <w:p>
            <w:pPr>
              <w:pStyle w:val="25"/>
              <w:spacing w:before="54" w:line="240" w:lineRule="auto"/>
              <w:ind w:left="790" w:right="0"/>
              <w:jc w:val="left"/>
              <w:rPr>
                <w:rFonts w:ascii="宋体" w:hAnsi="宋体" w:eastAsia="宋体" w:cs="宋体"/>
                <w:sz w:val="21"/>
                <w:szCs w:val="21"/>
              </w:rPr>
            </w:pPr>
            <w:r>
              <w:rPr>
                <w:rFonts w:ascii="宋体" w:hAnsi="宋体" w:eastAsia="宋体" w:cs="宋体"/>
                <w:sz w:val="21"/>
                <w:szCs w:val="21"/>
              </w:rPr>
              <w:t xml:space="preserve">设备名称 </w:t>
            </w:r>
          </w:p>
        </w:tc>
        <w:tc>
          <w:tcPr>
            <w:tcW w:w="3762" w:type="dxa"/>
            <w:tcBorders>
              <w:top w:val="single" w:color="000000" w:sz="12" w:space="0"/>
              <w:left w:val="single" w:color="000000" w:sz="6" w:space="0"/>
              <w:bottom w:val="single" w:color="000000" w:sz="6" w:space="0"/>
              <w:right w:val="single" w:color="000000" w:sz="6" w:space="0"/>
            </w:tcBorders>
          </w:tcPr>
          <w:p>
            <w:pPr>
              <w:pStyle w:val="25"/>
              <w:spacing w:before="54" w:line="240" w:lineRule="auto"/>
              <w:ind w:left="1032" w:right="0"/>
              <w:jc w:val="left"/>
              <w:rPr>
                <w:rFonts w:ascii="宋体" w:hAnsi="宋体" w:eastAsia="宋体" w:cs="宋体"/>
                <w:sz w:val="21"/>
                <w:szCs w:val="21"/>
              </w:rPr>
            </w:pPr>
            <w:r>
              <w:rPr>
                <w:rFonts w:ascii="宋体" w:hAnsi="宋体" w:eastAsia="宋体" w:cs="宋体"/>
                <w:sz w:val="21"/>
                <w:szCs w:val="21"/>
              </w:rPr>
              <w:t xml:space="preserve">规格、功能及容量 </w:t>
            </w:r>
          </w:p>
        </w:tc>
        <w:tc>
          <w:tcPr>
            <w:tcW w:w="739" w:type="dxa"/>
            <w:tcBorders>
              <w:top w:val="single" w:color="000000" w:sz="12" w:space="0"/>
              <w:left w:val="single" w:color="000000" w:sz="6" w:space="0"/>
              <w:bottom w:val="single" w:color="000000" w:sz="6" w:space="0"/>
              <w:right w:val="single" w:color="000000" w:sz="6" w:space="0"/>
            </w:tcBorders>
          </w:tcPr>
          <w:p>
            <w:pPr>
              <w:pStyle w:val="25"/>
              <w:spacing w:line="243" w:lineRule="exact"/>
              <w:ind w:left="151" w:right="0"/>
              <w:jc w:val="left"/>
              <w:rPr>
                <w:rFonts w:ascii="宋体" w:hAnsi="宋体" w:eastAsia="宋体" w:cs="宋体"/>
                <w:sz w:val="21"/>
                <w:szCs w:val="21"/>
              </w:rPr>
            </w:pPr>
            <w:r>
              <w:rPr>
                <w:rFonts w:ascii="宋体" w:hAnsi="宋体" w:eastAsia="宋体" w:cs="宋体"/>
                <w:sz w:val="21"/>
                <w:szCs w:val="21"/>
              </w:rPr>
              <w:t xml:space="preserve">单位 </w:t>
            </w:r>
          </w:p>
        </w:tc>
        <w:tc>
          <w:tcPr>
            <w:tcW w:w="2917" w:type="dxa"/>
            <w:tcBorders>
              <w:top w:val="single" w:color="000000" w:sz="12" w:space="0"/>
              <w:left w:val="single" w:color="000000" w:sz="6" w:space="0"/>
              <w:bottom w:val="single" w:color="000000" w:sz="6" w:space="0"/>
              <w:right w:val="single" w:color="000000" w:sz="12" w:space="0"/>
            </w:tcBorders>
          </w:tcPr>
          <w:p>
            <w:pPr>
              <w:pStyle w:val="25"/>
              <w:spacing w:line="243" w:lineRule="exact"/>
              <w:ind w:left="820" w:right="0"/>
              <w:jc w:val="left"/>
              <w:rPr>
                <w:rFonts w:ascii="宋体" w:hAnsi="宋体" w:eastAsia="宋体" w:cs="宋体"/>
                <w:sz w:val="21"/>
                <w:szCs w:val="21"/>
              </w:rPr>
            </w:pPr>
            <w:r>
              <w:rPr>
                <w:rFonts w:ascii="宋体" w:hAnsi="宋体" w:eastAsia="宋体" w:cs="宋体"/>
                <w:sz w:val="21"/>
                <w:szCs w:val="21"/>
              </w:rPr>
              <w:t xml:space="preserve">最低数量要求 </w:t>
            </w:r>
          </w:p>
        </w:tc>
      </w:tr>
      <w:tr>
        <w:tblPrEx>
          <w:tblCellMar>
            <w:top w:w="0" w:type="dxa"/>
            <w:left w:w="0" w:type="dxa"/>
            <w:bottom w:w="0" w:type="dxa"/>
            <w:right w:w="0" w:type="dxa"/>
          </w:tblCellMar>
        </w:tblPrEx>
        <w:trPr>
          <w:trHeight w:val="610"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29" w:line="240" w:lineRule="auto"/>
              <w:ind w:left="790" w:right="0"/>
              <w:jc w:val="left"/>
              <w:rPr>
                <w:rFonts w:ascii="宋体" w:hAnsi="宋体" w:eastAsia="宋体" w:cs="宋体"/>
                <w:sz w:val="21"/>
                <w:szCs w:val="21"/>
              </w:rPr>
            </w:pPr>
            <w:r>
              <w:rPr>
                <w:rFonts w:ascii="宋体" w:hAnsi="宋体" w:eastAsia="宋体" w:cs="宋体"/>
                <w:sz w:val="21"/>
                <w:szCs w:val="21"/>
              </w:rPr>
              <w:t xml:space="preserve">发电机组 </w:t>
            </w:r>
          </w:p>
        </w:tc>
        <w:tc>
          <w:tcPr>
            <w:tcW w:w="3762" w:type="dxa"/>
            <w:tcBorders>
              <w:top w:val="single" w:color="000000" w:sz="6" w:space="0"/>
              <w:left w:val="single" w:color="000000" w:sz="6" w:space="0"/>
              <w:bottom w:val="single" w:color="000000" w:sz="6" w:space="0"/>
              <w:right w:val="single" w:color="000000" w:sz="6" w:space="0"/>
            </w:tcBorders>
          </w:tcPr>
          <w:p>
            <w:pPr>
              <w:pStyle w:val="25"/>
              <w:spacing w:before="162" w:line="240" w:lineRule="auto"/>
              <w:ind w:left="1322" w:right="0"/>
              <w:jc w:val="left"/>
              <w:rPr>
                <w:rFonts w:ascii="宋体" w:hAnsi="宋体" w:eastAsia="宋体" w:cs="宋体"/>
                <w:sz w:val="21"/>
                <w:szCs w:val="21"/>
              </w:rPr>
            </w:pPr>
            <w:r>
              <w:rPr>
                <w:rFonts w:ascii="宋体" w:hAnsi="宋体" w:eastAsia="宋体" w:cs="宋体"/>
                <w:sz w:val="21"/>
                <w:szCs w:val="21"/>
              </w:rPr>
              <w:t>120KVA</w:t>
            </w:r>
            <w:r>
              <w:rPr>
                <w:rFonts w:ascii="宋体" w:hAnsi="宋体" w:eastAsia="宋体" w:cs="宋体"/>
                <w:spacing w:val="-50"/>
                <w:sz w:val="21"/>
                <w:szCs w:val="21"/>
              </w:rPr>
              <w:t xml:space="preserve"> </w:t>
            </w:r>
            <w:r>
              <w:rPr>
                <w:rFonts w:ascii="宋体" w:hAnsi="宋体" w:eastAsia="宋体" w:cs="宋体"/>
                <w:spacing w:val="-3"/>
                <w:sz w:val="21"/>
                <w:szCs w:val="21"/>
              </w:rPr>
              <w:t>以上</w:t>
            </w:r>
            <w:r>
              <w:rPr>
                <w:rFonts w:ascii="宋体" w:hAnsi="宋体" w:eastAsia="宋体" w:cs="宋体"/>
                <w:sz w:val="21"/>
                <w:szCs w:val="21"/>
              </w:rPr>
              <w:t xml:space="preserve"> </w:t>
            </w:r>
          </w:p>
        </w:tc>
        <w:tc>
          <w:tcPr>
            <w:tcW w:w="739" w:type="dxa"/>
            <w:tcBorders>
              <w:top w:val="single" w:color="000000" w:sz="6" w:space="0"/>
              <w:left w:val="single" w:color="000000" w:sz="6" w:space="0"/>
              <w:bottom w:val="single" w:color="000000" w:sz="6" w:space="0"/>
              <w:right w:val="single" w:color="000000" w:sz="6" w:space="0"/>
            </w:tcBorders>
          </w:tcPr>
          <w:p>
            <w:pPr>
              <w:pStyle w:val="25"/>
              <w:spacing w:before="162" w:line="240" w:lineRule="auto"/>
              <w:ind w:right="0"/>
              <w:jc w:val="center"/>
              <w:rPr>
                <w:rFonts w:ascii="宋体" w:hAnsi="宋体" w:eastAsia="宋体" w:cs="宋体"/>
                <w:sz w:val="21"/>
                <w:szCs w:val="21"/>
              </w:rPr>
            </w:pPr>
            <w:r>
              <w:rPr>
                <w:rFonts w:ascii="宋体" w:hAnsi="宋体" w:eastAsia="宋体" w:cs="宋体"/>
                <w:w w:val="100"/>
                <w:sz w:val="21"/>
                <w:szCs w:val="21"/>
              </w:rPr>
              <w:t>套</w:t>
            </w:r>
          </w:p>
        </w:tc>
        <w:tc>
          <w:tcPr>
            <w:tcW w:w="2917" w:type="dxa"/>
            <w:tcBorders>
              <w:top w:val="single" w:color="000000" w:sz="6" w:space="0"/>
              <w:left w:val="single" w:color="000000" w:sz="6" w:space="0"/>
              <w:bottom w:val="single" w:color="000000" w:sz="6" w:space="0"/>
              <w:right w:val="single" w:color="000000" w:sz="12" w:space="0"/>
            </w:tcBorders>
          </w:tcPr>
          <w:p>
            <w:pPr>
              <w:pStyle w:val="25"/>
              <w:spacing w:before="162" w:line="240" w:lineRule="auto"/>
              <w:ind w:right="64"/>
              <w:jc w:val="center"/>
              <w:rPr>
                <w:rFonts w:ascii="宋体" w:hAnsi="宋体" w:eastAsia="宋体" w:cs="宋体"/>
                <w:sz w:val="21"/>
                <w:szCs w:val="21"/>
              </w:rPr>
            </w:pPr>
            <w:r>
              <w:rPr>
                <w:rFonts w:ascii="宋体"/>
                <w:w w:val="100"/>
                <w:sz w:val="21"/>
              </w:rPr>
              <w:t>2</w:t>
            </w: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684" w:right="0"/>
              <w:jc w:val="left"/>
              <w:rPr>
                <w:rFonts w:ascii="宋体" w:hAnsi="宋体" w:eastAsia="宋体" w:cs="宋体"/>
                <w:sz w:val="21"/>
                <w:szCs w:val="21"/>
              </w:rPr>
            </w:pPr>
            <w:r>
              <w:rPr>
                <w:rFonts w:ascii="宋体" w:hAnsi="宋体" w:eastAsia="宋体" w:cs="宋体"/>
                <w:sz w:val="21"/>
                <w:szCs w:val="21"/>
              </w:rPr>
              <w:t xml:space="preserve">护栏打桩机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5"/>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台</w:t>
            </w:r>
          </w:p>
        </w:tc>
        <w:tc>
          <w:tcPr>
            <w:tcW w:w="2917" w:type="dxa"/>
            <w:tcBorders>
              <w:top w:val="single" w:color="000000" w:sz="6" w:space="0"/>
              <w:left w:val="single" w:color="000000" w:sz="6" w:space="0"/>
              <w:bottom w:val="single" w:color="000000" w:sz="6" w:space="0"/>
              <w:right w:val="single" w:color="000000" w:sz="12" w:space="0"/>
            </w:tcBorders>
          </w:tcPr>
          <w:p>
            <w:pPr>
              <w:pStyle w:val="25"/>
              <w:spacing w:before="5" w:line="240" w:lineRule="auto"/>
              <w:ind w:right="0"/>
              <w:jc w:val="left"/>
              <w:rPr>
                <w:rFonts w:ascii="宋体" w:hAnsi="宋体" w:eastAsia="宋体" w:cs="宋体"/>
                <w:b/>
                <w:bCs/>
                <w:sz w:val="16"/>
                <w:szCs w:val="16"/>
              </w:rPr>
            </w:pPr>
          </w:p>
          <w:p>
            <w:pPr>
              <w:pStyle w:val="25"/>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1" w:line="240" w:lineRule="auto"/>
              <w:ind w:left="893" w:right="0"/>
              <w:jc w:val="left"/>
              <w:rPr>
                <w:rFonts w:ascii="宋体" w:hAnsi="宋体" w:eastAsia="宋体" w:cs="宋体"/>
                <w:sz w:val="21"/>
                <w:szCs w:val="21"/>
              </w:rPr>
            </w:pPr>
            <w:r>
              <w:rPr>
                <w:rFonts w:ascii="宋体" w:hAnsi="宋体" w:eastAsia="宋体" w:cs="宋体"/>
                <w:sz w:val="21"/>
                <w:szCs w:val="21"/>
              </w:rPr>
              <w:t xml:space="preserve">预警车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5"/>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辆</w:t>
            </w:r>
          </w:p>
        </w:tc>
        <w:tc>
          <w:tcPr>
            <w:tcW w:w="2917" w:type="dxa"/>
            <w:tcBorders>
              <w:top w:val="single" w:color="000000" w:sz="6" w:space="0"/>
              <w:left w:val="single" w:color="000000" w:sz="6" w:space="0"/>
              <w:bottom w:val="single" w:color="000000" w:sz="6" w:space="0"/>
              <w:right w:val="single" w:color="000000" w:sz="12" w:space="0"/>
            </w:tcBorders>
          </w:tcPr>
          <w:p>
            <w:pPr>
              <w:pStyle w:val="25"/>
              <w:spacing w:before="5" w:line="240" w:lineRule="auto"/>
              <w:ind w:right="0"/>
              <w:jc w:val="left"/>
              <w:rPr>
                <w:rFonts w:ascii="宋体" w:hAnsi="宋体" w:eastAsia="宋体" w:cs="宋体"/>
                <w:b/>
                <w:bCs/>
                <w:sz w:val="16"/>
                <w:szCs w:val="16"/>
              </w:rPr>
            </w:pPr>
          </w:p>
          <w:p>
            <w:pPr>
              <w:pStyle w:val="25"/>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96" w:right="0"/>
              <w:jc w:val="center"/>
              <w:rPr>
                <w:rFonts w:ascii="宋体" w:hAnsi="宋体" w:eastAsia="宋体" w:cs="宋体"/>
                <w:sz w:val="21"/>
                <w:szCs w:val="21"/>
              </w:rPr>
            </w:pPr>
            <w:r>
              <w:rPr>
                <w:rFonts w:ascii="宋体" w:hAnsi="宋体" w:eastAsia="宋体" w:cs="宋体"/>
                <w:sz w:val="21"/>
                <w:szCs w:val="21"/>
              </w:rPr>
              <w:t xml:space="preserve">吊车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5"/>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台</w:t>
            </w:r>
          </w:p>
        </w:tc>
        <w:tc>
          <w:tcPr>
            <w:tcW w:w="2917" w:type="dxa"/>
            <w:tcBorders>
              <w:top w:val="single" w:color="000000" w:sz="6" w:space="0"/>
              <w:left w:val="single" w:color="000000" w:sz="6" w:space="0"/>
              <w:bottom w:val="single" w:color="000000" w:sz="6" w:space="0"/>
              <w:right w:val="single" w:color="000000" w:sz="12" w:space="0"/>
            </w:tcBorders>
          </w:tcPr>
          <w:p>
            <w:pPr>
              <w:pStyle w:val="25"/>
              <w:spacing w:before="5" w:line="240" w:lineRule="auto"/>
              <w:ind w:right="0"/>
              <w:jc w:val="left"/>
              <w:rPr>
                <w:rFonts w:ascii="宋体" w:hAnsi="宋体" w:eastAsia="宋体" w:cs="宋体"/>
                <w:b/>
                <w:bCs/>
                <w:sz w:val="16"/>
                <w:szCs w:val="16"/>
              </w:rPr>
            </w:pPr>
          </w:p>
          <w:p>
            <w:pPr>
              <w:pStyle w:val="25"/>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2" w:line="240" w:lineRule="auto"/>
              <w:ind w:left="790" w:right="0"/>
              <w:jc w:val="left"/>
              <w:rPr>
                <w:rFonts w:ascii="宋体" w:hAnsi="宋体" w:eastAsia="宋体" w:cs="宋体"/>
                <w:sz w:val="21"/>
                <w:szCs w:val="21"/>
              </w:rPr>
            </w:pPr>
            <w:r>
              <w:rPr>
                <w:rFonts w:ascii="宋体" w:hAnsi="宋体" w:eastAsia="宋体" w:cs="宋体"/>
                <w:sz w:val="21"/>
                <w:szCs w:val="21"/>
              </w:rPr>
              <w:t xml:space="preserve">轻型货车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5"/>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辆</w:t>
            </w:r>
          </w:p>
        </w:tc>
        <w:tc>
          <w:tcPr>
            <w:tcW w:w="2917" w:type="dxa"/>
            <w:tcBorders>
              <w:top w:val="single" w:color="000000" w:sz="6" w:space="0"/>
              <w:left w:val="single" w:color="000000" w:sz="6" w:space="0"/>
              <w:bottom w:val="single" w:color="000000" w:sz="6" w:space="0"/>
              <w:right w:val="single" w:color="000000" w:sz="12" w:space="0"/>
            </w:tcBorders>
          </w:tcPr>
          <w:p>
            <w:pPr>
              <w:pStyle w:val="25"/>
              <w:spacing w:before="6" w:line="240" w:lineRule="auto"/>
              <w:ind w:right="0"/>
              <w:jc w:val="left"/>
              <w:rPr>
                <w:rFonts w:ascii="宋体" w:hAnsi="宋体" w:eastAsia="宋体" w:cs="宋体"/>
                <w:b/>
                <w:bCs/>
                <w:sz w:val="16"/>
                <w:szCs w:val="16"/>
              </w:rPr>
            </w:pPr>
          </w:p>
          <w:p>
            <w:pPr>
              <w:pStyle w:val="25"/>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473" w:right="0"/>
              <w:jc w:val="left"/>
              <w:rPr>
                <w:rFonts w:ascii="宋体" w:hAnsi="宋体" w:eastAsia="宋体" w:cs="宋体"/>
                <w:sz w:val="21"/>
                <w:szCs w:val="21"/>
              </w:rPr>
            </w:pPr>
            <w:r>
              <w:rPr>
                <w:rFonts w:ascii="宋体" w:hAnsi="宋体" w:eastAsia="宋体" w:cs="宋体"/>
                <w:sz w:val="21"/>
                <w:szCs w:val="21"/>
              </w:rPr>
              <w:t xml:space="preserve">封道标志及设施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pPr>
              <w:pStyle w:val="25"/>
              <w:spacing w:before="165" w:line="240" w:lineRule="auto"/>
              <w:ind w:right="0"/>
              <w:jc w:val="center"/>
              <w:rPr>
                <w:rFonts w:ascii="宋体" w:hAnsi="宋体" w:eastAsia="宋体" w:cs="宋体"/>
                <w:sz w:val="21"/>
                <w:szCs w:val="21"/>
              </w:rPr>
            </w:pPr>
            <w:r>
              <w:rPr>
                <w:rFonts w:ascii="宋体" w:hAnsi="宋体" w:eastAsia="宋体" w:cs="宋体"/>
                <w:w w:val="100"/>
                <w:sz w:val="21"/>
                <w:szCs w:val="21"/>
              </w:rPr>
              <w:t>套</w:t>
            </w:r>
          </w:p>
        </w:tc>
        <w:tc>
          <w:tcPr>
            <w:tcW w:w="2917" w:type="dxa"/>
            <w:tcBorders>
              <w:top w:val="single" w:color="000000" w:sz="6" w:space="0"/>
              <w:left w:val="single" w:color="000000" w:sz="6" w:space="0"/>
              <w:bottom w:val="single" w:color="000000" w:sz="6" w:space="0"/>
              <w:right w:val="single" w:color="000000" w:sz="12" w:space="0"/>
            </w:tcBorders>
          </w:tcPr>
          <w:p>
            <w:pPr>
              <w:pStyle w:val="25"/>
              <w:spacing w:before="5" w:line="240" w:lineRule="auto"/>
              <w:ind w:right="0"/>
              <w:jc w:val="left"/>
              <w:rPr>
                <w:rFonts w:ascii="宋体" w:hAnsi="宋体" w:eastAsia="宋体" w:cs="宋体"/>
                <w:b/>
                <w:bCs/>
                <w:sz w:val="16"/>
                <w:szCs w:val="16"/>
              </w:rPr>
            </w:pPr>
          </w:p>
          <w:p>
            <w:pPr>
              <w:pStyle w:val="25"/>
              <w:spacing w:line="240" w:lineRule="auto"/>
              <w:ind w:left="5" w:right="0"/>
              <w:jc w:val="center"/>
              <w:rPr>
                <w:rFonts w:ascii="Times New Roman" w:hAnsi="Times New Roman" w:eastAsia="Times New Roman" w:cs="Times New Roman"/>
                <w:sz w:val="21"/>
                <w:szCs w:val="21"/>
              </w:rPr>
            </w:pPr>
            <w:r>
              <w:rPr>
                <w:rFonts w:ascii="Times New Roman"/>
                <w:w w:val="100"/>
                <w:sz w:val="21"/>
              </w:rPr>
              <w:t>1</w:t>
            </w: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1"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1"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2"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9"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7" w:hRule="exact"/>
        </w:trPr>
        <w:tc>
          <w:tcPr>
            <w:tcW w:w="2448" w:type="dxa"/>
            <w:tcBorders>
              <w:top w:val="single" w:color="000000" w:sz="6" w:space="0"/>
              <w:left w:val="single" w:color="000000" w:sz="12" w:space="0"/>
              <w:bottom w:val="single" w:color="000000" w:sz="6" w:space="0"/>
              <w:right w:val="single" w:color="000000" w:sz="6" w:space="0"/>
            </w:tcBorders>
          </w:tcPr>
          <w:p>
            <w:pPr>
              <w:pStyle w:val="25"/>
              <w:spacing w:before="131"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6" w:space="0"/>
              <w:right w:val="single" w:color="000000" w:sz="6" w:space="0"/>
            </w:tcBorders>
          </w:tcPr>
          <w:p/>
        </w:tc>
        <w:tc>
          <w:tcPr>
            <w:tcW w:w="739" w:type="dxa"/>
            <w:tcBorders>
              <w:top w:val="single" w:color="000000" w:sz="6" w:space="0"/>
              <w:left w:val="single" w:color="000000" w:sz="6" w:space="0"/>
              <w:bottom w:val="single" w:color="000000" w:sz="6" w:space="0"/>
              <w:right w:val="single" w:color="000000" w:sz="6" w:space="0"/>
            </w:tcBorders>
          </w:tcPr>
          <w:p/>
        </w:tc>
        <w:tc>
          <w:tcPr>
            <w:tcW w:w="2917"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448" w:type="dxa"/>
            <w:tcBorders>
              <w:top w:val="single" w:color="000000" w:sz="6" w:space="0"/>
              <w:left w:val="single" w:color="000000" w:sz="12" w:space="0"/>
              <w:bottom w:val="single" w:color="000000" w:sz="12" w:space="0"/>
              <w:right w:val="single" w:color="000000" w:sz="6" w:space="0"/>
            </w:tcBorders>
          </w:tcPr>
          <w:p>
            <w:pPr>
              <w:pStyle w:val="25"/>
              <w:spacing w:before="134" w:line="240" w:lineRule="auto"/>
              <w:ind w:left="98" w:right="0"/>
              <w:jc w:val="center"/>
              <w:rPr>
                <w:rFonts w:ascii="宋体" w:hAnsi="宋体" w:eastAsia="宋体" w:cs="宋体"/>
                <w:sz w:val="21"/>
                <w:szCs w:val="21"/>
              </w:rPr>
            </w:pPr>
            <w:r>
              <w:rPr>
                <w:rFonts w:ascii="宋体"/>
                <w:w w:val="100"/>
                <w:sz w:val="21"/>
              </w:rPr>
              <w:t xml:space="preserve"> </w:t>
            </w:r>
          </w:p>
        </w:tc>
        <w:tc>
          <w:tcPr>
            <w:tcW w:w="3762" w:type="dxa"/>
            <w:tcBorders>
              <w:top w:val="single" w:color="000000" w:sz="6" w:space="0"/>
              <w:left w:val="single" w:color="000000" w:sz="6" w:space="0"/>
              <w:bottom w:val="single" w:color="000000" w:sz="12" w:space="0"/>
              <w:right w:val="single" w:color="000000" w:sz="6" w:space="0"/>
            </w:tcBorders>
          </w:tcPr>
          <w:p/>
        </w:tc>
        <w:tc>
          <w:tcPr>
            <w:tcW w:w="739" w:type="dxa"/>
            <w:tcBorders>
              <w:top w:val="single" w:color="000000" w:sz="6" w:space="0"/>
              <w:left w:val="single" w:color="000000" w:sz="6" w:space="0"/>
              <w:bottom w:val="single" w:color="000000" w:sz="12" w:space="0"/>
              <w:right w:val="single" w:color="000000" w:sz="6" w:space="0"/>
            </w:tcBorders>
          </w:tcPr>
          <w:p/>
        </w:tc>
        <w:tc>
          <w:tcPr>
            <w:tcW w:w="2917" w:type="dxa"/>
            <w:tcBorders>
              <w:top w:val="single" w:color="000000" w:sz="6" w:space="0"/>
              <w:left w:val="single" w:color="000000" w:sz="6" w:space="0"/>
              <w:bottom w:val="single" w:color="000000" w:sz="12" w:space="0"/>
              <w:right w:val="single" w:color="000000" w:sz="12" w:space="0"/>
            </w:tcBorders>
          </w:tcPr>
          <w:p/>
        </w:tc>
      </w:tr>
    </w:tbl>
    <w:p>
      <w:pPr>
        <w:spacing w:before="0" w:line="243" w:lineRule="exact"/>
        <w:ind w:left="238" w:right="0" w:firstLine="1259"/>
        <w:jc w:val="left"/>
        <w:rPr>
          <w:rFonts w:ascii="宋体" w:hAnsi="宋体" w:eastAsia="宋体" w:cs="宋体"/>
          <w:sz w:val="21"/>
          <w:szCs w:val="21"/>
        </w:rPr>
      </w:pPr>
      <w:r>
        <w:rPr>
          <w:rFonts w:ascii="宋体" w:hAnsi="宋体" w:eastAsia="宋体" w:cs="宋体"/>
          <w:sz w:val="21"/>
          <w:szCs w:val="21"/>
        </w:rPr>
        <w:t>注：</w:t>
      </w:r>
      <w:r>
        <w:rPr>
          <w:rFonts w:hint="eastAsia" w:ascii="宋体" w:hAnsi="宋体" w:eastAsia="宋体" w:cs="宋体"/>
          <w:sz w:val="21"/>
          <w:szCs w:val="21"/>
          <w:lang w:eastAsia="zh-CN"/>
        </w:rPr>
        <w:t>发包</w:t>
      </w:r>
      <w:r>
        <w:rPr>
          <w:rFonts w:ascii="宋体" w:hAnsi="宋体" w:eastAsia="宋体" w:cs="宋体"/>
          <w:sz w:val="21"/>
          <w:szCs w:val="21"/>
        </w:rPr>
        <w:t>人将在发出中标通知书之前要求中标人按照本表的最低要求填报派驻的主要</w:t>
      </w:r>
    </w:p>
    <w:p>
      <w:pPr>
        <w:spacing w:before="0" w:line="274" w:lineRule="exact"/>
        <w:ind w:left="238" w:right="0" w:firstLine="0"/>
        <w:jc w:val="left"/>
        <w:rPr>
          <w:rFonts w:ascii="宋体" w:hAnsi="宋体" w:eastAsia="宋体" w:cs="宋体"/>
          <w:sz w:val="21"/>
          <w:szCs w:val="21"/>
        </w:rPr>
      </w:pPr>
      <w:r>
        <w:rPr>
          <w:rFonts w:ascii="宋体" w:hAnsi="宋体" w:eastAsia="宋体" w:cs="宋体"/>
          <w:sz w:val="21"/>
          <w:szCs w:val="21"/>
        </w:rPr>
        <w:t>机械设备，在经</w:t>
      </w:r>
      <w:r>
        <w:rPr>
          <w:rFonts w:hint="eastAsia" w:ascii="宋体" w:hAnsi="宋体" w:eastAsia="宋体" w:cs="宋体"/>
          <w:sz w:val="21"/>
          <w:szCs w:val="21"/>
          <w:lang w:eastAsia="zh-CN"/>
        </w:rPr>
        <w:t>发包</w:t>
      </w:r>
      <w:r>
        <w:rPr>
          <w:rFonts w:ascii="宋体" w:hAnsi="宋体" w:eastAsia="宋体" w:cs="宋体"/>
          <w:sz w:val="21"/>
          <w:szCs w:val="21"/>
        </w:rPr>
        <w:t>人审批后作为派驻的主要机械设备且不允许更换</w:t>
      </w:r>
    </w:p>
    <w:p>
      <w:pPr>
        <w:spacing w:after="0" w:line="274" w:lineRule="exact"/>
        <w:jc w:val="left"/>
        <w:rPr>
          <w:rFonts w:ascii="宋体" w:hAnsi="宋体" w:eastAsia="宋体" w:cs="宋体"/>
          <w:sz w:val="21"/>
          <w:szCs w:val="21"/>
        </w:rPr>
        <w:sectPr>
          <w:pgSz w:w="11910" w:h="16840"/>
          <w:pgMar w:top="1580" w:right="600" w:bottom="1400" w:left="1180" w:header="0" w:footer="1208"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1" w:line="240" w:lineRule="auto"/>
        <w:rPr>
          <w:rFonts w:ascii="宋体" w:hAnsi="宋体" w:eastAsia="宋体" w:cs="宋体"/>
          <w:sz w:val="29"/>
          <w:szCs w:val="29"/>
        </w:rPr>
      </w:pPr>
    </w:p>
    <w:p>
      <w:pPr>
        <w:pStyle w:val="6"/>
        <w:tabs>
          <w:tab w:val="left" w:pos="4432"/>
        </w:tabs>
        <w:spacing w:line="539" w:lineRule="exact"/>
        <w:ind w:left="2733" w:right="385"/>
        <w:jc w:val="left"/>
      </w:pPr>
      <w:bookmarkStart w:id="278" w:name="_bookmark278"/>
      <w:bookmarkEnd w:id="278"/>
      <w:r>
        <w:rPr>
          <w:spacing w:val="-8"/>
          <w:w w:val="95"/>
        </w:rPr>
        <w:t>第五章</w:t>
      </w:r>
      <w:r>
        <w:rPr>
          <w:spacing w:val="-8"/>
          <w:w w:val="95"/>
        </w:rPr>
        <w:tab/>
      </w:r>
      <w:r>
        <w:rPr>
          <w:spacing w:val="-10"/>
        </w:rPr>
        <w:t>工程量清单</w:t>
      </w:r>
    </w:p>
    <w:p>
      <w:pPr>
        <w:spacing w:after="0" w:line="539" w:lineRule="exact"/>
        <w:jc w:val="left"/>
        <w:sectPr>
          <w:pgSz w:w="11910" w:h="16840"/>
          <w:pgMar w:top="1580" w:right="1300" w:bottom="1440" w:left="1300" w:header="0" w:footer="1208" w:gutter="0"/>
        </w:sectPr>
      </w:pPr>
    </w:p>
    <w:p>
      <w:pPr>
        <w:spacing w:before="13" w:line="240" w:lineRule="auto"/>
        <w:rPr>
          <w:rFonts w:ascii="黑体" w:hAnsi="黑体" w:eastAsia="黑体" w:cs="黑体"/>
          <w:sz w:val="13"/>
          <w:szCs w:val="13"/>
        </w:rPr>
      </w:pPr>
    </w:p>
    <w:p>
      <w:pPr>
        <w:pStyle w:val="4"/>
        <w:spacing w:line="400" w:lineRule="exact"/>
        <w:jc w:val="center"/>
        <w:rPr>
          <w:rFonts w:hint="eastAsia" w:ascii="黑体" w:hAnsi="黑体" w:eastAsia="黑体" w:cs="黑体"/>
          <w:w w:val="95"/>
          <w:sz w:val="44"/>
          <w:szCs w:val="44"/>
        </w:rPr>
      </w:pPr>
      <w:r>
        <w:rPr>
          <w:rFonts w:ascii="黑体" w:hAnsi="黑体" w:eastAsia="黑体" w:cs="黑体"/>
          <w:w w:val="95"/>
          <w:sz w:val="44"/>
          <w:szCs w:val="44"/>
        </w:rPr>
        <w:t>第五章</w:t>
      </w:r>
      <w:r>
        <w:rPr>
          <w:rFonts w:ascii="黑体" w:hAnsi="黑体" w:eastAsia="黑体" w:cs="黑体"/>
          <w:w w:val="95"/>
          <w:sz w:val="44"/>
          <w:szCs w:val="44"/>
        </w:rPr>
        <w:tab/>
      </w:r>
      <w:bookmarkStart w:id="279" w:name="_Hlt271112825"/>
      <w:bookmarkStart w:id="280" w:name="_Toc28620"/>
      <w:bookmarkStart w:id="281" w:name="_Toc29487"/>
      <w:bookmarkStart w:id="282" w:name="_Toc8294"/>
      <w:r>
        <w:rPr>
          <w:rFonts w:hint="eastAsia" w:ascii="黑体" w:hAnsi="黑体" w:eastAsia="黑体" w:cs="黑体"/>
          <w:w w:val="95"/>
          <w:sz w:val="44"/>
          <w:szCs w:val="44"/>
        </w:rPr>
        <w:t>工程量清单</w:t>
      </w:r>
    </w:p>
    <w:p>
      <w:pPr>
        <w:pStyle w:val="5"/>
        <w:spacing w:line="400" w:lineRule="exact"/>
        <w:jc w:val="both"/>
        <w:rPr>
          <w:rFonts w:hint="eastAsia" w:ascii="黑体" w:hAnsi="宋体"/>
          <w:sz w:val="40"/>
          <w:szCs w:val="18"/>
        </w:rPr>
      </w:pPr>
      <w:bookmarkStart w:id="283" w:name="_Toc1702"/>
      <w:bookmarkStart w:id="284" w:name="_Toc26114"/>
      <w:bookmarkStart w:id="285" w:name="_Toc18070"/>
      <w:bookmarkStart w:id="286" w:name="_Toc30837"/>
      <w:r>
        <w:rPr>
          <w:sz w:val="40"/>
          <w:szCs w:val="40"/>
        </w:rPr>
        <w:t>A</w:t>
      </w:r>
      <w:r>
        <w:rPr>
          <w:rFonts w:hint="eastAsia"/>
          <w:sz w:val="40"/>
          <w:szCs w:val="40"/>
        </w:rPr>
        <w:t>．说</w:t>
      </w:r>
      <w:r>
        <w:rPr>
          <w:sz w:val="40"/>
          <w:szCs w:val="40"/>
        </w:rPr>
        <w:t xml:space="preserve">   </w:t>
      </w:r>
      <w:r>
        <w:rPr>
          <w:rFonts w:hint="eastAsia"/>
          <w:sz w:val="40"/>
          <w:szCs w:val="40"/>
        </w:rPr>
        <w:t>明</w:t>
      </w:r>
      <w:bookmarkEnd w:id="283"/>
      <w:bookmarkEnd w:id="284"/>
      <w:bookmarkEnd w:id="285"/>
      <w:bookmarkEnd w:id="286"/>
    </w:p>
    <w:p>
      <w:pPr>
        <w:rPr>
          <w:rFonts w:hint="eastAsia" w:ascii="宋体" w:hAnsi="宋体" w:cs="宋体"/>
          <w:sz w:val="24"/>
        </w:rPr>
      </w:pPr>
      <w:r>
        <w:rPr>
          <w:rFonts w:hint="eastAsia" w:ascii="宋体" w:hAnsi="宋体" w:cs="宋体"/>
          <w:sz w:val="24"/>
        </w:rPr>
        <w:t>1．工程量清单说明</w:t>
      </w:r>
    </w:p>
    <w:p>
      <w:pPr>
        <w:spacing w:line="420" w:lineRule="exact"/>
        <w:ind w:firstLine="440" w:firstLineChars="200"/>
        <w:rPr>
          <w:rFonts w:hint="eastAsia" w:ascii="宋体" w:hAnsi="宋体" w:cs="宋体"/>
          <w:szCs w:val="21"/>
        </w:rPr>
      </w:pPr>
      <w:r>
        <w:rPr>
          <w:rFonts w:hint="eastAsia" w:ascii="宋体" w:hAnsi="宋体" w:cs="宋体"/>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20" w:lineRule="exact"/>
        <w:ind w:firstLine="440" w:firstLineChars="200"/>
        <w:rPr>
          <w:rFonts w:hint="eastAsia" w:ascii="宋体" w:hAnsi="宋体" w:cs="宋体"/>
          <w:szCs w:val="21"/>
        </w:rPr>
      </w:pPr>
      <w:r>
        <w:rPr>
          <w:rFonts w:hint="eastAsia" w:ascii="宋体" w:hAnsi="宋体" w:cs="宋体"/>
          <w:szCs w:val="21"/>
        </w:rPr>
        <w:t>1.2  本工程量清单应与招标文件中的投标人须知、通用合同条款、专用合同条款、技术规范及图纸等一起阅读和理解。</w:t>
      </w:r>
    </w:p>
    <w:p>
      <w:pPr>
        <w:spacing w:line="420" w:lineRule="exact"/>
        <w:ind w:firstLine="440" w:firstLineChars="200"/>
        <w:rPr>
          <w:rFonts w:hint="eastAsia" w:ascii="宋体" w:hAnsi="宋体" w:cs="宋体"/>
          <w:szCs w:val="21"/>
        </w:rPr>
      </w:pPr>
      <w:r>
        <w:rPr>
          <w:rFonts w:hint="eastAsia" w:ascii="宋体" w:hAnsi="宋体" w:cs="宋体"/>
          <w:szCs w:val="21"/>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20" w:lineRule="exact"/>
        <w:ind w:firstLine="440" w:firstLineChars="200"/>
        <w:rPr>
          <w:rFonts w:hint="eastAsia" w:ascii="宋体" w:hAnsi="宋体" w:cs="宋体"/>
          <w:szCs w:val="21"/>
        </w:rPr>
      </w:pPr>
      <w:r>
        <w:rPr>
          <w:rFonts w:hint="eastAsia" w:ascii="宋体" w:hAnsi="宋体" w:cs="宋体"/>
          <w:szCs w:val="21"/>
        </w:rPr>
        <w:t>1.4  工程量清单各章是按第七章“技术规范”的相应章次编号的，因此，工程量清单中各章的工程子目的范围与计量等应与“技术规范”相应章节的范围、计量与支付条款结合起来理解或解释。</w:t>
      </w:r>
    </w:p>
    <w:p>
      <w:pPr>
        <w:spacing w:line="420" w:lineRule="exact"/>
        <w:ind w:firstLine="440" w:firstLineChars="200"/>
        <w:rPr>
          <w:rFonts w:hint="eastAsia" w:ascii="宋体" w:hAnsi="宋体" w:cs="宋体"/>
          <w:szCs w:val="21"/>
        </w:rPr>
      </w:pPr>
      <w:r>
        <w:rPr>
          <w:rFonts w:hint="eastAsia" w:ascii="宋体" w:hAnsi="宋体" w:cs="宋体"/>
          <w:szCs w:val="21"/>
        </w:rPr>
        <w:t>1.5  对作业和材料的一般说明或规定，未重复写入工程量清单内，在给工程量清单各子目标价前，应参阅第七章“技术规范”的有关内容。</w:t>
      </w:r>
    </w:p>
    <w:p>
      <w:pPr>
        <w:spacing w:line="420" w:lineRule="exact"/>
        <w:ind w:firstLine="440" w:firstLineChars="200"/>
        <w:rPr>
          <w:rFonts w:hint="eastAsia" w:ascii="宋体" w:hAnsi="宋体" w:cs="宋体"/>
          <w:szCs w:val="21"/>
        </w:rPr>
      </w:pPr>
      <w:r>
        <w:rPr>
          <w:rFonts w:hint="eastAsia" w:ascii="宋体" w:hAnsi="宋体" w:cs="宋体"/>
          <w:szCs w:val="21"/>
        </w:rPr>
        <w:t>1.6  工程量清单中所列工程量的变动，丝毫不会降低或影响合同条款的效力，也不免除承包人按规定的标准进行施工和修复缺陷的责任。</w:t>
      </w:r>
    </w:p>
    <w:p>
      <w:pPr>
        <w:spacing w:line="420" w:lineRule="exact"/>
        <w:ind w:firstLine="440" w:firstLineChars="200"/>
        <w:rPr>
          <w:rFonts w:hint="eastAsia" w:ascii="宋体" w:hAnsi="宋体" w:cs="宋体"/>
          <w:szCs w:val="21"/>
        </w:rPr>
      </w:pPr>
      <w:r>
        <w:rPr>
          <w:rFonts w:hint="eastAsia" w:ascii="宋体" w:hAnsi="宋体" w:cs="宋体"/>
          <w:szCs w:val="21"/>
        </w:rPr>
        <w:t>1.7  图纸中所列的工程数量表及数量汇总表仅是提供资料，不是工程量清单的外延。当图纸与工程量清单所列数量不一致时，以工程量清单所列数量作为报价的依据。</w:t>
      </w:r>
    </w:p>
    <w:p>
      <w:pPr>
        <w:spacing w:line="420" w:lineRule="exact"/>
        <w:rPr>
          <w:rFonts w:hint="eastAsia" w:ascii="宋体" w:hAnsi="宋体" w:cs="宋体"/>
          <w:sz w:val="24"/>
        </w:rPr>
      </w:pPr>
      <w:r>
        <w:rPr>
          <w:rFonts w:hint="eastAsia" w:ascii="宋体" w:hAnsi="宋体" w:cs="宋体"/>
          <w:sz w:val="24"/>
        </w:rPr>
        <w:t>2．投标报价说明</w:t>
      </w:r>
    </w:p>
    <w:p>
      <w:pPr>
        <w:spacing w:line="420" w:lineRule="exact"/>
        <w:ind w:firstLine="440" w:firstLineChars="200"/>
        <w:rPr>
          <w:rFonts w:hint="eastAsia" w:ascii="宋体" w:hAnsi="宋体" w:cs="宋体"/>
          <w:szCs w:val="21"/>
        </w:rPr>
      </w:pPr>
      <w:r>
        <w:rPr>
          <w:rFonts w:hint="eastAsia" w:ascii="宋体" w:hAnsi="宋体" w:cs="宋体"/>
          <w:szCs w:val="21"/>
        </w:rPr>
        <w:t>2.1  工程量清单中的每一子目须填入单价或价格，且只允许有一个报价。</w:t>
      </w:r>
    </w:p>
    <w:p>
      <w:pPr>
        <w:spacing w:line="420" w:lineRule="exact"/>
        <w:ind w:firstLine="440" w:firstLineChars="200"/>
        <w:rPr>
          <w:rFonts w:hint="eastAsia" w:ascii="宋体" w:hAnsi="宋体" w:cs="宋体"/>
          <w:szCs w:val="21"/>
        </w:rPr>
      </w:pPr>
      <w:r>
        <w:rPr>
          <w:rFonts w:hint="eastAsia" w:ascii="宋体" w:hAnsi="宋体" w:cs="宋体"/>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20" w:lineRule="exact"/>
        <w:ind w:firstLine="440" w:firstLineChars="200"/>
        <w:rPr>
          <w:rFonts w:hint="eastAsia" w:ascii="宋体" w:hAnsi="宋体" w:cs="宋体"/>
          <w:szCs w:val="21"/>
        </w:rPr>
      </w:pPr>
      <w:r>
        <w:rPr>
          <w:rFonts w:hint="eastAsia" w:ascii="宋体" w:hAnsi="宋体" w:cs="宋体"/>
          <w:szCs w:val="21"/>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420" w:lineRule="exact"/>
        <w:ind w:firstLine="440" w:firstLineChars="200"/>
        <w:rPr>
          <w:rFonts w:hint="eastAsia" w:ascii="宋体" w:hAnsi="宋体" w:cs="宋体"/>
          <w:szCs w:val="21"/>
        </w:rPr>
      </w:pPr>
      <w:r>
        <w:rPr>
          <w:rFonts w:hint="eastAsia" w:ascii="宋体" w:hAnsi="宋体" w:cs="宋体"/>
          <w:szCs w:val="21"/>
        </w:rPr>
        <w:t>2.4  符合合同条款规定的全部费用应认为已被计入有标价的工程量清单所列各子目之中，未列子目不予计量的工作，其费用应视为已分摊在本合同工程的有关子目的单价或总额价之中。</w:t>
      </w:r>
    </w:p>
    <w:p>
      <w:pPr>
        <w:spacing w:line="420" w:lineRule="exact"/>
        <w:ind w:firstLine="440" w:firstLineChars="200"/>
        <w:rPr>
          <w:rFonts w:hint="eastAsia" w:ascii="宋体" w:hAnsi="宋体" w:cs="宋体"/>
          <w:szCs w:val="21"/>
        </w:rPr>
      </w:pPr>
      <w:r>
        <w:rPr>
          <w:rFonts w:hint="eastAsia" w:ascii="宋体" w:hAnsi="宋体" w:cs="宋体"/>
          <w:szCs w:val="21"/>
        </w:rPr>
        <w:t>2.5  承包人用于本合同工程的各类装备的提供、运输、维护、拆卸、拼装等支付的费用，已包括在工程量清单的单价与总额价之中。</w:t>
      </w:r>
    </w:p>
    <w:p>
      <w:pPr>
        <w:spacing w:line="420" w:lineRule="exact"/>
        <w:ind w:firstLine="440" w:firstLineChars="200"/>
        <w:rPr>
          <w:rFonts w:hint="eastAsia" w:ascii="宋体" w:hAnsi="宋体" w:cs="宋体"/>
          <w:b/>
          <w:szCs w:val="21"/>
        </w:rPr>
      </w:pPr>
      <w:r>
        <w:rPr>
          <w:rFonts w:hint="eastAsia" w:ascii="宋体" w:hAnsi="宋体" w:cs="宋体"/>
          <w:szCs w:val="21"/>
        </w:rPr>
        <w:t>2.6</w:t>
      </w:r>
      <w:r>
        <w:rPr>
          <w:rFonts w:hint="eastAsia" w:ascii="宋体" w:hAnsi="宋体" w:cs="宋体"/>
          <w:b/>
          <w:szCs w:val="21"/>
        </w:rPr>
        <w:t xml:space="preserve"> 安全生产费用应不低于投标总报价的1.5％，否则作为明显不平衡报价处理。</w:t>
      </w:r>
    </w:p>
    <w:p>
      <w:pPr>
        <w:spacing w:line="420" w:lineRule="exact"/>
        <w:ind w:firstLine="440" w:firstLineChars="200"/>
        <w:rPr>
          <w:rFonts w:hint="eastAsia" w:ascii="宋体" w:hAnsi="宋体" w:cs="宋体"/>
          <w:szCs w:val="21"/>
        </w:rPr>
      </w:pPr>
      <w:r>
        <w:rPr>
          <w:rFonts w:hint="eastAsia" w:ascii="宋体" w:hAnsi="宋体" w:cs="宋体"/>
          <w:szCs w:val="21"/>
        </w:rPr>
        <w:t>2.7 工程量清单中各项金额均以人民币（元）结算。</w:t>
      </w:r>
    </w:p>
    <w:p>
      <w:pPr>
        <w:spacing w:line="420" w:lineRule="exact"/>
        <w:ind w:firstLine="440" w:firstLineChars="200"/>
        <w:rPr>
          <w:rFonts w:hint="eastAsia" w:ascii="宋体" w:hAnsi="宋体" w:cs="宋体"/>
          <w:szCs w:val="21"/>
          <w:u w:val="single"/>
        </w:rPr>
      </w:pPr>
      <w:r>
        <w:rPr>
          <w:rFonts w:hint="eastAsia" w:ascii="宋体" w:hAnsi="宋体" w:cs="宋体"/>
          <w:szCs w:val="21"/>
        </w:rPr>
        <w:t>2.8 暂列金额（不含计日工总额）的数量及拟用子目的说明：</w:t>
      </w:r>
      <w:r>
        <w:rPr>
          <w:rFonts w:hint="eastAsia" w:ascii="宋体" w:hAnsi="宋体" w:cs="宋体"/>
          <w:szCs w:val="21"/>
          <w:u w:val="single"/>
        </w:rPr>
        <w:t>暂列金额（不含计日工总额）的数量为第100章至600章工程量清单合计减去专业工程暂估价的</w:t>
      </w:r>
      <w:r>
        <w:rPr>
          <w:rFonts w:ascii="宋体" w:hAnsi="宋体" w:cs="宋体"/>
          <w:szCs w:val="21"/>
          <w:u w:val="single"/>
        </w:rPr>
        <w:t>3</w:t>
      </w:r>
      <w:r>
        <w:rPr>
          <w:rFonts w:hint="eastAsia" w:ascii="宋体" w:hAnsi="宋体" w:cs="宋体"/>
          <w:szCs w:val="21"/>
          <w:u w:val="single"/>
        </w:rPr>
        <w:t xml:space="preserve">％，除合同另有规定外，应由监理人按合同条款第15条的规定，结合工程具体情况，报经发包人批准后指令全部或部分地使用，或者根本不予动用  </w:t>
      </w:r>
      <w:r>
        <w:rPr>
          <w:rFonts w:hint="eastAsia" w:ascii="宋体" w:hAnsi="宋体" w:cs="宋体"/>
          <w:szCs w:val="21"/>
        </w:rPr>
        <w:t>。</w:t>
      </w:r>
    </w:p>
    <w:p>
      <w:pPr>
        <w:spacing w:line="420" w:lineRule="exact"/>
        <w:ind w:firstLine="440" w:firstLineChars="200"/>
        <w:rPr>
          <w:rFonts w:hint="eastAsia" w:ascii="宋体" w:hAnsi="宋体" w:cs="宋体"/>
          <w:szCs w:val="21"/>
        </w:rPr>
      </w:pPr>
      <w:r>
        <w:rPr>
          <w:rFonts w:hint="eastAsia" w:ascii="宋体" w:hAnsi="宋体" w:cs="宋体"/>
          <w:szCs w:val="21"/>
        </w:rPr>
        <w:t>2.9 暂估价的数量及拟用子目的说明：</w:t>
      </w:r>
      <w:r>
        <w:rPr>
          <w:rFonts w:hint="eastAsia" w:ascii="宋体" w:hAnsi="宋体" w:cs="宋体"/>
          <w:szCs w:val="21"/>
          <w:u w:val="single"/>
        </w:rPr>
        <w:t>无。</w:t>
      </w:r>
    </w:p>
    <w:p>
      <w:pPr>
        <w:spacing w:line="420" w:lineRule="exact"/>
        <w:rPr>
          <w:rFonts w:hint="eastAsia" w:ascii="宋体" w:hAnsi="宋体" w:cs="宋体"/>
          <w:sz w:val="24"/>
        </w:rPr>
      </w:pPr>
      <w:r>
        <w:rPr>
          <w:rFonts w:hint="eastAsia" w:ascii="宋体" w:hAnsi="宋体" w:cs="宋体"/>
          <w:sz w:val="24"/>
        </w:rPr>
        <w:t>3．计日工说明</w:t>
      </w:r>
    </w:p>
    <w:p>
      <w:pPr>
        <w:spacing w:line="420" w:lineRule="exact"/>
        <w:ind w:firstLine="440" w:firstLineChars="200"/>
        <w:rPr>
          <w:rFonts w:hint="eastAsia" w:ascii="宋体" w:hAnsi="宋体" w:cs="宋体"/>
          <w:szCs w:val="21"/>
        </w:rPr>
      </w:pPr>
      <w:r>
        <w:rPr>
          <w:rFonts w:hint="eastAsia" w:ascii="宋体" w:hAnsi="宋体" w:cs="宋体"/>
          <w:szCs w:val="21"/>
        </w:rPr>
        <w:t>本项目不适用。</w:t>
      </w:r>
    </w:p>
    <w:p>
      <w:pPr>
        <w:spacing w:line="420" w:lineRule="exact"/>
        <w:rPr>
          <w:rFonts w:hint="eastAsia" w:ascii="宋体" w:hAnsi="宋体" w:cs="宋体"/>
          <w:sz w:val="24"/>
        </w:rPr>
      </w:pPr>
      <w:r>
        <w:rPr>
          <w:rFonts w:hint="eastAsia" w:ascii="宋体" w:hAnsi="宋体" w:cs="宋体"/>
          <w:sz w:val="24"/>
        </w:rPr>
        <w:t>4．其他说明</w:t>
      </w:r>
    </w:p>
    <w:p>
      <w:pPr>
        <w:spacing w:line="420" w:lineRule="exact"/>
        <w:ind w:firstLine="440" w:firstLineChars="200"/>
        <w:rPr>
          <w:rFonts w:hint="eastAsia" w:ascii="宋体" w:hAnsi="宋体" w:cs="宋体"/>
          <w:szCs w:val="21"/>
        </w:rPr>
      </w:pPr>
      <w:r>
        <w:rPr>
          <w:rFonts w:hint="eastAsia" w:ascii="宋体" w:hAnsi="宋体" w:cs="宋体"/>
          <w:szCs w:val="21"/>
        </w:rPr>
        <w:t>4.1 在发出中标通知书前，招标人对中标人投标文件中的明显不平衡报价，在总价保持不变的前提下，应双方协商调整至双方认可的合理范围。</w:t>
      </w:r>
    </w:p>
    <w:p>
      <w:pPr>
        <w:spacing w:line="420" w:lineRule="exact"/>
        <w:ind w:firstLine="440" w:firstLineChars="200"/>
        <w:rPr>
          <w:rFonts w:hint="eastAsia" w:ascii="宋体" w:hAnsi="宋体" w:cs="宋体"/>
          <w:szCs w:val="21"/>
        </w:rPr>
      </w:pPr>
      <w:r>
        <w:rPr>
          <w:rFonts w:hint="eastAsia" w:ascii="宋体" w:hAnsi="宋体" w:cs="宋体"/>
          <w:szCs w:val="21"/>
        </w:rPr>
        <w:t>4.2 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pPr>
        <w:spacing w:line="420" w:lineRule="exact"/>
        <w:ind w:firstLine="440" w:firstLineChars="200"/>
        <w:rPr>
          <w:rFonts w:hint="eastAsia" w:ascii="宋体" w:hAnsi="宋体" w:cs="宋体"/>
          <w:szCs w:val="21"/>
        </w:rPr>
      </w:pPr>
      <w:r>
        <w:rPr>
          <w:rFonts w:hint="eastAsia" w:ascii="宋体" w:hAnsi="宋体" w:cs="宋体"/>
          <w:szCs w:val="21"/>
        </w:rPr>
        <w:t>4.3 第三者责任险的保险费由投标人报价时暂列最低投保金额为</w:t>
      </w:r>
      <w:r>
        <w:rPr>
          <w:rFonts w:ascii="宋体" w:hAnsi="宋体" w:cs="宋体"/>
          <w:szCs w:val="21"/>
        </w:rPr>
        <w:t>10</w:t>
      </w:r>
      <w:r>
        <w:rPr>
          <w:rFonts w:hint="eastAsia" w:ascii="宋体" w:hAnsi="宋体" w:cs="宋体"/>
          <w:szCs w:val="21"/>
        </w:rPr>
        <w:t>0万元人民币，事故次数不限，保险费率暂按5‰计。</w:t>
      </w:r>
    </w:p>
    <w:p>
      <w:pPr>
        <w:spacing w:line="420" w:lineRule="exact"/>
        <w:ind w:firstLine="440" w:firstLineChars="200"/>
        <w:rPr>
          <w:rFonts w:ascii="宋体" w:hAnsi="宋体" w:cs="宋体"/>
          <w:szCs w:val="21"/>
        </w:rPr>
      </w:pPr>
      <w:r>
        <w:rPr>
          <w:rFonts w:hint="eastAsia" w:ascii="宋体" w:hAnsi="宋体" w:cs="宋体"/>
          <w:szCs w:val="21"/>
        </w:rPr>
        <w:t>建筑工程一切险的保险费应为第100章（不包括农民工工伤保险、工程一切险、第三者责任险及安全生产费）至</w:t>
      </w:r>
      <w:r>
        <w:rPr>
          <w:rFonts w:ascii="宋体" w:hAnsi="宋体" w:cs="宋体"/>
          <w:szCs w:val="21"/>
        </w:rPr>
        <w:t>6</w:t>
      </w:r>
      <w:r>
        <w:rPr>
          <w:rFonts w:hint="eastAsia" w:ascii="宋体" w:hAnsi="宋体" w:cs="宋体"/>
          <w:szCs w:val="21"/>
        </w:rPr>
        <w:t>00章合计的3‰；</w:t>
      </w:r>
    </w:p>
    <w:p>
      <w:pPr>
        <w:pStyle w:val="26"/>
        <w:spacing w:line="400" w:lineRule="exact"/>
        <w:ind w:firstLine="422" w:firstLineChars="200"/>
        <w:rPr>
          <w:rFonts w:hint="eastAsia" w:ascii="宋体" w:hAnsi="宋体"/>
          <w:color w:val="FF0000"/>
          <w:szCs w:val="21"/>
        </w:rPr>
      </w:pPr>
      <w:r>
        <w:rPr>
          <w:rFonts w:hint="eastAsia" w:ascii="宋体" w:hAnsi="宋体" w:cs="宋体"/>
          <w:b/>
          <w:bCs/>
          <w:color w:val="FF0000"/>
          <w:szCs w:val="21"/>
        </w:rPr>
        <w:t>4.</w:t>
      </w:r>
      <w:r>
        <w:rPr>
          <w:rFonts w:ascii="宋体" w:hAnsi="宋体" w:cs="宋体"/>
          <w:b/>
          <w:bCs/>
          <w:color w:val="FF0000"/>
          <w:szCs w:val="21"/>
        </w:rPr>
        <w:t>4</w:t>
      </w:r>
      <w:r>
        <w:rPr>
          <w:rFonts w:hint="eastAsia" w:ascii="宋体" w:hAnsi="宋体"/>
          <w:color w:val="FF0000"/>
          <w:szCs w:val="21"/>
        </w:rPr>
        <w:t>根据《财政部 税务总局 海关总署关于深化增值税改革有关政策的公告》（财政部 税务总局 海关总署公告2</w:t>
      </w:r>
      <w:r>
        <w:rPr>
          <w:rFonts w:ascii="宋体" w:hAnsi="宋体"/>
          <w:color w:val="FF0000"/>
          <w:szCs w:val="21"/>
        </w:rPr>
        <w:t>019</w:t>
      </w:r>
      <w:r>
        <w:rPr>
          <w:rFonts w:hint="eastAsia" w:ascii="宋体" w:hAnsi="宋体"/>
          <w:color w:val="FF0000"/>
          <w:szCs w:val="21"/>
        </w:rPr>
        <w:t>年第3</w:t>
      </w:r>
      <w:r>
        <w:rPr>
          <w:rFonts w:ascii="宋体" w:hAnsi="宋体"/>
          <w:color w:val="FF0000"/>
          <w:szCs w:val="21"/>
        </w:rPr>
        <w:t>9</w:t>
      </w:r>
      <w:r>
        <w:rPr>
          <w:rFonts w:hint="eastAsia" w:ascii="宋体" w:hAnsi="宋体"/>
          <w:color w:val="FF0000"/>
          <w:szCs w:val="21"/>
        </w:rPr>
        <w:t>号），本工程的税金按</w:t>
      </w:r>
      <w:r>
        <w:rPr>
          <w:rFonts w:ascii="宋体" w:hAnsi="宋体"/>
          <w:color w:val="FF0000"/>
          <w:szCs w:val="21"/>
        </w:rPr>
        <w:t>9</w:t>
      </w:r>
      <w:r>
        <w:rPr>
          <w:rFonts w:hint="eastAsia" w:ascii="宋体" w:hAnsi="宋体"/>
          <w:color w:val="FF0000"/>
          <w:szCs w:val="21"/>
        </w:rPr>
        <w:t>%计取。</w:t>
      </w:r>
    </w:p>
    <w:p>
      <w:pPr>
        <w:tabs>
          <w:tab w:val="left" w:pos="826"/>
        </w:tabs>
        <w:spacing w:line="420" w:lineRule="exact"/>
        <w:ind w:firstLine="435"/>
        <w:rPr>
          <w:rFonts w:hint="eastAsia" w:ascii="宋体" w:hAnsi="宋体" w:cs="宋体"/>
          <w:szCs w:val="21"/>
        </w:rPr>
      </w:pPr>
      <w:r>
        <w:rPr>
          <w:rFonts w:hint="eastAsia" w:ascii="宋体" w:hAnsi="宋体" w:cs="宋体"/>
          <w:szCs w:val="21"/>
        </w:rPr>
        <w:t>4.</w:t>
      </w:r>
      <w:r>
        <w:rPr>
          <w:rFonts w:ascii="宋体" w:hAnsi="宋体" w:cs="宋体"/>
          <w:szCs w:val="21"/>
        </w:rPr>
        <w:t>5</w:t>
      </w:r>
      <w:r>
        <w:rPr>
          <w:rFonts w:hint="eastAsia" w:ascii="宋体" w:hAnsi="宋体"/>
        </w:rPr>
        <w:t>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ascii="宋体" w:hAnsi="宋体" w:cs="宋体"/>
          <w:szCs w:val="21"/>
        </w:rPr>
        <w:t>为参与本项目建设的所有农民工统一办理参保登记和缴纳农民工工伤保险，农民工工伤保险费的金额为不低于</w:t>
      </w:r>
      <w:r>
        <w:rPr>
          <w:rFonts w:hint="eastAsia" w:ascii="宋体" w:hAnsi="宋体" w:cs="宋体"/>
          <w:b/>
          <w:szCs w:val="21"/>
        </w:rPr>
        <w:t>第100章至600章合计（不包括农民工工伤保险、工程一切险、第三者责任险及安全生产费）的1.3‰，</w:t>
      </w:r>
      <w:r>
        <w:rPr>
          <w:rFonts w:hint="eastAsia" w:ascii="宋体" w:hAnsi="宋体" w:cs="宋体"/>
          <w:szCs w:val="21"/>
        </w:rPr>
        <w:t>在工程项目开工前到相关单位一次性缴纳。</w:t>
      </w:r>
    </w:p>
    <w:p>
      <w:pPr>
        <w:spacing w:line="400" w:lineRule="exact"/>
        <w:ind w:firstLine="440" w:firstLineChars="200"/>
        <w:rPr>
          <w:rFonts w:hint="eastAsia"/>
          <w:szCs w:val="21"/>
        </w:rPr>
      </w:pPr>
      <w:r>
        <w:rPr>
          <w:rFonts w:hint="eastAsia" w:ascii="宋体" w:hAnsi="宋体" w:cs="宋体"/>
          <w:szCs w:val="21"/>
        </w:rPr>
        <w:t>4.</w:t>
      </w:r>
      <w:r>
        <w:rPr>
          <w:rFonts w:ascii="宋体" w:hAnsi="宋体" w:cs="宋体"/>
          <w:szCs w:val="21"/>
        </w:rPr>
        <w:t>6</w:t>
      </w:r>
      <w:r>
        <w:rPr>
          <w:rFonts w:hint="eastAsia"/>
          <w:szCs w:val="21"/>
        </w:rPr>
        <w:t>根据湖发改价格【2018】2</w:t>
      </w:r>
      <w:r>
        <w:rPr>
          <w:rFonts w:hint="eastAsia" w:eastAsia="宋体"/>
          <w:szCs w:val="21"/>
          <w:lang w:val="en-US" w:eastAsia="zh-CN"/>
        </w:rPr>
        <w:t>0</w:t>
      </w:r>
      <w:r>
        <w:rPr>
          <w:rFonts w:hint="eastAsia"/>
          <w:szCs w:val="21"/>
        </w:rPr>
        <w:t>6号文《湖州市发改委关于规范湖州市公共资源交易服务收费的通知》规定，招标单位和中标单位按规定须向湖州市南浔区公共资源交易中心支付交易服务费，该项费用由招标单位和中标单位各承担50% 。该费用应在中标人领取中标通知书之后，签订施工合同协议书之前支付给湖州市南浔区公共资源交易中心</w:t>
      </w:r>
      <w:r>
        <w:rPr>
          <w:rFonts w:hint="eastAsia"/>
          <w:color w:val="100BF3"/>
          <w:szCs w:val="21"/>
        </w:rPr>
        <w:t>。</w:t>
      </w:r>
    </w:p>
    <w:p>
      <w:pPr>
        <w:tabs>
          <w:tab w:val="left" w:pos="826"/>
        </w:tabs>
        <w:spacing w:line="420" w:lineRule="exact"/>
        <w:ind w:firstLine="435"/>
        <w:rPr>
          <w:rFonts w:ascii="宋体" w:hAnsi="宋体" w:cs="宋体"/>
          <w:szCs w:val="21"/>
        </w:rPr>
      </w:pPr>
    </w:p>
    <w:p>
      <w:pPr>
        <w:tabs>
          <w:tab w:val="left" w:pos="826"/>
        </w:tabs>
        <w:spacing w:line="420" w:lineRule="exact"/>
        <w:ind w:firstLine="435"/>
        <w:rPr>
          <w:rFonts w:hint="eastAsia" w:ascii="黑体" w:eastAsia="黑体"/>
          <w:sz w:val="24"/>
        </w:rPr>
      </w:pPr>
      <w:r>
        <w:rPr>
          <w:rFonts w:hint="eastAsia" w:ascii="黑体" w:hAnsi="宋体" w:eastAsia="黑体"/>
          <w:sz w:val="30"/>
          <w:szCs w:val="30"/>
        </w:rPr>
        <w:t>5.工程量清单</w:t>
      </w:r>
    </w:p>
    <w:p>
      <w:pPr>
        <w:pStyle w:val="5"/>
        <w:rPr>
          <w:rFonts w:hint="eastAsia" w:ascii="宋体" w:hAnsi="宋体" w:eastAsia="宋体"/>
          <w:b w:val="0"/>
        </w:rPr>
      </w:pPr>
      <w:r>
        <w:rPr>
          <w:rFonts w:hint="eastAsia" w:ascii="宋体" w:hAnsi="宋体" w:eastAsia="宋体"/>
          <w:b w:val="0"/>
        </w:rPr>
        <w:t>5.1 工程量清单表</w:t>
      </w:r>
    </w:p>
    <w:p>
      <w:pPr>
        <w:spacing w:line="360" w:lineRule="auto"/>
        <w:jc w:val="center"/>
        <w:rPr>
          <w:rFonts w:hint="eastAsia" w:ascii="宋体" w:hAnsi="宋体" w:cs="宋体"/>
          <w:b/>
          <w:bCs/>
          <w:kern w:val="0"/>
          <w:sz w:val="36"/>
          <w:szCs w:val="36"/>
        </w:rPr>
      </w:pP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1"/>
        <w:tblW w:w="9214" w:type="dxa"/>
        <w:tblInd w:w="0" w:type="dxa"/>
        <w:tblLayout w:type="fixed"/>
        <w:tblCellMar>
          <w:top w:w="0" w:type="dxa"/>
          <w:left w:w="108" w:type="dxa"/>
          <w:bottom w:w="0" w:type="dxa"/>
          <w:right w:w="108" w:type="dxa"/>
        </w:tblCellMar>
      </w:tblPr>
      <w:tblGrid>
        <w:gridCol w:w="993"/>
        <w:gridCol w:w="4252"/>
        <w:gridCol w:w="992"/>
        <w:gridCol w:w="1134"/>
        <w:gridCol w:w="993"/>
        <w:gridCol w:w="850"/>
      </w:tblGrid>
      <w:tr>
        <w:tblPrEx>
          <w:tblCellMar>
            <w:top w:w="0" w:type="dxa"/>
            <w:left w:w="108" w:type="dxa"/>
            <w:bottom w:w="0" w:type="dxa"/>
            <w:right w:w="108" w:type="dxa"/>
          </w:tblCellMar>
        </w:tblPrEx>
        <w:trPr>
          <w:trHeight w:val="435" w:hRule="atLeast"/>
        </w:trPr>
        <w:tc>
          <w:tcPr>
            <w:tcW w:w="9214"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第100章      总  则</w:t>
            </w:r>
          </w:p>
        </w:tc>
      </w:tr>
      <w:tr>
        <w:tblPrEx>
          <w:tblCellMar>
            <w:top w:w="0" w:type="dxa"/>
            <w:left w:w="108" w:type="dxa"/>
            <w:bottom w:w="0" w:type="dxa"/>
            <w:right w:w="108" w:type="dxa"/>
          </w:tblCellMar>
        </w:tblPrEx>
        <w:trPr>
          <w:trHeight w:val="43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CellMar>
            <w:top w:w="0" w:type="dxa"/>
            <w:left w:w="108" w:type="dxa"/>
            <w:bottom w:w="0" w:type="dxa"/>
            <w:right w:w="108" w:type="dxa"/>
          </w:tblCellMar>
        </w:tblPrEx>
        <w:trPr>
          <w:trHeight w:val="48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101-1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保险费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3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按合同条款规定，提供建筑工程一切险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9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-b</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按合同条款规定，提供第三者责任险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101-2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农民工工伤保险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102-1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竣工文件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102-2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施工环保费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102-3</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安全生产费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临时道路修建、桥梁的修建养护与拆除(包括原道路、桥梁的养护费)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临时占地</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103-3</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临时供电设施架设、拆除、维修</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103-5</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供水与排污设施</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104-1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承包人驻地建设</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214"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清单100章合计   人民币</w:t>
            </w:r>
            <w:r>
              <w:rPr>
                <w:rFonts w:hint="eastAsia" w:ascii="宋体" w:hAnsi="宋体" w:cs="宋体"/>
                <w:kern w:val="0"/>
                <w:szCs w:val="21"/>
                <w:u w:val="single"/>
              </w:rPr>
              <w:t xml:space="preserve">                         </w:t>
            </w:r>
            <w:r>
              <w:rPr>
                <w:rFonts w:hint="eastAsia" w:ascii="宋体" w:hAnsi="宋体" w:cs="宋体"/>
                <w:kern w:val="0"/>
                <w:szCs w:val="21"/>
              </w:rPr>
              <w:t xml:space="preserve"> 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hint="eastAsia" w:ascii="宋体" w:hAnsi="宋体" w:cs="宋体"/>
          <w:kern w:val="0"/>
          <w:sz w:val="22"/>
          <w:szCs w:val="30"/>
          <w:u w:val="single"/>
        </w:rPr>
      </w:pPr>
      <w:r>
        <w:rPr>
          <w:rFonts w:hint="eastAsia" w:ascii="宋体" w:hAnsi="宋体" w:cs="宋体"/>
          <w:kern w:val="0"/>
          <w:sz w:val="22"/>
          <w:szCs w:val="30"/>
          <w:u w:val="single"/>
        </w:rPr>
        <w:t>南浔区练市镇无隐患美丽公路创建行动（花乌线）工程</w:t>
      </w:r>
    </w:p>
    <w:tbl>
      <w:tblPr>
        <w:tblStyle w:val="21"/>
        <w:tblW w:w="9203" w:type="dxa"/>
        <w:tblInd w:w="0" w:type="dxa"/>
        <w:tblLayout w:type="fixed"/>
        <w:tblCellMar>
          <w:top w:w="0" w:type="dxa"/>
          <w:left w:w="108" w:type="dxa"/>
          <w:bottom w:w="0" w:type="dxa"/>
          <w:right w:w="108" w:type="dxa"/>
        </w:tblCellMar>
      </w:tblPr>
      <w:tblGrid>
        <w:gridCol w:w="990"/>
        <w:gridCol w:w="4245"/>
        <w:gridCol w:w="989"/>
        <w:gridCol w:w="1132"/>
        <w:gridCol w:w="990"/>
        <w:gridCol w:w="857"/>
      </w:tblGrid>
      <w:tr>
        <w:tblPrEx>
          <w:tblCellMar>
            <w:top w:w="0" w:type="dxa"/>
            <w:left w:w="108" w:type="dxa"/>
            <w:bottom w:w="0" w:type="dxa"/>
            <w:right w:w="108" w:type="dxa"/>
          </w:tblCellMar>
        </w:tblPrEx>
        <w:trPr>
          <w:trHeight w:val="591" w:hRule="atLeast"/>
        </w:trPr>
        <w:tc>
          <w:tcPr>
            <w:tcW w:w="9203"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第200章      路  基</w:t>
            </w: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204-1</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路基填筑（包括填前压实）</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土石混合料填筑</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257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FF0000"/>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FF0000"/>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203"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清单200章合计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cs="宋体"/>
          <w:b/>
          <w:bCs/>
          <w:kern w:val="0"/>
          <w:sz w:val="36"/>
          <w:szCs w:val="36"/>
        </w:rPr>
        <w:br w:type="page"/>
      </w:r>
      <w:r>
        <w:rPr>
          <w:rFonts w:hint="eastAsia" w:ascii="宋体" w:hAnsi="宋体" w:cs="宋体"/>
          <w:b/>
          <w:bCs/>
          <w:kern w:val="0"/>
          <w:sz w:val="36"/>
          <w:szCs w:val="36"/>
        </w:rPr>
        <w:t>工程量清单</w:t>
      </w:r>
    </w:p>
    <w:p>
      <w:pPr>
        <w:spacing w:line="360" w:lineRule="auto"/>
        <w:jc w:val="left"/>
        <w:rPr>
          <w:rFonts w:hint="eastAsia" w:ascii="宋体" w:hAnsi="宋体" w:cs="宋体"/>
          <w:kern w:val="0"/>
          <w:sz w:val="22"/>
          <w:szCs w:val="30"/>
          <w:u w:val="single"/>
        </w:rPr>
      </w:pPr>
      <w:r>
        <w:rPr>
          <w:rFonts w:hint="eastAsia" w:ascii="宋体" w:hAnsi="宋体" w:cs="宋体"/>
          <w:kern w:val="0"/>
          <w:sz w:val="22"/>
          <w:szCs w:val="30"/>
          <w:u w:val="single"/>
        </w:rPr>
        <w:t>南浔区练市镇无隐患美丽公路创建行动（花乌线）工程</w:t>
      </w:r>
    </w:p>
    <w:tbl>
      <w:tblPr>
        <w:tblStyle w:val="21"/>
        <w:tblW w:w="9079" w:type="dxa"/>
        <w:tblInd w:w="0" w:type="dxa"/>
        <w:tblLayout w:type="fixed"/>
        <w:tblCellMar>
          <w:top w:w="0" w:type="dxa"/>
          <w:left w:w="108" w:type="dxa"/>
          <w:bottom w:w="0" w:type="dxa"/>
          <w:right w:w="108" w:type="dxa"/>
        </w:tblCellMar>
      </w:tblPr>
      <w:tblGrid>
        <w:gridCol w:w="978"/>
        <w:gridCol w:w="4189"/>
        <w:gridCol w:w="977"/>
        <w:gridCol w:w="1117"/>
        <w:gridCol w:w="978"/>
        <w:gridCol w:w="840"/>
      </w:tblGrid>
      <w:tr>
        <w:tblPrEx>
          <w:tblCellMar>
            <w:top w:w="0" w:type="dxa"/>
            <w:left w:w="108" w:type="dxa"/>
            <w:bottom w:w="0" w:type="dxa"/>
            <w:right w:w="108" w:type="dxa"/>
          </w:tblCellMar>
        </w:tblPrEx>
        <w:trPr>
          <w:trHeight w:val="559" w:hRule="atLeast"/>
        </w:trPr>
        <w:tc>
          <w:tcPr>
            <w:tcW w:w="9079"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第300章      路  面</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302-1</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级配碎石垫层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厚100mm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144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304-3</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水泥稳定碎石基层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厚200mm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169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-b</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厚350mm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99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309-1</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AC-13C细粒式沥青混凝土</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-b</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厚50mm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239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310-2</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封层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239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312-1</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水泥混凝土面板</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厚150mm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120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312-2</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钢筋</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kg</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70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FF0000"/>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FF0000"/>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FF0000"/>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079"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清单300章合计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hint="eastAsia" w:ascii="宋体" w:hAnsi="宋体" w:cs="宋体"/>
          <w:kern w:val="0"/>
          <w:sz w:val="22"/>
          <w:szCs w:val="30"/>
          <w:u w:val="single"/>
        </w:rPr>
      </w:pPr>
      <w:r>
        <w:rPr>
          <w:rFonts w:hint="eastAsia" w:ascii="宋体" w:hAnsi="宋体" w:cs="宋体"/>
          <w:kern w:val="0"/>
          <w:sz w:val="22"/>
          <w:szCs w:val="30"/>
          <w:u w:val="single"/>
        </w:rPr>
        <w:t>南浔区练市镇无隐患美丽公路创建行动（花乌线）工程</w:t>
      </w:r>
    </w:p>
    <w:tbl>
      <w:tblPr>
        <w:tblStyle w:val="21"/>
        <w:tblW w:w="92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4252"/>
        <w:gridCol w:w="992"/>
        <w:gridCol w:w="1134"/>
        <w:gridCol w:w="993"/>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14" w:type="dxa"/>
            <w:gridSpan w:val="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第600章      安全设施及预埋管线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0" w:hRule="atLeast"/>
        </w:trPr>
        <w:tc>
          <w:tcPr>
            <w:tcW w:w="993" w:type="dxa"/>
            <w:noWrap w:val="0"/>
            <w:vAlign w:val="center"/>
          </w:tcPr>
          <w:p>
            <w:pPr>
              <w:widowControl/>
              <w:jc w:val="center"/>
              <w:rPr>
                <w:kern w:val="0"/>
                <w:szCs w:val="21"/>
              </w:rPr>
            </w:pPr>
            <w:r>
              <w:rPr>
                <w:rFonts w:hint="eastAsia"/>
                <w:szCs w:val="21"/>
              </w:rPr>
              <w:t>602-</w:t>
            </w:r>
            <w:r>
              <w:rPr>
                <w:szCs w:val="21"/>
              </w:rPr>
              <w:t>8</w:t>
            </w:r>
          </w:p>
        </w:tc>
        <w:tc>
          <w:tcPr>
            <w:tcW w:w="4252" w:type="dxa"/>
            <w:noWrap w:val="0"/>
            <w:vAlign w:val="center"/>
          </w:tcPr>
          <w:p>
            <w:pPr>
              <w:rPr>
                <w:rFonts w:hint="eastAsia"/>
                <w:szCs w:val="21"/>
              </w:rPr>
            </w:pPr>
            <w:r>
              <w:rPr>
                <w:rFonts w:hint="eastAsia"/>
                <w:szCs w:val="21"/>
              </w:rPr>
              <w:t>水泥防护墩</w:t>
            </w:r>
          </w:p>
        </w:tc>
        <w:tc>
          <w:tcPr>
            <w:tcW w:w="992" w:type="dxa"/>
            <w:noWrap w:val="0"/>
            <w:vAlign w:val="center"/>
          </w:tcPr>
          <w:p>
            <w:pPr>
              <w:jc w:val="center"/>
              <w:rPr>
                <w:rFonts w:hint="eastAsia"/>
                <w:szCs w:val="21"/>
              </w:rPr>
            </w:pPr>
            <w:r>
              <w:rPr>
                <w:rFonts w:hint="eastAsia"/>
                <w:szCs w:val="21"/>
              </w:rPr>
              <w:t>个</w:t>
            </w:r>
          </w:p>
        </w:tc>
        <w:tc>
          <w:tcPr>
            <w:tcW w:w="1134" w:type="dxa"/>
            <w:noWrap w:val="0"/>
            <w:vAlign w:val="center"/>
          </w:tcPr>
          <w:p>
            <w:pPr>
              <w:jc w:val="center"/>
              <w:rPr>
                <w:rFonts w:hint="eastAsia"/>
                <w:szCs w:val="21"/>
              </w:rPr>
            </w:pPr>
            <w:r>
              <w:rPr>
                <w:rFonts w:hint="eastAsia"/>
                <w:szCs w:val="21"/>
              </w:rPr>
              <w:t xml:space="preserve">29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604-1</w:t>
            </w:r>
          </w:p>
        </w:tc>
        <w:tc>
          <w:tcPr>
            <w:tcW w:w="4252" w:type="dxa"/>
            <w:noWrap w:val="0"/>
            <w:vAlign w:val="center"/>
          </w:tcPr>
          <w:p>
            <w:pPr>
              <w:rPr>
                <w:rFonts w:hint="eastAsia"/>
                <w:szCs w:val="21"/>
              </w:rPr>
            </w:pPr>
            <w:r>
              <w:rPr>
                <w:rFonts w:hint="eastAsia"/>
                <w:szCs w:val="21"/>
              </w:rPr>
              <w:t>单柱式交通标志</w:t>
            </w:r>
          </w:p>
        </w:tc>
        <w:tc>
          <w:tcPr>
            <w:tcW w:w="992" w:type="dxa"/>
            <w:noWrap w:val="0"/>
            <w:vAlign w:val="center"/>
          </w:tcPr>
          <w:p>
            <w:pPr>
              <w:jc w:val="center"/>
              <w:rPr>
                <w:rFonts w:hint="eastAsia"/>
                <w:szCs w:val="21"/>
              </w:rPr>
            </w:pPr>
            <w:r>
              <w:rPr>
                <w:rFonts w:hint="eastAsia"/>
                <w:szCs w:val="21"/>
              </w:rPr>
              <w:t>　</w:t>
            </w:r>
          </w:p>
        </w:tc>
        <w:tc>
          <w:tcPr>
            <w:tcW w:w="1134" w:type="dxa"/>
            <w:noWrap w:val="0"/>
            <w:vAlign w:val="center"/>
          </w:tcPr>
          <w:p>
            <w:pPr>
              <w:jc w:val="center"/>
              <w:rPr>
                <w:rFonts w:hint="eastAsia"/>
                <w:szCs w:val="21"/>
              </w:rPr>
            </w:pPr>
            <w:r>
              <w:rPr>
                <w:rFonts w:hint="eastAsia"/>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-b</w:t>
            </w:r>
          </w:p>
        </w:tc>
        <w:tc>
          <w:tcPr>
            <w:tcW w:w="4252" w:type="dxa"/>
            <w:noWrap w:val="0"/>
            <w:vAlign w:val="center"/>
          </w:tcPr>
          <w:p>
            <w:pPr>
              <w:rPr>
                <w:rFonts w:hint="eastAsia"/>
                <w:szCs w:val="21"/>
              </w:rPr>
            </w:pPr>
            <w:r>
              <w:rPr>
                <w:rFonts w:hint="eastAsia"/>
                <w:szCs w:val="21"/>
              </w:rPr>
              <w:t>△900</w:t>
            </w:r>
          </w:p>
        </w:tc>
        <w:tc>
          <w:tcPr>
            <w:tcW w:w="992" w:type="dxa"/>
            <w:noWrap w:val="0"/>
            <w:vAlign w:val="center"/>
          </w:tcPr>
          <w:p>
            <w:pPr>
              <w:jc w:val="center"/>
              <w:rPr>
                <w:rFonts w:hint="eastAsia"/>
                <w:szCs w:val="21"/>
              </w:rPr>
            </w:pPr>
            <w:r>
              <w:rPr>
                <w:rFonts w:hint="eastAsia"/>
                <w:szCs w:val="21"/>
              </w:rPr>
              <w:t>个</w:t>
            </w:r>
          </w:p>
        </w:tc>
        <w:tc>
          <w:tcPr>
            <w:tcW w:w="1134" w:type="dxa"/>
            <w:noWrap w:val="0"/>
            <w:vAlign w:val="center"/>
          </w:tcPr>
          <w:p>
            <w:pPr>
              <w:jc w:val="center"/>
              <w:rPr>
                <w:rFonts w:hint="eastAsia"/>
                <w:szCs w:val="21"/>
              </w:rPr>
            </w:pPr>
            <w:r>
              <w:rPr>
                <w:rFonts w:hint="eastAsia"/>
                <w:szCs w:val="21"/>
              </w:rPr>
              <w:t xml:space="preserve">1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604-5</w:t>
            </w:r>
          </w:p>
        </w:tc>
        <w:tc>
          <w:tcPr>
            <w:tcW w:w="4252" w:type="dxa"/>
            <w:noWrap w:val="0"/>
            <w:vAlign w:val="center"/>
          </w:tcPr>
          <w:p>
            <w:pPr>
              <w:rPr>
                <w:rFonts w:hint="eastAsia"/>
                <w:szCs w:val="21"/>
              </w:rPr>
            </w:pPr>
            <w:r>
              <w:rPr>
                <w:rFonts w:hint="eastAsia"/>
                <w:szCs w:val="21"/>
              </w:rPr>
              <w:t>单悬臂式交通标志</w:t>
            </w:r>
          </w:p>
        </w:tc>
        <w:tc>
          <w:tcPr>
            <w:tcW w:w="992" w:type="dxa"/>
            <w:noWrap w:val="0"/>
            <w:vAlign w:val="center"/>
          </w:tcPr>
          <w:p>
            <w:pPr>
              <w:jc w:val="center"/>
              <w:rPr>
                <w:rFonts w:hint="eastAsia"/>
                <w:szCs w:val="21"/>
              </w:rPr>
            </w:pPr>
            <w:r>
              <w:rPr>
                <w:rFonts w:hint="eastAsia"/>
                <w:szCs w:val="21"/>
              </w:rPr>
              <w:t>　</w:t>
            </w:r>
          </w:p>
        </w:tc>
        <w:tc>
          <w:tcPr>
            <w:tcW w:w="1134" w:type="dxa"/>
            <w:noWrap w:val="0"/>
            <w:vAlign w:val="center"/>
          </w:tcPr>
          <w:p>
            <w:pPr>
              <w:jc w:val="center"/>
              <w:rPr>
                <w:rFonts w:hint="eastAsia"/>
                <w:szCs w:val="21"/>
              </w:rPr>
            </w:pPr>
            <w:r>
              <w:rPr>
                <w:rFonts w:hint="eastAsia"/>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-a</w:t>
            </w:r>
          </w:p>
        </w:tc>
        <w:tc>
          <w:tcPr>
            <w:tcW w:w="4252" w:type="dxa"/>
            <w:noWrap w:val="0"/>
            <w:vAlign w:val="center"/>
          </w:tcPr>
          <w:p>
            <w:pPr>
              <w:rPr>
                <w:rFonts w:hint="eastAsia"/>
                <w:szCs w:val="21"/>
              </w:rPr>
            </w:pPr>
            <w:r>
              <w:rPr>
                <w:rFonts w:hint="eastAsia"/>
                <w:szCs w:val="21"/>
              </w:rPr>
              <w:t>□3000×1800</w:t>
            </w:r>
          </w:p>
        </w:tc>
        <w:tc>
          <w:tcPr>
            <w:tcW w:w="992" w:type="dxa"/>
            <w:noWrap w:val="0"/>
            <w:vAlign w:val="center"/>
          </w:tcPr>
          <w:p>
            <w:pPr>
              <w:jc w:val="center"/>
              <w:rPr>
                <w:rFonts w:hint="eastAsia"/>
                <w:szCs w:val="21"/>
              </w:rPr>
            </w:pPr>
            <w:r>
              <w:rPr>
                <w:rFonts w:hint="eastAsia"/>
                <w:szCs w:val="21"/>
              </w:rPr>
              <w:t>个</w:t>
            </w:r>
          </w:p>
        </w:tc>
        <w:tc>
          <w:tcPr>
            <w:tcW w:w="1134" w:type="dxa"/>
            <w:noWrap w:val="0"/>
            <w:vAlign w:val="center"/>
          </w:tcPr>
          <w:p>
            <w:pPr>
              <w:jc w:val="center"/>
              <w:rPr>
                <w:rFonts w:hint="eastAsia"/>
                <w:szCs w:val="21"/>
              </w:rPr>
            </w:pPr>
            <w:r>
              <w:rPr>
                <w:rFonts w:hint="eastAsia"/>
                <w:szCs w:val="21"/>
              </w:rPr>
              <w:t xml:space="preserve">2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604-12</w:t>
            </w:r>
          </w:p>
        </w:tc>
        <w:tc>
          <w:tcPr>
            <w:tcW w:w="4252" w:type="dxa"/>
            <w:noWrap w:val="0"/>
            <w:vAlign w:val="center"/>
          </w:tcPr>
          <w:p>
            <w:pPr>
              <w:rPr>
                <w:rFonts w:hint="eastAsia"/>
                <w:szCs w:val="21"/>
              </w:rPr>
            </w:pPr>
            <w:r>
              <w:rPr>
                <w:rFonts w:hint="eastAsia"/>
                <w:szCs w:val="21"/>
              </w:rPr>
              <w:t>交通信号设施及电子警察</w:t>
            </w:r>
          </w:p>
        </w:tc>
        <w:tc>
          <w:tcPr>
            <w:tcW w:w="992" w:type="dxa"/>
            <w:noWrap w:val="0"/>
            <w:vAlign w:val="center"/>
          </w:tcPr>
          <w:p>
            <w:pPr>
              <w:jc w:val="center"/>
              <w:rPr>
                <w:rFonts w:hint="eastAsia"/>
                <w:szCs w:val="21"/>
              </w:rPr>
            </w:pPr>
            <w:r>
              <w:rPr>
                <w:rFonts w:hint="eastAsia"/>
                <w:szCs w:val="21"/>
              </w:rPr>
              <w:t>　</w:t>
            </w:r>
          </w:p>
        </w:tc>
        <w:tc>
          <w:tcPr>
            <w:tcW w:w="1134" w:type="dxa"/>
            <w:noWrap w:val="0"/>
            <w:vAlign w:val="center"/>
          </w:tcPr>
          <w:p>
            <w:pPr>
              <w:jc w:val="center"/>
              <w:rPr>
                <w:rFonts w:hint="eastAsia"/>
                <w:szCs w:val="21"/>
              </w:rPr>
            </w:pPr>
            <w:r>
              <w:rPr>
                <w:rFonts w:hint="eastAsia"/>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-a</w:t>
            </w:r>
          </w:p>
        </w:tc>
        <w:tc>
          <w:tcPr>
            <w:tcW w:w="4252" w:type="dxa"/>
            <w:noWrap w:val="0"/>
            <w:vAlign w:val="center"/>
          </w:tcPr>
          <w:p>
            <w:pPr>
              <w:rPr>
                <w:rFonts w:hint="eastAsia"/>
                <w:szCs w:val="21"/>
              </w:rPr>
            </w:pPr>
            <w:r>
              <w:rPr>
                <w:rFonts w:hint="eastAsia"/>
                <w:color w:val="000000"/>
              </w:rPr>
              <w:t>信号机箱（含控制机、UPS及附属设备）</w:t>
            </w:r>
          </w:p>
        </w:tc>
        <w:tc>
          <w:tcPr>
            <w:tcW w:w="992" w:type="dxa"/>
            <w:noWrap w:val="0"/>
            <w:vAlign w:val="center"/>
          </w:tcPr>
          <w:p>
            <w:pPr>
              <w:rPr>
                <w:rFonts w:hint="eastAsia"/>
                <w:szCs w:val="21"/>
              </w:rPr>
            </w:pPr>
            <w:r>
              <w:rPr>
                <w:rFonts w:hint="eastAsia"/>
                <w:color w:val="000000"/>
              </w:rPr>
              <w:t>个</w:t>
            </w:r>
          </w:p>
        </w:tc>
        <w:tc>
          <w:tcPr>
            <w:tcW w:w="1134" w:type="dxa"/>
            <w:noWrap w:val="0"/>
            <w:vAlign w:val="center"/>
          </w:tcPr>
          <w:p>
            <w:pPr>
              <w:jc w:val="center"/>
              <w:rPr>
                <w:rFonts w:hint="eastAsia"/>
                <w:szCs w:val="21"/>
              </w:rPr>
            </w:pPr>
            <w:r>
              <w:rPr>
                <w:rFonts w:hint="eastAsia"/>
                <w:szCs w:val="21"/>
              </w:rPr>
              <w:t xml:space="preserve">1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-b</w:t>
            </w:r>
          </w:p>
        </w:tc>
        <w:tc>
          <w:tcPr>
            <w:tcW w:w="4252" w:type="dxa"/>
            <w:noWrap w:val="0"/>
            <w:vAlign w:val="center"/>
          </w:tcPr>
          <w:p>
            <w:pPr>
              <w:rPr>
                <w:rFonts w:hint="eastAsia"/>
                <w:szCs w:val="21"/>
              </w:rPr>
            </w:pPr>
            <w:r>
              <w:rPr>
                <w:rFonts w:hint="eastAsia"/>
                <w:color w:val="000000"/>
              </w:rPr>
              <w:t>机动车信号灯（含780 型通讯式倒计时屏）</w:t>
            </w:r>
          </w:p>
        </w:tc>
        <w:tc>
          <w:tcPr>
            <w:tcW w:w="992" w:type="dxa"/>
            <w:noWrap w:val="0"/>
            <w:vAlign w:val="center"/>
          </w:tcPr>
          <w:p>
            <w:pPr>
              <w:jc w:val="center"/>
              <w:rPr>
                <w:rFonts w:hint="eastAsia"/>
                <w:szCs w:val="21"/>
              </w:rPr>
            </w:pPr>
            <w:r>
              <w:rPr>
                <w:rFonts w:hint="eastAsia"/>
                <w:color w:val="000000"/>
              </w:rPr>
              <w:t>组</w:t>
            </w:r>
          </w:p>
        </w:tc>
        <w:tc>
          <w:tcPr>
            <w:tcW w:w="1134" w:type="dxa"/>
            <w:noWrap w:val="0"/>
            <w:vAlign w:val="center"/>
          </w:tcPr>
          <w:p>
            <w:pPr>
              <w:jc w:val="center"/>
              <w:rPr>
                <w:rFonts w:hint="eastAsia"/>
                <w:szCs w:val="21"/>
              </w:rPr>
            </w:pPr>
            <w:r>
              <w:rPr>
                <w:rFonts w:hint="eastAsia"/>
                <w:szCs w:val="21"/>
              </w:rPr>
              <w:t xml:space="preserve">4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-c</w:t>
            </w:r>
          </w:p>
        </w:tc>
        <w:tc>
          <w:tcPr>
            <w:tcW w:w="4252" w:type="dxa"/>
            <w:noWrap w:val="0"/>
            <w:vAlign w:val="center"/>
          </w:tcPr>
          <w:p>
            <w:pPr>
              <w:rPr>
                <w:rFonts w:hint="eastAsia"/>
                <w:szCs w:val="21"/>
              </w:rPr>
            </w:pPr>
            <w:r>
              <w:rPr>
                <w:rFonts w:hint="eastAsia"/>
                <w:color w:val="000000"/>
              </w:rPr>
              <w:t>机动车信号灯杆（含基础）</w:t>
            </w:r>
          </w:p>
        </w:tc>
        <w:tc>
          <w:tcPr>
            <w:tcW w:w="992" w:type="dxa"/>
            <w:noWrap w:val="0"/>
            <w:vAlign w:val="center"/>
          </w:tcPr>
          <w:p>
            <w:pPr>
              <w:jc w:val="center"/>
              <w:rPr>
                <w:rFonts w:hint="eastAsia"/>
                <w:szCs w:val="21"/>
              </w:rPr>
            </w:pPr>
            <w:r>
              <w:rPr>
                <w:rFonts w:hint="eastAsia"/>
                <w:color w:val="000000"/>
              </w:rPr>
              <w:t>个</w:t>
            </w:r>
          </w:p>
        </w:tc>
        <w:tc>
          <w:tcPr>
            <w:tcW w:w="1134" w:type="dxa"/>
            <w:noWrap w:val="0"/>
            <w:vAlign w:val="center"/>
          </w:tcPr>
          <w:p>
            <w:pPr>
              <w:jc w:val="center"/>
              <w:rPr>
                <w:rFonts w:hint="eastAsia"/>
                <w:szCs w:val="21"/>
              </w:rPr>
            </w:pPr>
            <w:r>
              <w:rPr>
                <w:rFonts w:hint="eastAsia"/>
                <w:szCs w:val="21"/>
              </w:rPr>
              <w:t xml:space="preserve">4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-d</w:t>
            </w:r>
          </w:p>
        </w:tc>
        <w:tc>
          <w:tcPr>
            <w:tcW w:w="4252" w:type="dxa"/>
            <w:noWrap w:val="0"/>
            <w:vAlign w:val="center"/>
          </w:tcPr>
          <w:p>
            <w:pPr>
              <w:rPr>
                <w:rFonts w:hint="eastAsia"/>
                <w:szCs w:val="21"/>
              </w:rPr>
            </w:pPr>
            <w:r>
              <w:rPr>
                <w:rFonts w:hint="eastAsia"/>
                <w:color w:val="000000"/>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992" w:type="dxa"/>
            <w:noWrap w:val="0"/>
            <w:vAlign w:val="center"/>
          </w:tcPr>
          <w:p>
            <w:pPr>
              <w:jc w:val="center"/>
              <w:rPr>
                <w:rFonts w:hint="eastAsia"/>
                <w:szCs w:val="21"/>
              </w:rPr>
            </w:pPr>
            <w:r>
              <w:rPr>
                <w:rFonts w:hint="eastAsia"/>
                <w:color w:val="000000"/>
              </w:rPr>
              <w:t>套</w:t>
            </w:r>
          </w:p>
        </w:tc>
        <w:tc>
          <w:tcPr>
            <w:tcW w:w="1134" w:type="dxa"/>
            <w:noWrap w:val="0"/>
            <w:vAlign w:val="center"/>
          </w:tcPr>
          <w:p>
            <w:pPr>
              <w:jc w:val="center"/>
              <w:rPr>
                <w:rFonts w:hint="eastAsia"/>
                <w:szCs w:val="21"/>
              </w:rPr>
            </w:pPr>
            <w:r>
              <w:rPr>
                <w:rFonts w:hint="eastAsia"/>
                <w:szCs w:val="21"/>
              </w:rPr>
              <w:t xml:space="preserve">4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-e</w:t>
            </w:r>
          </w:p>
        </w:tc>
        <w:tc>
          <w:tcPr>
            <w:tcW w:w="4252" w:type="dxa"/>
            <w:noWrap w:val="0"/>
            <w:vAlign w:val="center"/>
          </w:tcPr>
          <w:p>
            <w:pPr>
              <w:rPr>
                <w:rFonts w:hint="eastAsia"/>
                <w:szCs w:val="21"/>
              </w:rPr>
            </w:pPr>
            <w:r>
              <w:rPr>
                <w:rFonts w:hint="eastAsia"/>
                <w:color w:val="000000"/>
              </w:rPr>
              <w:t>电子警察杆（含基础）</w:t>
            </w:r>
          </w:p>
        </w:tc>
        <w:tc>
          <w:tcPr>
            <w:tcW w:w="992" w:type="dxa"/>
            <w:noWrap w:val="0"/>
            <w:vAlign w:val="center"/>
          </w:tcPr>
          <w:p>
            <w:pPr>
              <w:jc w:val="center"/>
              <w:rPr>
                <w:rFonts w:hint="eastAsia"/>
                <w:szCs w:val="21"/>
              </w:rPr>
            </w:pPr>
            <w:r>
              <w:rPr>
                <w:rFonts w:hint="eastAsia"/>
                <w:color w:val="000000"/>
              </w:rPr>
              <w:t>个</w:t>
            </w:r>
          </w:p>
        </w:tc>
        <w:tc>
          <w:tcPr>
            <w:tcW w:w="1134" w:type="dxa"/>
            <w:noWrap w:val="0"/>
            <w:vAlign w:val="center"/>
          </w:tcPr>
          <w:p>
            <w:pPr>
              <w:jc w:val="center"/>
              <w:rPr>
                <w:rFonts w:hint="eastAsia"/>
                <w:szCs w:val="21"/>
              </w:rPr>
            </w:pPr>
            <w:r>
              <w:rPr>
                <w:rFonts w:hint="eastAsia"/>
                <w:szCs w:val="21"/>
              </w:rPr>
              <w:t xml:space="preserve">4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-f</w:t>
            </w:r>
          </w:p>
        </w:tc>
        <w:tc>
          <w:tcPr>
            <w:tcW w:w="4252" w:type="dxa"/>
            <w:noWrap w:val="0"/>
            <w:vAlign w:val="center"/>
          </w:tcPr>
          <w:p>
            <w:pPr>
              <w:rPr>
                <w:rFonts w:hint="eastAsia"/>
                <w:szCs w:val="21"/>
              </w:rPr>
            </w:pPr>
            <w:r>
              <w:rPr>
                <w:rFonts w:hint="eastAsia"/>
                <w:color w:val="000000"/>
              </w:rPr>
              <w:t>窨井（公安交通专用）</w:t>
            </w:r>
          </w:p>
        </w:tc>
        <w:tc>
          <w:tcPr>
            <w:tcW w:w="992" w:type="dxa"/>
            <w:noWrap w:val="0"/>
            <w:vAlign w:val="center"/>
          </w:tcPr>
          <w:p>
            <w:pPr>
              <w:jc w:val="center"/>
              <w:rPr>
                <w:rFonts w:hint="eastAsia"/>
                <w:szCs w:val="21"/>
              </w:rPr>
            </w:pPr>
            <w:r>
              <w:rPr>
                <w:rFonts w:hint="eastAsia"/>
                <w:color w:val="000000"/>
              </w:rPr>
              <w:t>个</w:t>
            </w:r>
          </w:p>
        </w:tc>
        <w:tc>
          <w:tcPr>
            <w:tcW w:w="1134" w:type="dxa"/>
            <w:noWrap w:val="0"/>
            <w:vAlign w:val="center"/>
          </w:tcPr>
          <w:p>
            <w:pPr>
              <w:jc w:val="center"/>
              <w:rPr>
                <w:rFonts w:hint="eastAsia"/>
                <w:szCs w:val="21"/>
              </w:rPr>
            </w:pPr>
            <w:r>
              <w:rPr>
                <w:rFonts w:hint="eastAsia"/>
                <w:szCs w:val="21"/>
              </w:rPr>
              <w:t xml:space="preserve">4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color w:val="000000"/>
              </w:rPr>
              <w:t>-g</w:t>
            </w:r>
          </w:p>
        </w:tc>
        <w:tc>
          <w:tcPr>
            <w:tcW w:w="4252" w:type="dxa"/>
            <w:noWrap w:val="0"/>
            <w:vAlign w:val="center"/>
          </w:tcPr>
          <w:p>
            <w:pPr>
              <w:rPr>
                <w:rFonts w:hint="eastAsia"/>
                <w:szCs w:val="21"/>
              </w:rPr>
            </w:pPr>
            <w:r>
              <w:rPr>
                <w:rFonts w:hint="eastAsia"/>
                <w:color w:val="000000"/>
              </w:rPr>
              <w:t>镀锌钢管（3φ114，含包管混凝土及钢筋）</w:t>
            </w:r>
          </w:p>
        </w:tc>
        <w:tc>
          <w:tcPr>
            <w:tcW w:w="992" w:type="dxa"/>
            <w:noWrap w:val="0"/>
            <w:vAlign w:val="center"/>
          </w:tcPr>
          <w:p>
            <w:pPr>
              <w:jc w:val="center"/>
              <w:rPr>
                <w:rFonts w:hint="eastAsia"/>
                <w:szCs w:val="21"/>
              </w:rPr>
            </w:pPr>
            <w:r>
              <w:rPr>
                <w:rFonts w:hint="eastAsia"/>
                <w:color w:val="000000"/>
              </w:rPr>
              <w:t>延米</w:t>
            </w:r>
          </w:p>
        </w:tc>
        <w:tc>
          <w:tcPr>
            <w:tcW w:w="1134" w:type="dxa"/>
            <w:noWrap w:val="0"/>
            <w:vAlign w:val="center"/>
          </w:tcPr>
          <w:p>
            <w:pPr>
              <w:jc w:val="center"/>
              <w:rPr>
                <w:rFonts w:hint="eastAsia"/>
                <w:szCs w:val="21"/>
              </w:rPr>
            </w:pPr>
            <w:r>
              <w:rPr>
                <w:rFonts w:hint="eastAsia"/>
                <w:szCs w:val="21"/>
              </w:rPr>
              <w:t xml:space="preserve">100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-h</w:t>
            </w:r>
          </w:p>
        </w:tc>
        <w:tc>
          <w:tcPr>
            <w:tcW w:w="4252" w:type="dxa"/>
            <w:noWrap w:val="0"/>
            <w:vAlign w:val="center"/>
          </w:tcPr>
          <w:p>
            <w:pPr>
              <w:rPr>
                <w:rFonts w:hint="eastAsia"/>
                <w:szCs w:val="21"/>
              </w:rPr>
            </w:pPr>
            <w:r>
              <w:rPr>
                <w:rFonts w:hint="eastAsia"/>
                <w:color w:val="000000"/>
              </w:rPr>
              <w:t>牵引管（DN300,牵引管施工，PE100实壁管,PN=1.0MPa, 热熔焊接）</w:t>
            </w:r>
          </w:p>
        </w:tc>
        <w:tc>
          <w:tcPr>
            <w:tcW w:w="992" w:type="dxa"/>
            <w:noWrap w:val="0"/>
            <w:vAlign w:val="center"/>
          </w:tcPr>
          <w:p>
            <w:pPr>
              <w:jc w:val="center"/>
              <w:rPr>
                <w:rFonts w:hint="eastAsia"/>
                <w:szCs w:val="21"/>
              </w:rPr>
            </w:pPr>
            <w:r>
              <w:rPr>
                <w:rFonts w:hint="eastAsia"/>
                <w:color w:val="000000"/>
              </w:rPr>
              <w:t>m</w:t>
            </w:r>
          </w:p>
        </w:tc>
        <w:tc>
          <w:tcPr>
            <w:tcW w:w="1134" w:type="dxa"/>
            <w:noWrap w:val="0"/>
            <w:vAlign w:val="center"/>
          </w:tcPr>
          <w:p>
            <w:pPr>
              <w:jc w:val="center"/>
              <w:rPr>
                <w:rFonts w:hint="eastAsia"/>
                <w:szCs w:val="21"/>
              </w:rPr>
            </w:pPr>
            <w:r>
              <w:rPr>
                <w:rFonts w:hint="eastAsia"/>
                <w:szCs w:val="21"/>
              </w:rPr>
              <w:t xml:space="preserve">290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605-1</w:t>
            </w:r>
          </w:p>
        </w:tc>
        <w:tc>
          <w:tcPr>
            <w:tcW w:w="4252" w:type="dxa"/>
            <w:noWrap w:val="0"/>
            <w:vAlign w:val="center"/>
          </w:tcPr>
          <w:p>
            <w:pPr>
              <w:rPr>
                <w:rFonts w:hint="eastAsia"/>
                <w:szCs w:val="21"/>
              </w:rPr>
            </w:pPr>
            <w:r>
              <w:rPr>
                <w:rFonts w:hint="eastAsia"/>
                <w:szCs w:val="21"/>
              </w:rPr>
              <w:t>热熔型涂料路面标线</w:t>
            </w:r>
          </w:p>
        </w:tc>
        <w:tc>
          <w:tcPr>
            <w:tcW w:w="992" w:type="dxa"/>
            <w:noWrap w:val="0"/>
            <w:vAlign w:val="center"/>
          </w:tcPr>
          <w:p>
            <w:pPr>
              <w:jc w:val="center"/>
              <w:rPr>
                <w:rFonts w:hint="eastAsia"/>
                <w:szCs w:val="21"/>
              </w:rPr>
            </w:pPr>
            <w:r>
              <w:rPr>
                <w:rFonts w:hint="eastAsia"/>
                <w:szCs w:val="21"/>
              </w:rPr>
              <w:t>　</w:t>
            </w:r>
          </w:p>
        </w:tc>
        <w:tc>
          <w:tcPr>
            <w:tcW w:w="1134" w:type="dxa"/>
            <w:noWrap w:val="0"/>
            <w:vAlign w:val="center"/>
          </w:tcPr>
          <w:p>
            <w:pPr>
              <w:jc w:val="center"/>
              <w:rPr>
                <w:rFonts w:hint="eastAsia"/>
                <w:szCs w:val="21"/>
              </w:rPr>
            </w:pPr>
            <w:r>
              <w:rPr>
                <w:rFonts w:hint="eastAsia"/>
                <w:szCs w:val="21"/>
              </w:rPr>
              <w:t>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-a</w:t>
            </w:r>
          </w:p>
        </w:tc>
        <w:tc>
          <w:tcPr>
            <w:tcW w:w="4252" w:type="dxa"/>
            <w:noWrap w:val="0"/>
            <w:vAlign w:val="center"/>
          </w:tcPr>
          <w:p>
            <w:pPr>
              <w:jc w:val="left"/>
              <w:rPr>
                <w:rFonts w:hint="eastAsia"/>
                <w:szCs w:val="21"/>
              </w:rPr>
            </w:pPr>
            <w:r>
              <w:rPr>
                <w:rFonts w:hint="eastAsia"/>
                <w:szCs w:val="21"/>
              </w:rPr>
              <w:t>热熔型反光标线</w:t>
            </w:r>
          </w:p>
        </w:tc>
        <w:tc>
          <w:tcPr>
            <w:tcW w:w="992" w:type="dxa"/>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34" w:type="dxa"/>
            <w:noWrap w:val="0"/>
            <w:vAlign w:val="center"/>
          </w:tcPr>
          <w:p>
            <w:pPr>
              <w:jc w:val="center"/>
              <w:rPr>
                <w:rFonts w:hint="eastAsia"/>
                <w:szCs w:val="21"/>
              </w:rPr>
            </w:pPr>
            <w:r>
              <w:rPr>
                <w:rFonts w:hint="eastAsia"/>
                <w:szCs w:val="21"/>
              </w:rPr>
              <w:t xml:space="preserve">9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r>
              <w:rPr>
                <w:rFonts w:hint="eastAsia"/>
                <w:szCs w:val="21"/>
              </w:rPr>
              <w:t>605-8</w:t>
            </w:r>
          </w:p>
        </w:tc>
        <w:tc>
          <w:tcPr>
            <w:tcW w:w="4252" w:type="dxa"/>
            <w:noWrap w:val="0"/>
            <w:vAlign w:val="center"/>
          </w:tcPr>
          <w:p>
            <w:pPr>
              <w:rPr>
                <w:rFonts w:hint="eastAsia"/>
                <w:szCs w:val="21"/>
              </w:rPr>
            </w:pPr>
            <w:r>
              <w:rPr>
                <w:rFonts w:hint="eastAsia"/>
                <w:szCs w:val="21"/>
              </w:rPr>
              <w:t>道口标柱</w:t>
            </w:r>
          </w:p>
        </w:tc>
        <w:tc>
          <w:tcPr>
            <w:tcW w:w="992" w:type="dxa"/>
            <w:noWrap w:val="0"/>
            <w:vAlign w:val="center"/>
          </w:tcPr>
          <w:p>
            <w:pPr>
              <w:jc w:val="center"/>
              <w:rPr>
                <w:rFonts w:hint="eastAsia"/>
                <w:szCs w:val="21"/>
              </w:rPr>
            </w:pPr>
            <w:r>
              <w:rPr>
                <w:rFonts w:hint="eastAsia"/>
                <w:szCs w:val="21"/>
              </w:rPr>
              <w:t>根</w:t>
            </w:r>
          </w:p>
        </w:tc>
        <w:tc>
          <w:tcPr>
            <w:tcW w:w="1134" w:type="dxa"/>
            <w:noWrap w:val="0"/>
            <w:vAlign w:val="center"/>
          </w:tcPr>
          <w:p>
            <w:pPr>
              <w:jc w:val="center"/>
              <w:rPr>
                <w:rFonts w:hint="eastAsia"/>
                <w:szCs w:val="21"/>
              </w:rPr>
            </w:pPr>
            <w:r>
              <w:rPr>
                <w:rFonts w:hint="eastAsia"/>
                <w:szCs w:val="21"/>
              </w:rPr>
              <w:t xml:space="preserve">73 </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14" w:type="dxa"/>
            <w:gridSpan w:val="6"/>
            <w:noWrap w:val="0"/>
            <w:vAlign w:val="center"/>
          </w:tcPr>
          <w:p>
            <w:pPr>
              <w:widowControl/>
              <w:jc w:val="center"/>
              <w:rPr>
                <w:rFonts w:hint="eastAsia" w:ascii="宋体" w:hAnsi="宋体" w:cs="宋体"/>
                <w:kern w:val="0"/>
                <w:sz w:val="20"/>
                <w:szCs w:val="20"/>
              </w:rPr>
            </w:pPr>
            <w:r>
              <w:rPr>
                <w:rFonts w:hint="eastAsia" w:ascii="宋体" w:hAnsi="宋体" w:cs="宋体"/>
                <w:kern w:val="0"/>
                <w:szCs w:val="21"/>
              </w:rPr>
              <w:t>清单600章合计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240" w:lineRule="exact"/>
        <w:rPr>
          <w:rFonts w:ascii="宋体" w:hAnsi="宋体"/>
          <w:sz w:val="30"/>
          <w:szCs w:val="30"/>
        </w:rPr>
      </w:pPr>
    </w:p>
    <w:p>
      <w:pPr>
        <w:spacing w:line="360" w:lineRule="auto"/>
        <w:jc w:val="center"/>
        <w:rPr>
          <w:rFonts w:hint="eastAsia" w:ascii="宋体" w:hAnsi="宋体" w:cs="宋体"/>
          <w:b/>
          <w:bCs/>
          <w:kern w:val="0"/>
          <w:sz w:val="36"/>
          <w:szCs w:val="36"/>
        </w:rPr>
      </w:pPr>
      <w:r>
        <w:br w:type="page"/>
      </w:r>
      <w:r>
        <w:rPr>
          <w:rFonts w:hint="eastAsia" w:ascii="宋体" w:hAnsi="宋体" w:cs="宋体"/>
          <w:b/>
          <w:bCs/>
          <w:kern w:val="0"/>
          <w:sz w:val="36"/>
          <w:szCs w:val="36"/>
        </w:rPr>
        <w:t>工程量清单</w:t>
      </w:r>
    </w:p>
    <w:p>
      <w:pPr>
        <w:spacing w:line="360" w:lineRule="auto"/>
        <w:jc w:val="left"/>
        <w:rPr>
          <w:rFonts w:hint="eastAsia" w:ascii="宋体" w:hAnsi="宋体" w:cs="宋体"/>
          <w:kern w:val="0"/>
          <w:sz w:val="22"/>
          <w:szCs w:val="30"/>
          <w:u w:val="single"/>
        </w:rPr>
      </w:pPr>
      <w:r>
        <w:rPr>
          <w:rFonts w:hint="eastAsia" w:ascii="宋体" w:hAnsi="宋体" w:cs="宋体"/>
          <w:kern w:val="0"/>
          <w:sz w:val="22"/>
          <w:szCs w:val="30"/>
          <w:u w:val="single"/>
        </w:rPr>
        <w:t>南浔区练市镇无隐患美丽公路创建行动（虹东线）工程（不含K</w:t>
      </w:r>
      <w:r>
        <w:rPr>
          <w:rFonts w:ascii="宋体" w:hAnsi="宋体" w:cs="宋体"/>
          <w:kern w:val="0"/>
          <w:sz w:val="22"/>
          <w:szCs w:val="30"/>
          <w:u w:val="single"/>
        </w:rPr>
        <w:t>1</w:t>
      </w:r>
      <w:r>
        <w:rPr>
          <w:rFonts w:hint="eastAsia" w:ascii="宋体" w:hAnsi="宋体" w:cs="宋体"/>
          <w:kern w:val="0"/>
          <w:sz w:val="22"/>
          <w:szCs w:val="30"/>
          <w:u w:val="single"/>
        </w:rPr>
        <w:t>+</w:t>
      </w:r>
      <w:r>
        <w:rPr>
          <w:rFonts w:ascii="宋体" w:hAnsi="宋体" w:cs="宋体"/>
          <w:kern w:val="0"/>
          <w:sz w:val="22"/>
          <w:szCs w:val="30"/>
          <w:u w:val="single"/>
        </w:rPr>
        <w:t xml:space="preserve">951 </w:t>
      </w:r>
      <w:r>
        <w:rPr>
          <w:rFonts w:hint="eastAsia" w:ascii="宋体" w:hAnsi="宋体" w:cs="宋体"/>
          <w:kern w:val="0"/>
          <w:sz w:val="22"/>
          <w:szCs w:val="30"/>
          <w:u w:val="single"/>
        </w:rPr>
        <w:t>交叉口的工程量）</w:t>
      </w:r>
    </w:p>
    <w:tbl>
      <w:tblPr>
        <w:tblStyle w:val="21"/>
        <w:tblW w:w="9203" w:type="dxa"/>
        <w:tblInd w:w="0" w:type="dxa"/>
        <w:tblLayout w:type="fixed"/>
        <w:tblCellMar>
          <w:top w:w="0" w:type="dxa"/>
          <w:left w:w="108" w:type="dxa"/>
          <w:bottom w:w="0" w:type="dxa"/>
          <w:right w:w="108" w:type="dxa"/>
        </w:tblCellMar>
      </w:tblPr>
      <w:tblGrid>
        <w:gridCol w:w="990"/>
        <w:gridCol w:w="4245"/>
        <w:gridCol w:w="989"/>
        <w:gridCol w:w="1132"/>
        <w:gridCol w:w="990"/>
        <w:gridCol w:w="857"/>
      </w:tblGrid>
      <w:tr>
        <w:tblPrEx>
          <w:tblCellMar>
            <w:top w:w="0" w:type="dxa"/>
            <w:left w:w="108" w:type="dxa"/>
            <w:bottom w:w="0" w:type="dxa"/>
            <w:right w:w="108" w:type="dxa"/>
          </w:tblCellMar>
        </w:tblPrEx>
        <w:trPr>
          <w:trHeight w:val="591" w:hRule="atLeast"/>
        </w:trPr>
        <w:tc>
          <w:tcPr>
            <w:tcW w:w="9203"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第200章      路  基</w:t>
            </w: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202-2</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挖除旧路面</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-e</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挖除及铣刨老路面</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186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204-1</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路基填筑（包括填前压实）</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土石混合料填筑</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112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FF0000"/>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FF0000"/>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203"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清单200章合计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cs="宋体"/>
          <w:b/>
          <w:bCs/>
          <w:kern w:val="0"/>
          <w:sz w:val="36"/>
          <w:szCs w:val="36"/>
        </w:rPr>
        <w:br w:type="page"/>
      </w:r>
      <w:r>
        <w:rPr>
          <w:rFonts w:hint="eastAsia" w:ascii="宋体" w:hAnsi="宋体" w:cs="宋体"/>
          <w:b/>
          <w:bCs/>
          <w:kern w:val="0"/>
          <w:sz w:val="36"/>
          <w:szCs w:val="36"/>
        </w:rPr>
        <w:t>工程量清单</w:t>
      </w:r>
    </w:p>
    <w:p>
      <w:pPr>
        <w:spacing w:line="360" w:lineRule="auto"/>
        <w:jc w:val="left"/>
        <w:rPr>
          <w:rFonts w:hint="eastAsia" w:ascii="宋体" w:hAnsi="宋体" w:cs="宋体"/>
          <w:kern w:val="0"/>
          <w:sz w:val="22"/>
          <w:szCs w:val="30"/>
          <w:u w:val="single"/>
        </w:rPr>
      </w:pPr>
      <w:r>
        <w:rPr>
          <w:rFonts w:hint="eastAsia" w:ascii="宋体" w:hAnsi="宋体" w:cs="宋体"/>
          <w:kern w:val="0"/>
          <w:sz w:val="22"/>
          <w:szCs w:val="30"/>
          <w:u w:val="single"/>
        </w:rPr>
        <w:t>南浔区练市镇无隐患美丽公路创建行动（虹东线）工程（不含K</w:t>
      </w:r>
      <w:r>
        <w:rPr>
          <w:rFonts w:ascii="宋体" w:hAnsi="宋体" w:cs="宋体"/>
          <w:kern w:val="0"/>
          <w:sz w:val="22"/>
          <w:szCs w:val="30"/>
          <w:u w:val="single"/>
        </w:rPr>
        <w:t>1</w:t>
      </w:r>
      <w:r>
        <w:rPr>
          <w:rFonts w:hint="eastAsia" w:ascii="宋体" w:hAnsi="宋体" w:cs="宋体"/>
          <w:kern w:val="0"/>
          <w:sz w:val="22"/>
          <w:szCs w:val="30"/>
          <w:u w:val="single"/>
        </w:rPr>
        <w:t>+</w:t>
      </w:r>
      <w:r>
        <w:rPr>
          <w:rFonts w:ascii="宋体" w:hAnsi="宋体" w:cs="宋体"/>
          <w:kern w:val="0"/>
          <w:sz w:val="22"/>
          <w:szCs w:val="30"/>
          <w:u w:val="single"/>
        </w:rPr>
        <w:t xml:space="preserve">951 </w:t>
      </w:r>
      <w:r>
        <w:rPr>
          <w:rFonts w:hint="eastAsia" w:ascii="宋体" w:hAnsi="宋体" w:cs="宋体"/>
          <w:kern w:val="0"/>
          <w:sz w:val="22"/>
          <w:szCs w:val="30"/>
          <w:u w:val="single"/>
        </w:rPr>
        <w:t>交叉口的工程量）</w:t>
      </w:r>
    </w:p>
    <w:tbl>
      <w:tblPr>
        <w:tblStyle w:val="21"/>
        <w:tblW w:w="9079" w:type="dxa"/>
        <w:tblInd w:w="0" w:type="dxa"/>
        <w:tblLayout w:type="fixed"/>
        <w:tblCellMar>
          <w:top w:w="0" w:type="dxa"/>
          <w:left w:w="108" w:type="dxa"/>
          <w:bottom w:w="0" w:type="dxa"/>
          <w:right w:w="108" w:type="dxa"/>
        </w:tblCellMar>
      </w:tblPr>
      <w:tblGrid>
        <w:gridCol w:w="978"/>
        <w:gridCol w:w="4189"/>
        <w:gridCol w:w="977"/>
        <w:gridCol w:w="1117"/>
        <w:gridCol w:w="978"/>
        <w:gridCol w:w="840"/>
      </w:tblGrid>
      <w:tr>
        <w:tblPrEx>
          <w:tblCellMar>
            <w:top w:w="0" w:type="dxa"/>
            <w:left w:w="108" w:type="dxa"/>
            <w:bottom w:w="0" w:type="dxa"/>
            <w:right w:w="108" w:type="dxa"/>
          </w:tblCellMar>
        </w:tblPrEx>
        <w:trPr>
          <w:trHeight w:val="559" w:hRule="atLeast"/>
        </w:trPr>
        <w:tc>
          <w:tcPr>
            <w:tcW w:w="9079"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第300章      路  面</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304-1</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水泥稳定碎石底基层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厚200mm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512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304-3</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水泥稳定碎石基层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厚200mm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488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308-2</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粘   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465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309-1</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AC-13C细粒式沥青混凝土</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厚40mm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465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309-2</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AC-20C中粒式沥青混凝土</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厚60mm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465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FF0000"/>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FF0000"/>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FF0000"/>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079"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清单300章合计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hint="eastAsia" w:ascii="宋体" w:hAnsi="宋体" w:cs="宋体"/>
          <w:kern w:val="0"/>
          <w:sz w:val="22"/>
          <w:szCs w:val="30"/>
          <w:u w:val="single"/>
        </w:rPr>
      </w:pPr>
      <w:r>
        <w:rPr>
          <w:rFonts w:hint="eastAsia" w:ascii="宋体" w:hAnsi="宋体" w:cs="宋体"/>
          <w:kern w:val="0"/>
          <w:sz w:val="22"/>
          <w:szCs w:val="30"/>
          <w:u w:val="single"/>
        </w:rPr>
        <w:t>南浔区练市镇无隐患美丽公路创建行动（虹东线）工程（不含K</w:t>
      </w:r>
      <w:r>
        <w:rPr>
          <w:rFonts w:ascii="宋体" w:hAnsi="宋体" w:cs="宋体"/>
          <w:kern w:val="0"/>
          <w:sz w:val="22"/>
          <w:szCs w:val="30"/>
          <w:u w:val="single"/>
        </w:rPr>
        <w:t>1</w:t>
      </w:r>
      <w:r>
        <w:rPr>
          <w:rFonts w:hint="eastAsia" w:ascii="宋体" w:hAnsi="宋体" w:cs="宋体"/>
          <w:kern w:val="0"/>
          <w:sz w:val="22"/>
          <w:szCs w:val="30"/>
          <w:u w:val="single"/>
        </w:rPr>
        <w:t>+</w:t>
      </w:r>
      <w:r>
        <w:rPr>
          <w:rFonts w:ascii="宋体" w:hAnsi="宋体" w:cs="宋体"/>
          <w:kern w:val="0"/>
          <w:sz w:val="22"/>
          <w:szCs w:val="30"/>
          <w:u w:val="single"/>
        </w:rPr>
        <w:t xml:space="preserve">951 </w:t>
      </w:r>
      <w:r>
        <w:rPr>
          <w:rFonts w:hint="eastAsia" w:ascii="宋体" w:hAnsi="宋体" w:cs="宋体"/>
          <w:kern w:val="0"/>
          <w:sz w:val="22"/>
          <w:szCs w:val="30"/>
          <w:u w:val="single"/>
        </w:rPr>
        <w:t>交叉口的工程量）</w:t>
      </w:r>
    </w:p>
    <w:tbl>
      <w:tblPr>
        <w:tblStyle w:val="21"/>
        <w:tblW w:w="92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7"/>
        <w:gridCol w:w="4273"/>
        <w:gridCol w:w="996"/>
        <w:gridCol w:w="1139"/>
        <w:gridCol w:w="997"/>
        <w:gridCol w:w="8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9259" w:type="dxa"/>
            <w:gridSpan w:val="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第600章      安全设施及预埋管线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7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7"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07" w:hRule="atLeast"/>
        </w:trPr>
        <w:tc>
          <w:tcPr>
            <w:tcW w:w="997" w:type="dxa"/>
            <w:noWrap w:val="0"/>
            <w:vAlign w:val="center"/>
          </w:tcPr>
          <w:p>
            <w:pPr>
              <w:widowControl/>
              <w:jc w:val="center"/>
              <w:rPr>
                <w:kern w:val="0"/>
                <w:szCs w:val="21"/>
              </w:rPr>
            </w:pPr>
            <w:r>
              <w:rPr>
                <w:rFonts w:hint="eastAsia"/>
                <w:szCs w:val="21"/>
              </w:rPr>
              <w:t>602-2</w:t>
            </w:r>
          </w:p>
        </w:tc>
        <w:tc>
          <w:tcPr>
            <w:tcW w:w="4273" w:type="dxa"/>
            <w:noWrap w:val="0"/>
            <w:vAlign w:val="center"/>
          </w:tcPr>
          <w:p>
            <w:pPr>
              <w:rPr>
                <w:rFonts w:hint="eastAsia"/>
                <w:szCs w:val="21"/>
              </w:rPr>
            </w:pPr>
            <w:r>
              <w:rPr>
                <w:rFonts w:hint="eastAsia"/>
                <w:szCs w:val="21"/>
              </w:rPr>
              <w:t>单面波形梁钢护栏</w:t>
            </w:r>
          </w:p>
        </w:tc>
        <w:tc>
          <w:tcPr>
            <w:tcW w:w="996" w:type="dxa"/>
            <w:noWrap w:val="0"/>
            <w:vAlign w:val="center"/>
          </w:tcPr>
          <w:p>
            <w:pPr>
              <w:jc w:val="center"/>
              <w:rPr>
                <w:rFonts w:hint="eastAsia"/>
                <w:szCs w:val="21"/>
              </w:rPr>
            </w:pPr>
            <w:r>
              <w:rPr>
                <w:rFonts w:hint="eastAsia"/>
                <w:szCs w:val="21"/>
              </w:rPr>
              <w:t>　</w:t>
            </w:r>
          </w:p>
        </w:tc>
        <w:tc>
          <w:tcPr>
            <w:tcW w:w="1139" w:type="dxa"/>
            <w:noWrap w:val="0"/>
            <w:vAlign w:val="center"/>
          </w:tcPr>
          <w:p>
            <w:pPr>
              <w:jc w:val="center"/>
              <w:rPr>
                <w:rFonts w:hint="eastAsia"/>
                <w:szCs w:val="21"/>
              </w:rPr>
            </w:pPr>
            <w:r>
              <w:rPr>
                <w:rFonts w:hint="eastAsia"/>
                <w:szCs w:val="21"/>
              </w:rPr>
              <w:t>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-a</w:t>
            </w:r>
          </w:p>
        </w:tc>
        <w:tc>
          <w:tcPr>
            <w:tcW w:w="4273" w:type="dxa"/>
            <w:noWrap w:val="0"/>
            <w:vAlign w:val="center"/>
          </w:tcPr>
          <w:p>
            <w:pPr>
              <w:rPr>
                <w:rFonts w:hint="eastAsia"/>
                <w:szCs w:val="21"/>
              </w:rPr>
            </w:pPr>
            <w:r>
              <w:rPr>
                <w:rFonts w:hint="eastAsia"/>
                <w:szCs w:val="21"/>
              </w:rPr>
              <w:t>Gr-B-2E</w:t>
            </w:r>
          </w:p>
        </w:tc>
        <w:tc>
          <w:tcPr>
            <w:tcW w:w="996" w:type="dxa"/>
            <w:noWrap w:val="0"/>
            <w:vAlign w:val="center"/>
          </w:tcPr>
          <w:p>
            <w:pPr>
              <w:jc w:val="center"/>
              <w:rPr>
                <w:rFonts w:hint="eastAsia"/>
                <w:szCs w:val="21"/>
              </w:rPr>
            </w:pPr>
            <w:r>
              <w:rPr>
                <w:rFonts w:hint="eastAsia"/>
                <w:szCs w:val="21"/>
              </w:rPr>
              <w:t>m</w:t>
            </w:r>
          </w:p>
        </w:tc>
        <w:tc>
          <w:tcPr>
            <w:tcW w:w="1139" w:type="dxa"/>
            <w:noWrap w:val="0"/>
            <w:vAlign w:val="center"/>
          </w:tcPr>
          <w:p>
            <w:pPr>
              <w:jc w:val="center"/>
              <w:rPr>
                <w:rFonts w:hint="eastAsia"/>
                <w:szCs w:val="21"/>
              </w:rPr>
            </w:pPr>
            <w:r>
              <w:rPr>
                <w:rFonts w:hint="eastAsia"/>
                <w:szCs w:val="21"/>
              </w:rPr>
              <w:t xml:space="preserve">308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602-</w:t>
            </w:r>
            <w:r>
              <w:rPr>
                <w:szCs w:val="21"/>
              </w:rPr>
              <w:t>8</w:t>
            </w:r>
          </w:p>
        </w:tc>
        <w:tc>
          <w:tcPr>
            <w:tcW w:w="4273" w:type="dxa"/>
            <w:noWrap w:val="0"/>
            <w:vAlign w:val="center"/>
          </w:tcPr>
          <w:p>
            <w:pPr>
              <w:rPr>
                <w:rFonts w:hint="eastAsia"/>
                <w:szCs w:val="21"/>
              </w:rPr>
            </w:pPr>
            <w:r>
              <w:rPr>
                <w:rFonts w:hint="eastAsia"/>
                <w:szCs w:val="21"/>
              </w:rPr>
              <w:t>水泥防护墩</w:t>
            </w:r>
          </w:p>
        </w:tc>
        <w:tc>
          <w:tcPr>
            <w:tcW w:w="996" w:type="dxa"/>
            <w:noWrap w:val="0"/>
            <w:vAlign w:val="center"/>
          </w:tcPr>
          <w:p>
            <w:pPr>
              <w:jc w:val="center"/>
              <w:rPr>
                <w:rFonts w:hint="eastAsia"/>
                <w:szCs w:val="21"/>
              </w:rPr>
            </w:pPr>
            <w:r>
              <w:rPr>
                <w:rFonts w:hint="eastAsia"/>
                <w:szCs w:val="21"/>
              </w:rPr>
              <w:t>个</w:t>
            </w:r>
          </w:p>
        </w:tc>
        <w:tc>
          <w:tcPr>
            <w:tcW w:w="1139" w:type="dxa"/>
            <w:noWrap w:val="0"/>
            <w:vAlign w:val="center"/>
          </w:tcPr>
          <w:p>
            <w:pPr>
              <w:jc w:val="center"/>
              <w:rPr>
                <w:rFonts w:hint="eastAsia"/>
                <w:szCs w:val="21"/>
              </w:rPr>
            </w:pPr>
            <w:r>
              <w:rPr>
                <w:rFonts w:hint="eastAsia"/>
                <w:szCs w:val="21"/>
              </w:rPr>
              <w:t xml:space="preserve">20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604-1</w:t>
            </w:r>
          </w:p>
        </w:tc>
        <w:tc>
          <w:tcPr>
            <w:tcW w:w="4273" w:type="dxa"/>
            <w:noWrap w:val="0"/>
            <w:vAlign w:val="center"/>
          </w:tcPr>
          <w:p>
            <w:pPr>
              <w:rPr>
                <w:rFonts w:hint="eastAsia"/>
                <w:szCs w:val="21"/>
              </w:rPr>
            </w:pPr>
            <w:r>
              <w:rPr>
                <w:rFonts w:hint="eastAsia"/>
                <w:szCs w:val="21"/>
              </w:rPr>
              <w:t>单柱式交通标志</w:t>
            </w:r>
          </w:p>
        </w:tc>
        <w:tc>
          <w:tcPr>
            <w:tcW w:w="996" w:type="dxa"/>
            <w:noWrap w:val="0"/>
            <w:vAlign w:val="center"/>
          </w:tcPr>
          <w:p>
            <w:pPr>
              <w:jc w:val="center"/>
              <w:rPr>
                <w:rFonts w:hint="eastAsia"/>
                <w:szCs w:val="21"/>
              </w:rPr>
            </w:pPr>
            <w:r>
              <w:rPr>
                <w:rFonts w:hint="eastAsia"/>
                <w:szCs w:val="21"/>
              </w:rPr>
              <w:t>　</w:t>
            </w:r>
          </w:p>
        </w:tc>
        <w:tc>
          <w:tcPr>
            <w:tcW w:w="1139" w:type="dxa"/>
            <w:noWrap w:val="0"/>
            <w:vAlign w:val="center"/>
          </w:tcPr>
          <w:p>
            <w:pPr>
              <w:jc w:val="center"/>
              <w:rPr>
                <w:rFonts w:hint="eastAsia"/>
                <w:szCs w:val="21"/>
              </w:rPr>
            </w:pPr>
            <w:r>
              <w:rPr>
                <w:rFonts w:hint="eastAsia"/>
                <w:szCs w:val="21"/>
              </w:rPr>
              <w:t>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997" w:type="dxa"/>
            <w:noWrap w:val="0"/>
            <w:vAlign w:val="center"/>
          </w:tcPr>
          <w:p>
            <w:pPr>
              <w:jc w:val="center"/>
              <w:rPr>
                <w:rFonts w:hint="eastAsia"/>
                <w:szCs w:val="21"/>
              </w:rPr>
            </w:pPr>
            <w:r>
              <w:rPr>
                <w:rFonts w:hint="eastAsia"/>
                <w:szCs w:val="21"/>
              </w:rPr>
              <w:t>-a</w:t>
            </w:r>
          </w:p>
        </w:tc>
        <w:tc>
          <w:tcPr>
            <w:tcW w:w="4273" w:type="dxa"/>
            <w:noWrap w:val="0"/>
            <w:vAlign w:val="center"/>
          </w:tcPr>
          <w:p>
            <w:pPr>
              <w:rPr>
                <w:rFonts w:hint="eastAsia"/>
                <w:szCs w:val="21"/>
              </w:rPr>
            </w:pPr>
            <w:r>
              <w:rPr>
                <w:rFonts w:hint="eastAsia"/>
                <w:szCs w:val="21"/>
              </w:rPr>
              <w:t>△700</w:t>
            </w:r>
          </w:p>
        </w:tc>
        <w:tc>
          <w:tcPr>
            <w:tcW w:w="996" w:type="dxa"/>
            <w:noWrap w:val="0"/>
            <w:vAlign w:val="center"/>
          </w:tcPr>
          <w:p>
            <w:pPr>
              <w:jc w:val="center"/>
              <w:rPr>
                <w:rFonts w:hint="eastAsia"/>
                <w:szCs w:val="21"/>
              </w:rPr>
            </w:pPr>
            <w:r>
              <w:rPr>
                <w:rFonts w:hint="eastAsia"/>
                <w:szCs w:val="21"/>
              </w:rPr>
              <w:t>个</w:t>
            </w:r>
          </w:p>
        </w:tc>
        <w:tc>
          <w:tcPr>
            <w:tcW w:w="1139" w:type="dxa"/>
            <w:noWrap w:val="0"/>
            <w:vAlign w:val="center"/>
          </w:tcPr>
          <w:p>
            <w:pPr>
              <w:jc w:val="center"/>
              <w:rPr>
                <w:rFonts w:hint="eastAsia"/>
                <w:szCs w:val="21"/>
              </w:rPr>
            </w:pPr>
            <w:r>
              <w:rPr>
                <w:rFonts w:hint="eastAsia"/>
                <w:szCs w:val="21"/>
              </w:rPr>
              <w:t xml:space="preserve">2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997" w:type="dxa"/>
            <w:noWrap w:val="0"/>
            <w:vAlign w:val="center"/>
          </w:tcPr>
          <w:p>
            <w:pPr>
              <w:jc w:val="center"/>
              <w:rPr>
                <w:rFonts w:hint="eastAsia"/>
                <w:szCs w:val="21"/>
              </w:rPr>
            </w:pPr>
            <w:r>
              <w:rPr>
                <w:rFonts w:hint="eastAsia"/>
                <w:szCs w:val="21"/>
              </w:rPr>
              <w:t>-b</w:t>
            </w:r>
          </w:p>
        </w:tc>
        <w:tc>
          <w:tcPr>
            <w:tcW w:w="4273" w:type="dxa"/>
            <w:noWrap w:val="0"/>
            <w:vAlign w:val="center"/>
          </w:tcPr>
          <w:p>
            <w:pPr>
              <w:rPr>
                <w:rFonts w:hint="eastAsia"/>
                <w:szCs w:val="21"/>
              </w:rPr>
            </w:pPr>
            <w:r>
              <w:rPr>
                <w:rFonts w:hint="eastAsia"/>
                <w:szCs w:val="21"/>
              </w:rPr>
              <w:t>△900</w:t>
            </w:r>
          </w:p>
        </w:tc>
        <w:tc>
          <w:tcPr>
            <w:tcW w:w="996" w:type="dxa"/>
            <w:noWrap w:val="0"/>
            <w:vAlign w:val="center"/>
          </w:tcPr>
          <w:p>
            <w:pPr>
              <w:jc w:val="center"/>
              <w:rPr>
                <w:rFonts w:hint="eastAsia"/>
                <w:szCs w:val="21"/>
              </w:rPr>
            </w:pPr>
            <w:r>
              <w:rPr>
                <w:rFonts w:hint="eastAsia"/>
                <w:szCs w:val="21"/>
              </w:rPr>
              <w:t>个</w:t>
            </w:r>
          </w:p>
        </w:tc>
        <w:tc>
          <w:tcPr>
            <w:tcW w:w="1139" w:type="dxa"/>
            <w:noWrap w:val="0"/>
            <w:vAlign w:val="center"/>
          </w:tcPr>
          <w:p>
            <w:pPr>
              <w:jc w:val="center"/>
              <w:rPr>
                <w:rFonts w:hint="eastAsia"/>
                <w:szCs w:val="21"/>
              </w:rPr>
            </w:pPr>
            <w:r>
              <w:rPr>
                <w:rFonts w:hint="eastAsia"/>
                <w:szCs w:val="21"/>
              </w:rPr>
              <w:t xml:space="preserve">1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97" w:type="dxa"/>
            <w:noWrap w:val="0"/>
            <w:vAlign w:val="center"/>
          </w:tcPr>
          <w:p>
            <w:pPr>
              <w:jc w:val="center"/>
              <w:rPr>
                <w:rFonts w:hint="eastAsia"/>
                <w:szCs w:val="21"/>
              </w:rPr>
            </w:pPr>
            <w:r>
              <w:rPr>
                <w:rFonts w:hint="eastAsia"/>
                <w:szCs w:val="21"/>
              </w:rPr>
              <w:t>-c</w:t>
            </w:r>
          </w:p>
        </w:tc>
        <w:tc>
          <w:tcPr>
            <w:tcW w:w="4273" w:type="dxa"/>
            <w:noWrap w:val="0"/>
            <w:vAlign w:val="center"/>
          </w:tcPr>
          <w:p>
            <w:pPr>
              <w:rPr>
                <w:rFonts w:hint="eastAsia"/>
                <w:szCs w:val="21"/>
              </w:rPr>
            </w:pPr>
            <w:r>
              <w:rPr>
                <w:rFonts w:hint="eastAsia"/>
                <w:szCs w:val="21"/>
              </w:rPr>
              <w:t>○600</w:t>
            </w:r>
          </w:p>
        </w:tc>
        <w:tc>
          <w:tcPr>
            <w:tcW w:w="996" w:type="dxa"/>
            <w:noWrap w:val="0"/>
            <w:vAlign w:val="center"/>
          </w:tcPr>
          <w:p>
            <w:pPr>
              <w:rPr>
                <w:rFonts w:hint="eastAsia"/>
                <w:szCs w:val="21"/>
              </w:rPr>
            </w:pPr>
            <w:r>
              <w:rPr>
                <w:rFonts w:hint="eastAsia"/>
                <w:szCs w:val="21"/>
              </w:rPr>
              <w:t>个</w:t>
            </w:r>
          </w:p>
        </w:tc>
        <w:tc>
          <w:tcPr>
            <w:tcW w:w="1139" w:type="dxa"/>
            <w:noWrap w:val="0"/>
            <w:vAlign w:val="center"/>
          </w:tcPr>
          <w:p>
            <w:pPr>
              <w:jc w:val="center"/>
              <w:rPr>
                <w:rFonts w:hint="eastAsia"/>
                <w:szCs w:val="21"/>
              </w:rPr>
            </w:pPr>
            <w:r>
              <w:rPr>
                <w:rFonts w:hint="eastAsia"/>
                <w:szCs w:val="21"/>
              </w:rPr>
              <w:t xml:space="preserve">1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604-12</w:t>
            </w:r>
          </w:p>
        </w:tc>
        <w:tc>
          <w:tcPr>
            <w:tcW w:w="4273" w:type="dxa"/>
            <w:noWrap w:val="0"/>
            <w:vAlign w:val="center"/>
          </w:tcPr>
          <w:p>
            <w:pPr>
              <w:rPr>
                <w:rFonts w:hint="eastAsia"/>
                <w:szCs w:val="21"/>
              </w:rPr>
            </w:pPr>
            <w:r>
              <w:rPr>
                <w:rFonts w:hint="eastAsia"/>
                <w:szCs w:val="21"/>
              </w:rPr>
              <w:t>交通信号设施及电子警察</w:t>
            </w:r>
          </w:p>
        </w:tc>
        <w:tc>
          <w:tcPr>
            <w:tcW w:w="996" w:type="dxa"/>
            <w:noWrap w:val="0"/>
            <w:vAlign w:val="center"/>
          </w:tcPr>
          <w:p>
            <w:pPr>
              <w:jc w:val="center"/>
              <w:rPr>
                <w:rFonts w:hint="eastAsia"/>
                <w:szCs w:val="21"/>
              </w:rPr>
            </w:pPr>
            <w:r>
              <w:rPr>
                <w:rFonts w:hint="eastAsia"/>
                <w:szCs w:val="21"/>
              </w:rPr>
              <w:t>　</w:t>
            </w:r>
          </w:p>
        </w:tc>
        <w:tc>
          <w:tcPr>
            <w:tcW w:w="1139" w:type="dxa"/>
            <w:noWrap w:val="0"/>
            <w:vAlign w:val="center"/>
          </w:tcPr>
          <w:p>
            <w:pPr>
              <w:jc w:val="center"/>
              <w:rPr>
                <w:rFonts w:hint="eastAsia"/>
                <w:szCs w:val="21"/>
              </w:rPr>
            </w:pPr>
            <w:r>
              <w:rPr>
                <w:rFonts w:hint="eastAsia"/>
                <w:szCs w:val="21"/>
              </w:rPr>
              <w:t>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-a</w:t>
            </w:r>
          </w:p>
        </w:tc>
        <w:tc>
          <w:tcPr>
            <w:tcW w:w="4273" w:type="dxa"/>
            <w:noWrap w:val="0"/>
            <w:vAlign w:val="center"/>
          </w:tcPr>
          <w:p>
            <w:pPr>
              <w:rPr>
                <w:rFonts w:hint="eastAsia"/>
                <w:szCs w:val="21"/>
              </w:rPr>
            </w:pPr>
            <w:r>
              <w:rPr>
                <w:rFonts w:hint="eastAsia"/>
                <w:color w:val="000000"/>
              </w:rPr>
              <w:t>信号机箱（含控制机、UPS及附属设备）</w:t>
            </w:r>
          </w:p>
        </w:tc>
        <w:tc>
          <w:tcPr>
            <w:tcW w:w="996" w:type="dxa"/>
            <w:noWrap w:val="0"/>
            <w:vAlign w:val="center"/>
          </w:tcPr>
          <w:p>
            <w:pPr>
              <w:jc w:val="center"/>
              <w:rPr>
                <w:rFonts w:hint="eastAsia"/>
                <w:szCs w:val="21"/>
              </w:rPr>
            </w:pPr>
            <w:r>
              <w:rPr>
                <w:rFonts w:hint="eastAsia"/>
                <w:color w:val="000000"/>
              </w:rPr>
              <w:t>个</w:t>
            </w:r>
          </w:p>
        </w:tc>
        <w:tc>
          <w:tcPr>
            <w:tcW w:w="1139" w:type="dxa"/>
            <w:noWrap w:val="0"/>
            <w:vAlign w:val="center"/>
          </w:tcPr>
          <w:p>
            <w:pPr>
              <w:jc w:val="center"/>
              <w:rPr>
                <w:rFonts w:hint="eastAsia"/>
                <w:szCs w:val="21"/>
              </w:rPr>
            </w:pPr>
            <w:r>
              <w:rPr>
                <w:rFonts w:hint="eastAsia"/>
                <w:szCs w:val="21"/>
              </w:rPr>
              <w:t xml:space="preserve">1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-b</w:t>
            </w:r>
          </w:p>
        </w:tc>
        <w:tc>
          <w:tcPr>
            <w:tcW w:w="4273" w:type="dxa"/>
            <w:noWrap w:val="0"/>
            <w:vAlign w:val="center"/>
          </w:tcPr>
          <w:p>
            <w:pPr>
              <w:rPr>
                <w:rFonts w:hint="eastAsia"/>
                <w:szCs w:val="21"/>
              </w:rPr>
            </w:pPr>
            <w:r>
              <w:rPr>
                <w:rFonts w:hint="eastAsia"/>
                <w:color w:val="000000"/>
              </w:rPr>
              <w:t>机动车信号灯（含780 型通讯式倒计时屏）</w:t>
            </w:r>
          </w:p>
        </w:tc>
        <w:tc>
          <w:tcPr>
            <w:tcW w:w="996" w:type="dxa"/>
            <w:noWrap w:val="0"/>
            <w:vAlign w:val="center"/>
          </w:tcPr>
          <w:p>
            <w:pPr>
              <w:jc w:val="center"/>
              <w:rPr>
                <w:rFonts w:hint="eastAsia"/>
                <w:szCs w:val="21"/>
              </w:rPr>
            </w:pPr>
            <w:r>
              <w:rPr>
                <w:rFonts w:hint="eastAsia"/>
                <w:color w:val="000000"/>
              </w:rPr>
              <w:t>组</w:t>
            </w:r>
          </w:p>
        </w:tc>
        <w:tc>
          <w:tcPr>
            <w:tcW w:w="1139" w:type="dxa"/>
            <w:noWrap w:val="0"/>
            <w:vAlign w:val="center"/>
          </w:tcPr>
          <w:p>
            <w:pPr>
              <w:jc w:val="center"/>
              <w:rPr>
                <w:rFonts w:hint="eastAsia"/>
                <w:szCs w:val="21"/>
              </w:rPr>
            </w:pPr>
            <w:r>
              <w:rPr>
                <w:rFonts w:hint="eastAsia"/>
                <w:szCs w:val="21"/>
              </w:rPr>
              <w:t xml:space="preserve">4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-c</w:t>
            </w:r>
          </w:p>
        </w:tc>
        <w:tc>
          <w:tcPr>
            <w:tcW w:w="4273" w:type="dxa"/>
            <w:noWrap w:val="0"/>
            <w:vAlign w:val="center"/>
          </w:tcPr>
          <w:p>
            <w:pPr>
              <w:rPr>
                <w:rFonts w:hint="eastAsia"/>
                <w:szCs w:val="21"/>
              </w:rPr>
            </w:pPr>
            <w:r>
              <w:rPr>
                <w:rFonts w:hint="eastAsia"/>
                <w:color w:val="000000"/>
              </w:rPr>
              <w:t>机动车信号灯杆（含基础）</w:t>
            </w:r>
          </w:p>
        </w:tc>
        <w:tc>
          <w:tcPr>
            <w:tcW w:w="996" w:type="dxa"/>
            <w:noWrap w:val="0"/>
            <w:vAlign w:val="center"/>
          </w:tcPr>
          <w:p>
            <w:pPr>
              <w:jc w:val="center"/>
              <w:rPr>
                <w:rFonts w:hint="eastAsia"/>
                <w:szCs w:val="21"/>
              </w:rPr>
            </w:pPr>
            <w:r>
              <w:rPr>
                <w:rFonts w:hint="eastAsia"/>
                <w:color w:val="000000"/>
              </w:rPr>
              <w:t>个</w:t>
            </w:r>
          </w:p>
        </w:tc>
        <w:tc>
          <w:tcPr>
            <w:tcW w:w="1139" w:type="dxa"/>
            <w:noWrap w:val="0"/>
            <w:vAlign w:val="center"/>
          </w:tcPr>
          <w:p>
            <w:pPr>
              <w:jc w:val="center"/>
              <w:rPr>
                <w:rFonts w:hint="eastAsia"/>
                <w:szCs w:val="21"/>
              </w:rPr>
            </w:pPr>
            <w:r>
              <w:rPr>
                <w:rFonts w:hint="eastAsia"/>
                <w:szCs w:val="21"/>
              </w:rPr>
              <w:t xml:space="preserve">4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-d</w:t>
            </w:r>
          </w:p>
        </w:tc>
        <w:tc>
          <w:tcPr>
            <w:tcW w:w="4273" w:type="dxa"/>
            <w:noWrap w:val="0"/>
            <w:vAlign w:val="center"/>
          </w:tcPr>
          <w:p>
            <w:pPr>
              <w:rPr>
                <w:rFonts w:hint="eastAsia"/>
                <w:szCs w:val="21"/>
              </w:rPr>
            </w:pPr>
            <w:r>
              <w:rPr>
                <w:rFonts w:hint="eastAsia"/>
                <w:color w:val="000000"/>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996" w:type="dxa"/>
            <w:noWrap w:val="0"/>
            <w:vAlign w:val="center"/>
          </w:tcPr>
          <w:p>
            <w:pPr>
              <w:jc w:val="center"/>
              <w:rPr>
                <w:rFonts w:hint="eastAsia"/>
                <w:szCs w:val="21"/>
              </w:rPr>
            </w:pPr>
            <w:r>
              <w:rPr>
                <w:rFonts w:hint="eastAsia"/>
                <w:color w:val="000000"/>
              </w:rPr>
              <w:t>套</w:t>
            </w:r>
          </w:p>
        </w:tc>
        <w:tc>
          <w:tcPr>
            <w:tcW w:w="1139" w:type="dxa"/>
            <w:noWrap w:val="0"/>
            <w:vAlign w:val="center"/>
          </w:tcPr>
          <w:p>
            <w:pPr>
              <w:jc w:val="center"/>
              <w:rPr>
                <w:rFonts w:hint="eastAsia"/>
                <w:szCs w:val="21"/>
              </w:rPr>
            </w:pPr>
            <w:r>
              <w:rPr>
                <w:rFonts w:hint="eastAsia"/>
                <w:szCs w:val="21"/>
              </w:rPr>
              <w:t xml:space="preserve">8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-e</w:t>
            </w:r>
          </w:p>
        </w:tc>
        <w:tc>
          <w:tcPr>
            <w:tcW w:w="4273" w:type="dxa"/>
            <w:noWrap w:val="0"/>
            <w:vAlign w:val="center"/>
          </w:tcPr>
          <w:p>
            <w:pPr>
              <w:rPr>
                <w:rFonts w:hint="eastAsia"/>
                <w:szCs w:val="21"/>
              </w:rPr>
            </w:pPr>
            <w:r>
              <w:rPr>
                <w:rFonts w:hint="eastAsia"/>
                <w:color w:val="000000"/>
              </w:rPr>
              <w:t>电子警察杆（含基础）</w:t>
            </w:r>
          </w:p>
        </w:tc>
        <w:tc>
          <w:tcPr>
            <w:tcW w:w="996" w:type="dxa"/>
            <w:noWrap w:val="0"/>
            <w:vAlign w:val="center"/>
          </w:tcPr>
          <w:p>
            <w:pPr>
              <w:jc w:val="center"/>
              <w:rPr>
                <w:rFonts w:hint="eastAsia"/>
                <w:szCs w:val="21"/>
              </w:rPr>
            </w:pPr>
            <w:r>
              <w:rPr>
                <w:rFonts w:hint="eastAsia"/>
                <w:color w:val="000000"/>
              </w:rPr>
              <w:t>个</w:t>
            </w:r>
          </w:p>
        </w:tc>
        <w:tc>
          <w:tcPr>
            <w:tcW w:w="1139" w:type="dxa"/>
            <w:noWrap w:val="0"/>
            <w:vAlign w:val="center"/>
          </w:tcPr>
          <w:p>
            <w:pPr>
              <w:jc w:val="center"/>
              <w:rPr>
                <w:rFonts w:hint="eastAsia"/>
                <w:szCs w:val="21"/>
              </w:rPr>
            </w:pPr>
            <w:r>
              <w:rPr>
                <w:rFonts w:hint="eastAsia"/>
                <w:szCs w:val="21"/>
              </w:rPr>
              <w:t xml:space="preserve">8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-f</w:t>
            </w:r>
          </w:p>
        </w:tc>
        <w:tc>
          <w:tcPr>
            <w:tcW w:w="4273" w:type="dxa"/>
            <w:noWrap w:val="0"/>
            <w:vAlign w:val="center"/>
          </w:tcPr>
          <w:p>
            <w:pPr>
              <w:rPr>
                <w:rFonts w:hint="eastAsia"/>
                <w:szCs w:val="21"/>
              </w:rPr>
            </w:pPr>
            <w:r>
              <w:rPr>
                <w:rFonts w:hint="eastAsia"/>
                <w:color w:val="000000"/>
              </w:rPr>
              <w:t>窨井（公安交通专用）</w:t>
            </w:r>
          </w:p>
        </w:tc>
        <w:tc>
          <w:tcPr>
            <w:tcW w:w="996" w:type="dxa"/>
            <w:noWrap w:val="0"/>
            <w:vAlign w:val="center"/>
          </w:tcPr>
          <w:p>
            <w:pPr>
              <w:jc w:val="center"/>
              <w:rPr>
                <w:rFonts w:hint="eastAsia"/>
                <w:szCs w:val="21"/>
              </w:rPr>
            </w:pPr>
            <w:r>
              <w:rPr>
                <w:rFonts w:hint="eastAsia"/>
                <w:color w:val="000000"/>
              </w:rPr>
              <w:t>个</w:t>
            </w:r>
          </w:p>
        </w:tc>
        <w:tc>
          <w:tcPr>
            <w:tcW w:w="1139" w:type="dxa"/>
            <w:noWrap w:val="0"/>
            <w:vAlign w:val="center"/>
          </w:tcPr>
          <w:p>
            <w:pPr>
              <w:jc w:val="center"/>
              <w:rPr>
                <w:rFonts w:hint="eastAsia"/>
                <w:szCs w:val="21"/>
              </w:rPr>
            </w:pPr>
            <w:r>
              <w:rPr>
                <w:rFonts w:hint="eastAsia"/>
                <w:szCs w:val="21"/>
              </w:rPr>
              <w:t xml:space="preserve">4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color w:val="000000"/>
              </w:rPr>
              <w:t>-g</w:t>
            </w:r>
          </w:p>
        </w:tc>
        <w:tc>
          <w:tcPr>
            <w:tcW w:w="4273" w:type="dxa"/>
            <w:noWrap w:val="0"/>
            <w:vAlign w:val="center"/>
          </w:tcPr>
          <w:p>
            <w:pPr>
              <w:rPr>
                <w:rFonts w:hint="eastAsia"/>
                <w:szCs w:val="21"/>
              </w:rPr>
            </w:pPr>
            <w:r>
              <w:rPr>
                <w:rFonts w:hint="eastAsia"/>
                <w:color w:val="000000"/>
              </w:rPr>
              <w:t>镀锌钢管（3φ114，含包管混凝土及钢筋）</w:t>
            </w:r>
          </w:p>
        </w:tc>
        <w:tc>
          <w:tcPr>
            <w:tcW w:w="996" w:type="dxa"/>
            <w:noWrap w:val="0"/>
            <w:vAlign w:val="center"/>
          </w:tcPr>
          <w:p>
            <w:pPr>
              <w:jc w:val="center"/>
              <w:rPr>
                <w:rFonts w:hint="eastAsia"/>
                <w:szCs w:val="21"/>
              </w:rPr>
            </w:pPr>
            <w:r>
              <w:rPr>
                <w:rFonts w:hint="eastAsia"/>
                <w:color w:val="000000"/>
              </w:rPr>
              <w:t>延米</w:t>
            </w:r>
          </w:p>
        </w:tc>
        <w:tc>
          <w:tcPr>
            <w:tcW w:w="1139" w:type="dxa"/>
            <w:noWrap w:val="0"/>
            <w:vAlign w:val="center"/>
          </w:tcPr>
          <w:p>
            <w:pPr>
              <w:jc w:val="center"/>
              <w:rPr>
                <w:rFonts w:hint="eastAsia"/>
                <w:szCs w:val="21"/>
              </w:rPr>
            </w:pPr>
            <w:r>
              <w:rPr>
                <w:rFonts w:hint="eastAsia"/>
                <w:szCs w:val="21"/>
              </w:rPr>
              <w:t xml:space="preserve">100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-h</w:t>
            </w:r>
          </w:p>
        </w:tc>
        <w:tc>
          <w:tcPr>
            <w:tcW w:w="4273" w:type="dxa"/>
            <w:noWrap w:val="0"/>
            <w:vAlign w:val="center"/>
          </w:tcPr>
          <w:p>
            <w:pPr>
              <w:jc w:val="left"/>
              <w:rPr>
                <w:rFonts w:hint="eastAsia"/>
                <w:szCs w:val="21"/>
              </w:rPr>
            </w:pPr>
            <w:r>
              <w:rPr>
                <w:rFonts w:hint="eastAsia"/>
                <w:color w:val="000000"/>
              </w:rPr>
              <w:t>牵引管（DN300,牵引管施工，PE100实壁管,PN=1.0MPa, 热熔焊接）</w:t>
            </w:r>
          </w:p>
        </w:tc>
        <w:tc>
          <w:tcPr>
            <w:tcW w:w="996" w:type="dxa"/>
            <w:noWrap w:val="0"/>
            <w:vAlign w:val="center"/>
          </w:tcPr>
          <w:p>
            <w:pPr>
              <w:jc w:val="center"/>
              <w:rPr>
                <w:rFonts w:hint="eastAsia"/>
                <w:szCs w:val="21"/>
              </w:rPr>
            </w:pPr>
            <w:r>
              <w:rPr>
                <w:rFonts w:hint="eastAsia"/>
                <w:color w:val="000000"/>
              </w:rPr>
              <w:t>m</w:t>
            </w:r>
          </w:p>
        </w:tc>
        <w:tc>
          <w:tcPr>
            <w:tcW w:w="1139" w:type="dxa"/>
            <w:noWrap w:val="0"/>
            <w:vAlign w:val="center"/>
          </w:tcPr>
          <w:p>
            <w:pPr>
              <w:jc w:val="center"/>
              <w:rPr>
                <w:rFonts w:hint="eastAsia"/>
                <w:szCs w:val="21"/>
              </w:rPr>
            </w:pPr>
            <w:r>
              <w:rPr>
                <w:rFonts w:hint="eastAsia"/>
                <w:szCs w:val="21"/>
              </w:rPr>
              <w:t xml:space="preserve">220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605-1</w:t>
            </w:r>
          </w:p>
        </w:tc>
        <w:tc>
          <w:tcPr>
            <w:tcW w:w="4273" w:type="dxa"/>
            <w:noWrap w:val="0"/>
            <w:vAlign w:val="center"/>
          </w:tcPr>
          <w:p>
            <w:pPr>
              <w:rPr>
                <w:rFonts w:hint="eastAsia"/>
                <w:szCs w:val="21"/>
              </w:rPr>
            </w:pPr>
            <w:r>
              <w:rPr>
                <w:rFonts w:hint="eastAsia"/>
                <w:szCs w:val="21"/>
              </w:rPr>
              <w:t>热熔型涂料路面标线</w:t>
            </w:r>
          </w:p>
        </w:tc>
        <w:tc>
          <w:tcPr>
            <w:tcW w:w="996" w:type="dxa"/>
            <w:noWrap w:val="0"/>
            <w:vAlign w:val="center"/>
          </w:tcPr>
          <w:p>
            <w:pPr>
              <w:jc w:val="center"/>
              <w:rPr>
                <w:rFonts w:hint="eastAsia"/>
                <w:szCs w:val="21"/>
              </w:rPr>
            </w:pPr>
            <w:r>
              <w:rPr>
                <w:rFonts w:hint="eastAsia"/>
                <w:szCs w:val="21"/>
              </w:rPr>
              <w:t>　</w:t>
            </w:r>
          </w:p>
        </w:tc>
        <w:tc>
          <w:tcPr>
            <w:tcW w:w="1139" w:type="dxa"/>
            <w:noWrap w:val="0"/>
            <w:vAlign w:val="center"/>
          </w:tcPr>
          <w:p>
            <w:pPr>
              <w:jc w:val="center"/>
              <w:rPr>
                <w:rFonts w:hint="eastAsia"/>
                <w:szCs w:val="21"/>
              </w:rPr>
            </w:pPr>
            <w:r>
              <w:rPr>
                <w:rFonts w:hint="eastAsia"/>
                <w:szCs w:val="21"/>
              </w:rPr>
              <w:t>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-a</w:t>
            </w:r>
          </w:p>
        </w:tc>
        <w:tc>
          <w:tcPr>
            <w:tcW w:w="4273" w:type="dxa"/>
            <w:noWrap w:val="0"/>
            <w:vAlign w:val="center"/>
          </w:tcPr>
          <w:p>
            <w:pPr>
              <w:rPr>
                <w:rFonts w:hint="eastAsia"/>
                <w:szCs w:val="21"/>
              </w:rPr>
            </w:pPr>
            <w:r>
              <w:rPr>
                <w:rFonts w:hint="eastAsia"/>
                <w:szCs w:val="21"/>
              </w:rPr>
              <w:t>热熔型反光标线</w:t>
            </w:r>
          </w:p>
        </w:tc>
        <w:tc>
          <w:tcPr>
            <w:tcW w:w="996" w:type="dxa"/>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39" w:type="dxa"/>
            <w:noWrap w:val="0"/>
            <w:vAlign w:val="center"/>
          </w:tcPr>
          <w:p>
            <w:pPr>
              <w:jc w:val="center"/>
              <w:rPr>
                <w:rFonts w:hint="eastAsia"/>
                <w:szCs w:val="21"/>
              </w:rPr>
            </w:pPr>
            <w:r>
              <w:rPr>
                <w:rFonts w:hint="eastAsia"/>
                <w:szCs w:val="21"/>
              </w:rPr>
              <w:t xml:space="preserve">404 </w:t>
            </w:r>
          </w:p>
        </w:tc>
        <w:tc>
          <w:tcPr>
            <w:tcW w:w="997" w:type="dxa"/>
            <w:noWrap w:val="0"/>
            <w:vAlign w:val="center"/>
          </w:tcPr>
          <w:p>
            <w:pPr>
              <w:widowControl/>
              <w:jc w:val="center"/>
              <w:rPr>
                <w:rFonts w:hint="eastAsia" w:ascii="宋体" w:hAnsi="宋体" w:cs="宋体"/>
                <w:kern w:val="0"/>
                <w:szCs w:val="21"/>
              </w:rPr>
            </w:pP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97" w:type="dxa"/>
            <w:noWrap w:val="0"/>
            <w:vAlign w:val="center"/>
          </w:tcPr>
          <w:p>
            <w:pPr>
              <w:jc w:val="center"/>
              <w:rPr>
                <w:rFonts w:hint="eastAsia"/>
                <w:szCs w:val="21"/>
              </w:rPr>
            </w:pPr>
            <w:r>
              <w:rPr>
                <w:rFonts w:hint="eastAsia"/>
                <w:szCs w:val="21"/>
              </w:rPr>
              <w:t>605-8</w:t>
            </w:r>
          </w:p>
        </w:tc>
        <w:tc>
          <w:tcPr>
            <w:tcW w:w="4273" w:type="dxa"/>
            <w:noWrap w:val="0"/>
            <w:vAlign w:val="center"/>
          </w:tcPr>
          <w:p>
            <w:pPr>
              <w:rPr>
                <w:rFonts w:hint="eastAsia"/>
                <w:szCs w:val="21"/>
              </w:rPr>
            </w:pPr>
            <w:r>
              <w:rPr>
                <w:rFonts w:hint="eastAsia"/>
                <w:szCs w:val="21"/>
              </w:rPr>
              <w:t>道口标柱</w:t>
            </w:r>
          </w:p>
        </w:tc>
        <w:tc>
          <w:tcPr>
            <w:tcW w:w="996" w:type="dxa"/>
            <w:noWrap w:val="0"/>
            <w:vAlign w:val="center"/>
          </w:tcPr>
          <w:p>
            <w:pPr>
              <w:jc w:val="center"/>
              <w:rPr>
                <w:rFonts w:hint="eastAsia"/>
                <w:szCs w:val="21"/>
              </w:rPr>
            </w:pPr>
            <w:r>
              <w:rPr>
                <w:rFonts w:hint="eastAsia"/>
                <w:szCs w:val="21"/>
              </w:rPr>
              <w:t>根</w:t>
            </w:r>
          </w:p>
        </w:tc>
        <w:tc>
          <w:tcPr>
            <w:tcW w:w="1139" w:type="dxa"/>
            <w:noWrap w:val="0"/>
            <w:vAlign w:val="center"/>
          </w:tcPr>
          <w:p>
            <w:pPr>
              <w:jc w:val="center"/>
              <w:rPr>
                <w:rFonts w:hint="eastAsia"/>
                <w:szCs w:val="21"/>
              </w:rPr>
            </w:pPr>
            <w:r>
              <w:rPr>
                <w:rFonts w:hint="eastAsia"/>
                <w:szCs w:val="21"/>
              </w:rPr>
              <w:t xml:space="preserve">65 </w:t>
            </w:r>
          </w:p>
        </w:tc>
        <w:tc>
          <w:tcPr>
            <w:tcW w:w="99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7"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9259" w:type="dxa"/>
            <w:gridSpan w:val="6"/>
            <w:noWrap w:val="0"/>
            <w:vAlign w:val="center"/>
          </w:tcPr>
          <w:p>
            <w:pPr>
              <w:widowControl/>
              <w:jc w:val="center"/>
              <w:rPr>
                <w:rFonts w:hint="eastAsia" w:ascii="宋体" w:hAnsi="宋体" w:cs="宋体"/>
                <w:kern w:val="0"/>
                <w:sz w:val="20"/>
                <w:szCs w:val="20"/>
              </w:rPr>
            </w:pPr>
            <w:r>
              <w:rPr>
                <w:rFonts w:hint="eastAsia" w:ascii="宋体" w:hAnsi="宋体" w:cs="宋体"/>
                <w:kern w:val="0"/>
                <w:szCs w:val="21"/>
              </w:rPr>
              <w:t>清单600章合计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rPr>
      </w:pPr>
      <w:r>
        <w:br w:type="page"/>
      </w:r>
      <w:r>
        <w:rPr>
          <w:rFonts w:hint="eastAsia"/>
        </w:rPr>
        <w:t>5.4  投标报价汇总表</w:t>
      </w:r>
    </w:p>
    <w:p>
      <w:pPr>
        <w:rPr>
          <w:rFonts w:hint="eastAsia"/>
        </w:rPr>
      </w:pPr>
    </w:p>
    <w:p>
      <w:pPr>
        <w:rPr>
          <w:rFonts w:hint="eastAsia"/>
        </w:rPr>
      </w:pPr>
    </w:p>
    <w:p>
      <w:pPr>
        <w:rPr>
          <w:rFonts w:ascii="宋体" w:hAnsi="宋体" w:cs="宋体"/>
          <w:sz w:val="24"/>
          <w:u w:val="single"/>
        </w:rPr>
      </w:pPr>
      <w:r>
        <w:rPr>
          <w:rFonts w:hint="eastAsia"/>
          <w:u w:val="single"/>
        </w:rPr>
        <w:t xml:space="preserve">               </w:t>
      </w:r>
      <w:r>
        <w:rPr>
          <w:rFonts w:hint="eastAsia"/>
        </w:rPr>
        <w:t>（项目名称）</w:t>
      </w:r>
      <w:r>
        <w:rPr>
          <w:rFonts w:hint="eastAsia"/>
          <w:u w:val="single"/>
        </w:rPr>
        <w:t xml:space="preserve">         </w:t>
      </w:r>
      <w:r>
        <w:rPr>
          <w:rFonts w:hint="eastAsia"/>
        </w:rPr>
        <w:t>标段          投标人：</w:t>
      </w:r>
      <w:r>
        <w:rPr>
          <w:rFonts w:hint="eastAsia"/>
          <w:u w:val="single"/>
        </w:rPr>
        <w:t xml:space="preserve">                          </w:t>
      </w:r>
    </w:p>
    <w:p>
      <w:pPr>
        <w:rPr>
          <w:rFonts w:hint="eastAsia"/>
          <w:u w:val="single"/>
        </w:rPr>
      </w:pPr>
    </w:p>
    <w:tbl>
      <w:tblPr>
        <w:tblStyle w:val="21"/>
        <w:tblW w:w="92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738"/>
        <w:gridCol w:w="1260"/>
        <w:gridCol w:w="5775"/>
        <w:gridCol w:w="14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序号</w:t>
            </w:r>
          </w:p>
        </w:tc>
        <w:tc>
          <w:tcPr>
            <w:tcW w:w="1260" w:type="dxa"/>
            <w:noWrap w:val="0"/>
            <w:vAlign w:val="center"/>
          </w:tcPr>
          <w:p>
            <w:pPr>
              <w:jc w:val="center"/>
              <w:rPr>
                <w:rFonts w:hint="eastAsia" w:ascii="宋体" w:hAnsi="宋体"/>
              </w:rPr>
            </w:pPr>
            <w:r>
              <w:rPr>
                <w:rFonts w:hint="eastAsia" w:ascii="宋体" w:hAnsi="宋体"/>
              </w:rPr>
              <w:t>章次</w:t>
            </w:r>
          </w:p>
        </w:tc>
        <w:tc>
          <w:tcPr>
            <w:tcW w:w="5775" w:type="dxa"/>
            <w:noWrap w:val="0"/>
            <w:vAlign w:val="center"/>
          </w:tcPr>
          <w:p>
            <w:pPr>
              <w:jc w:val="center"/>
              <w:rPr>
                <w:rFonts w:hint="eastAsia" w:ascii="宋体" w:hAnsi="宋体"/>
              </w:rPr>
            </w:pPr>
            <w:r>
              <w:rPr>
                <w:rFonts w:hint="eastAsia" w:ascii="宋体" w:hAnsi="宋体"/>
              </w:rPr>
              <w:t>科目名称</w:t>
            </w:r>
          </w:p>
        </w:tc>
        <w:tc>
          <w:tcPr>
            <w:tcW w:w="1455" w:type="dxa"/>
            <w:noWrap w:val="0"/>
            <w:vAlign w:val="center"/>
          </w:tcPr>
          <w:p>
            <w:pPr>
              <w:jc w:val="center"/>
              <w:rPr>
                <w:rFonts w:hint="eastAsia" w:ascii="宋体" w:hAnsi="宋体"/>
              </w:rPr>
            </w:pPr>
            <w:r>
              <w:rPr>
                <w:rFonts w:hint="eastAsia" w:ascii="宋体" w:hAnsi="宋体"/>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1</w:t>
            </w:r>
          </w:p>
        </w:tc>
        <w:tc>
          <w:tcPr>
            <w:tcW w:w="1260" w:type="dxa"/>
            <w:noWrap w:val="0"/>
            <w:vAlign w:val="center"/>
          </w:tcPr>
          <w:p>
            <w:pPr>
              <w:jc w:val="center"/>
              <w:rPr>
                <w:rFonts w:hint="eastAsia" w:ascii="宋体" w:hAnsi="宋体"/>
                <w:bCs/>
              </w:rPr>
            </w:pPr>
            <w:r>
              <w:rPr>
                <w:rFonts w:hint="eastAsia" w:ascii="宋体" w:hAnsi="宋体"/>
                <w:bCs/>
              </w:rPr>
              <w:t>100</w:t>
            </w:r>
          </w:p>
        </w:tc>
        <w:tc>
          <w:tcPr>
            <w:tcW w:w="5775" w:type="dxa"/>
            <w:noWrap w:val="0"/>
            <w:vAlign w:val="center"/>
          </w:tcPr>
          <w:p>
            <w:pPr>
              <w:jc w:val="center"/>
              <w:rPr>
                <w:rFonts w:hint="eastAsia" w:ascii="宋体" w:hAnsi="宋体"/>
              </w:rPr>
            </w:pPr>
            <w:r>
              <w:rPr>
                <w:rFonts w:hint="eastAsia" w:ascii="宋体" w:hAnsi="宋体"/>
              </w:rPr>
              <w:t>总则</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2</w:t>
            </w:r>
          </w:p>
        </w:tc>
        <w:tc>
          <w:tcPr>
            <w:tcW w:w="1260" w:type="dxa"/>
            <w:noWrap w:val="0"/>
            <w:vAlign w:val="center"/>
          </w:tcPr>
          <w:p>
            <w:pPr>
              <w:jc w:val="center"/>
              <w:rPr>
                <w:rFonts w:hint="eastAsia" w:ascii="宋体" w:hAnsi="宋体"/>
                <w:bCs/>
              </w:rPr>
            </w:pPr>
            <w:r>
              <w:rPr>
                <w:rFonts w:ascii="宋体" w:hAnsi="宋体"/>
                <w:bCs/>
              </w:rPr>
              <w:t>2</w:t>
            </w:r>
            <w:r>
              <w:rPr>
                <w:rFonts w:hint="eastAsia" w:ascii="宋体" w:hAnsi="宋体"/>
                <w:bCs/>
              </w:rPr>
              <w:t>00～</w:t>
            </w:r>
            <w:r>
              <w:rPr>
                <w:rFonts w:ascii="宋体" w:hAnsi="宋体"/>
                <w:bCs/>
              </w:rPr>
              <w:t>600</w:t>
            </w:r>
          </w:p>
        </w:tc>
        <w:tc>
          <w:tcPr>
            <w:tcW w:w="5775" w:type="dxa"/>
            <w:noWrap w:val="0"/>
            <w:vAlign w:val="center"/>
          </w:tcPr>
          <w:p>
            <w:pPr>
              <w:jc w:val="center"/>
              <w:rPr>
                <w:rFonts w:hint="eastAsia" w:ascii="宋体" w:hAnsi="宋体"/>
              </w:rPr>
            </w:pPr>
            <w:r>
              <w:rPr>
                <w:rFonts w:hint="eastAsia" w:ascii="宋体" w:hAnsi="宋体"/>
              </w:rPr>
              <w:t>南浔区练市镇无隐患美丽公路创建行动（花乌线）工程</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3</w:t>
            </w:r>
          </w:p>
        </w:tc>
        <w:tc>
          <w:tcPr>
            <w:tcW w:w="1260" w:type="dxa"/>
            <w:noWrap w:val="0"/>
            <w:vAlign w:val="center"/>
          </w:tcPr>
          <w:p>
            <w:pPr>
              <w:jc w:val="center"/>
              <w:rPr>
                <w:rFonts w:hint="eastAsia" w:ascii="宋体" w:hAnsi="宋体"/>
                <w:bCs/>
              </w:rPr>
            </w:pPr>
            <w:r>
              <w:rPr>
                <w:rFonts w:ascii="宋体" w:hAnsi="宋体"/>
                <w:bCs/>
              </w:rPr>
              <w:t>2</w:t>
            </w:r>
            <w:r>
              <w:rPr>
                <w:rFonts w:hint="eastAsia" w:ascii="宋体" w:hAnsi="宋体"/>
                <w:bCs/>
              </w:rPr>
              <w:t>00～</w:t>
            </w:r>
            <w:r>
              <w:rPr>
                <w:rFonts w:ascii="宋体" w:hAnsi="宋体"/>
                <w:bCs/>
              </w:rPr>
              <w:t>600</w:t>
            </w:r>
          </w:p>
        </w:tc>
        <w:tc>
          <w:tcPr>
            <w:tcW w:w="5775" w:type="dxa"/>
            <w:noWrap w:val="0"/>
            <w:vAlign w:val="center"/>
          </w:tcPr>
          <w:p>
            <w:pPr>
              <w:jc w:val="center"/>
              <w:rPr>
                <w:rFonts w:hint="eastAsia" w:ascii="宋体" w:hAnsi="宋体"/>
              </w:rPr>
            </w:pPr>
            <w:r>
              <w:rPr>
                <w:rFonts w:hint="eastAsia" w:ascii="宋体" w:hAnsi="宋体"/>
              </w:rPr>
              <w:t>南浔区练市镇无隐患美丽公路创建行动（虹东线）工程（不含K</w:t>
            </w:r>
            <w:r>
              <w:rPr>
                <w:rFonts w:ascii="宋体" w:hAnsi="宋体"/>
              </w:rPr>
              <w:t>1</w:t>
            </w:r>
            <w:r>
              <w:rPr>
                <w:rFonts w:hint="eastAsia" w:ascii="宋体" w:hAnsi="宋体"/>
              </w:rPr>
              <w:t>+</w:t>
            </w:r>
            <w:r>
              <w:rPr>
                <w:rFonts w:ascii="宋体" w:hAnsi="宋体"/>
              </w:rPr>
              <w:t xml:space="preserve">951 </w:t>
            </w:r>
            <w:r>
              <w:rPr>
                <w:rFonts w:hint="eastAsia" w:ascii="宋体" w:hAnsi="宋体"/>
              </w:rPr>
              <w:t>交叉口的工程量）</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4</w:t>
            </w:r>
          </w:p>
        </w:tc>
        <w:tc>
          <w:tcPr>
            <w:tcW w:w="7035" w:type="dxa"/>
            <w:gridSpan w:val="2"/>
            <w:noWrap w:val="0"/>
            <w:vAlign w:val="center"/>
          </w:tcPr>
          <w:p>
            <w:pPr>
              <w:jc w:val="center"/>
              <w:rPr>
                <w:rFonts w:hint="eastAsia" w:ascii="宋体" w:hAnsi="宋体"/>
              </w:rPr>
            </w:pPr>
            <w:r>
              <w:rPr>
                <w:rFonts w:hint="eastAsia" w:ascii="宋体" w:hAnsi="宋体"/>
              </w:rPr>
              <w:t>第100～</w:t>
            </w:r>
            <w:r>
              <w:rPr>
                <w:rFonts w:ascii="宋体" w:hAnsi="宋体"/>
              </w:rPr>
              <w:t>6</w:t>
            </w:r>
            <w:r>
              <w:rPr>
                <w:rFonts w:hint="eastAsia" w:ascii="宋体" w:hAnsi="宋体"/>
              </w:rPr>
              <w:t>00章清单合计</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5</w:t>
            </w:r>
          </w:p>
        </w:tc>
        <w:tc>
          <w:tcPr>
            <w:tcW w:w="7035" w:type="dxa"/>
            <w:gridSpan w:val="2"/>
            <w:noWrap w:val="0"/>
            <w:vAlign w:val="center"/>
          </w:tcPr>
          <w:p>
            <w:pPr>
              <w:jc w:val="center"/>
              <w:rPr>
                <w:rFonts w:hint="eastAsia" w:ascii="宋体" w:hAnsi="宋体"/>
                <w:color w:val="FF0000"/>
              </w:rPr>
            </w:pPr>
            <w:r>
              <w:rPr>
                <w:rFonts w:hint="eastAsia" w:ascii="宋体" w:hAnsi="宋体"/>
              </w:rPr>
              <w:t>按上项(</w:t>
            </w:r>
            <w:r>
              <w:rPr>
                <w:rFonts w:ascii="宋体" w:hAnsi="宋体"/>
              </w:rPr>
              <w:t>4</w:t>
            </w:r>
            <w:r>
              <w:rPr>
                <w:rFonts w:hint="eastAsia" w:ascii="宋体" w:hAnsi="宋体"/>
              </w:rPr>
              <w:t>)金额的</w:t>
            </w:r>
            <w:r>
              <w:rPr>
                <w:rFonts w:ascii="宋体" w:hAnsi="宋体"/>
              </w:rPr>
              <w:t>3</w:t>
            </w:r>
            <w:r>
              <w:rPr>
                <w:rFonts w:hint="eastAsia" w:ascii="宋体" w:hAnsi="宋体"/>
              </w:rPr>
              <w:t>％作为不可预见因素的暂列金额</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6</w:t>
            </w:r>
          </w:p>
        </w:tc>
        <w:tc>
          <w:tcPr>
            <w:tcW w:w="7035" w:type="dxa"/>
            <w:gridSpan w:val="2"/>
            <w:noWrap w:val="0"/>
            <w:vAlign w:val="center"/>
          </w:tcPr>
          <w:p>
            <w:pPr>
              <w:jc w:val="center"/>
              <w:rPr>
                <w:rFonts w:hint="eastAsia" w:ascii="宋体" w:hAnsi="宋体"/>
              </w:rPr>
            </w:pPr>
            <w:r>
              <w:rPr>
                <w:rFonts w:hint="eastAsia" w:ascii="宋体" w:hAnsi="宋体"/>
              </w:rPr>
              <w:t>投标报价（</w:t>
            </w:r>
            <w:r>
              <w:rPr>
                <w:rFonts w:ascii="宋体" w:hAnsi="宋体"/>
              </w:rPr>
              <w:t>4</w:t>
            </w:r>
            <w:r>
              <w:rPr>
                <w:rFonts w:hint="eastAsia" w:ascii="宋体" w:hAnsi="宋体"/>
              </w:rPr>
              <w:t>＋</w:t>
            </w:r>
            <w:r>
              <w:rPr>
                <w:rFonts w:ascii="宋体" w:hAnsi="宋体"/>
              </w:rPr>
              <w:t>5</w:t>
            </w:r>
            <w:r>
              <w:rPr>
                <w:rFonts w:hint="eastAsia" w:ascii="宋体" w:hAnsi="宋体"/>
              </w:rPr>
              <w:t>）＝</w:t>
            </w:r>
            <w:r>
              <w:rPr>
                <w:rFonts w:ascii="宋体" w:hAnsi="宋体"/>
              </w:rPr>
              <w:t>6</w:t>
            </w:r>
          </w:p>
        </w:tc>
        <w:tc>
          <w:tcPr>
            <w:tcW w:w="1455" w:type="dxa"/>
            <w:noWrap w:val="0"/>
            <w:vAlign w:val="center"/>
          </w:tcPr>
          <w:p>
            <w:pPr>
              <w:jc w:val="center"/>
              <w:rPr>
                <w:rFonts w:hint="eastAsia" w:ascii="宋体" w:hAnsi="宋体"/>
              </w:rPr>
            </w:pPr>
          </w:p>
        </w:tc>
      </w:tr>
    </w:tbl>
    <w:p>
      <w:pPr>
        <w:jc w:val="center"/>
        <w:rPr>
          <w:rFonts w:hint="eastAsia" w:ascii="宋体" w:hAnsi="宋体"/>
          <w:szCs w:val="21"/>
        </w:rPr>
      </w:pPr>
    </w:p>
    <w:p>
      <w:pPr>
        <w:ind w:firstLine="440" w:firstLineChars="200"/>
        <w:rPr>
          <w:rFonts w:hint="eastAsia" w:ascii="宋体" w:hAnsi="宋体"/>
          <w:szCs w:val="21"/>
        </w:rPr>
      </w:pPr>
      <w:r>
        <w:rPr>
          <w:rFonts w:ascii="宋体" w:hAnsi="宋体"/>
          <w:szCs w:val="21"/>
        </w:rPr>
        <w:br w:type="page"/>
      </w:r>
    </w:p>
    <w:bookmarkEnd w:id="279"/>
    <w:bookmarkEnd w:id="280"/>
    <w:bookmarkEnd w:id="281"/>
    <w:bookmarkEnd w:id="282"/>
    <w:tbl>
      <w:tblPr>
        <w:tblStyle w:val="21"/>
        <w:tblW w:w="9270"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
      <w:tblGrid>
        <w:gridCol w:w="648"/>
        <w:gridCol w:w="763"/>
        <w:gridCol w:w="550"/>
        <w:gridCol w:w="797"/>
        <w:gridCol w:w="407"/>
        <w:gridCol w:w="407"/>
        <w:gridCol w:w="407"/>
        <w:gridCol w:w="407"/>
        <w:gridCol w:w="407"/>
        <w:gridCol w:w="407"/>
        <w:gridCol w:w="407"/>
        <w:gridCol w:w="407"/>
        <w:gridCol w:w="407"/>
        <w:gridCol w:w="407"/>
        <w:gridCol w:w="407"/>
        <w:gridCol w:w="407"/>
        <w:gridCol w:w="407"/>
        <w:gridCol w:w="407"/>
        <w:gridCol w:w="407"/>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restart"/>
            <w:tcBorders>
              <w:top w:val="nil"/>
              <w:left w:val="nil"/>
              <w:bottom w:val="nil"/>
              <w:right w:val="single" w:color="auto" w:sz="12" w:space="0"/>
            </w:tcBorders>
            <w:noWrap w:val="0"/>
            <w:textDirection w:val="btLr"/>
            <w:vAlign w:val="top"/>
          </w:tcPr>
          <w:p>
            <w:pPr>
              <w:spacing w:line="500" w:lineRule="exact"/>
              <w:ind w:firstLine="470" w:firstLineChars="196"/>
              <w:rPr>
                <w:rFonts w:hint="eastAsia"/>
                <w:b/>
                <w:bCs/>
                <w:sz w:val="24"/>
              </w:rPr>
            </w:pPr>
            <w:r>
              <w:rPr>
                <w:rFonts w:hint="eastAsia" w:ascii="宋体" w:hAnsi="宋体"/>
                <w:bCs/>
                <w:sz w:val="24"/>
              </w:rPr>
              <w:t>5.5  工程量清单单价分析表</w:t>
            </w:r>
          </w:p>
        </w:tc>
        <w:tc>
          <w:tcPr>
            <w:tcW w:w="2110" w:type="dxa"/>
            <w:gridSpan w:val="3"/>
            <w:tcBorders>
              <w:top w:val="single" w:color="auto" w:sz="12"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综合</w:t>
            </w:r>
          </w:p>
          <w:p>
            <w:pPr>
              <w:jc w:val="center"/>
              <w:rPr>
                <w:rFonts w:hint="eastAsia"/>
              </w:rPr>
            </w:pPr>
            <w:r>
              <w:rPr>
                <w:rFonts w:hint="eastAsia"/>
              </w:rPr>
              <w:t>单价</w:t>
            </w: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利润</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税费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管理费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其他</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机械</w:t>
            </w:r>
          </w:p>
          <w:p>
            <w:pPr>
              <w:jc w:val="center"/>
              <w:rPr>
                <w:rFonts w:hint="eastAsia"/>
              </w:rPr>
            </w:pPr>
            <w:r>
              <w:rPr>
                <w:rFonts w:hint="eastAsia"/>
              </w:rPr>
              <w:t>使用费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restart"/>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材料费</w:t>
            </w: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金额</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辅材费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restart"/>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w:t>
            </w: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单价</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单位</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w:t>
            </w:r>
          </w:p>
          <w:p>
            <w:pPr>
              <w:jc w:val="center"/>
              <w:rPr>
                <w:rFonts w:hint="eastAsia"/>
              </w:rPr>
            </w:pPr>
            <w:r>
              <w:rPr>
                <w:rFonts w:hint="eastAsia"/>
              </w:rPr>
              <w:t>耗量</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restart"/>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人工费</w:t>
            </w: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金额</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单价</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工日</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子目</w:t>
            </w:r>
          </w:p>
          <w:p>
            <w:pPr>
              <w:jc w:val="center"/>
              <w:rPr>
                <w:rFonts w:hint="eastAsia"/>
              </w:rPr>
            </w:pPr>
            <w:r>
              <w:rPr>
                <w:rFonts w:hint="eastAsia"/>
              </w:rPr>
              <w:t>名称</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编码</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12" w:space="0"/>
              <w:right w:val="single" w:color="auto" w:sz="6" w:space="0"/>
            </w:tcBorders>
            <w:noWrap w:val="0"/>
            <w:textDirection w:val="btLr"/>
            <w:vAlign w:val="center"/>
          </w:tcPr>
          <w:p>
            <w:pPr>
              <w:jc w:val="center"/>
              <w:rPr>
                <w:rFonts w:hint="eastAsia"/>
              </w:rPr>
            </w:pPr>
            <w:r>
              <w:rPr>
                <w:rFonts w:hint="eastAsia"/>
              </w:rPr>
              <w:t>序号</w:t>
            </w: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12" w:space="0"/>
            </w:tcBorders>
            <w:noWrap w:val="0"/>
            <w:textDirection w:val="btLr"/>
            <w:vAlign w:val="top"/>
          </w:tcPr>
          <w:p>
            <w:pPr>
              <w:rPr>
                <w:rFonts w:hint="eastAsia"/>
              </w:rPr>
            </w:pPr>
          </w:p>
        </w:tc>
      </w:tr>
    </w:tbl>
    <w:p>
      <w:pPr>
        <w:rPr>
          <w:rFonts w:hint="eastAsia" w:ascii="黑体" w:eastAsia="黑体"/>
          <w:sz w:val="72"/>
          <w:szCs w:val="72"/>
          <w:u w:val="single"/>
        </w:rPr>
      </w:pPr>
    </w:p>
    <w:p>
      <w:pPr>
        <w:ind w:firstLine="4320" w:firstLineChars="600"/>
        <w:rPr>
          <w:rFonts w:hint="eastAsia" w:ascii="黑体" w:eastAsia="黑体"/>
          <w:sz w:val="72"/>
          <w:szCs w:val="72"/>
          <w:u w:val="single"/>
        </w:rPr>
      </w:pPr>
    </w:p>
    <w:p>
      <w:pPr>
        <w:ind w:firstLine="4320" w:firstLineChars="600"/>
        <w:rPr>
          <w:rFonts w:hint="eastAsia" w:ascii="黑体" w:eastAsia="黑体"/>
          <w:sz w:val="72"/>
          <w:szCs w:val="72"/>
          <w:u w:val="single"/>
        </w:rPr>
      </w:pPr>
    </w:p>
    <w:p>
      <w:pPr>
        <w:ind w:firstLine="4320" w:firstLineChars="600"/>
        <w:rPr>
          <w:rFonts w:hint="eastAsia" w:ascii="黑体" w:eastAsia="黑体"/>
          <w:sz w:val="72"/>
          <w:szCs w:val="72"/>
          <w:u w:val="single"/>
        </w:rPr>
      </w:pPr>
    </w:p>
    <w:p>
      <w:pPr>
        <w:jc w:val="center"/>
        <w:rPr>
          <w:rFonts w:ascii="黑体" w:eastAsia="黑体"/>
          <w:sz w:val="72"/>
          <w:szCs w:val="72"/>
        </w:rPr>
      </w:pPr>
      <w:r>
        <w:rPr>
          <w:rFonts w:hint="eastAsia" w:ascii="黑体" w:eastAsia="黑体"/>
          <w:sz w:val="72"/>
          <w:szCs w:val="72"/>
        </w:rPr>
        <w:t xml:space="preserve">第  </w:t>
      </w:r>
      <w:bookmarkStart w:id="287" w:name="_Hlt271111706"/>
      <w:bookmarkEnd w:id="287"/>
      <w:r>
        <w:rPr>
          <w:rFonts w:hint="eastAsia" w:ascii="黑体" w:eastAsia="黑体"/>
          <w:sz w:val="72"/>
          <w:szCs w:val="72"/>
        </w:rPr>
        <w:t>二  卷</w:t>
      </w:r>
      <w:bookmarkStart w:id="288" w:name="_Toc445720791"/>
      <w:bookmarkStart w:id="289" w:name="_Toc19967"/>
      <w:bookmarkStart w:id="290" w:name="_Toc233429867"/>
      <w:bookmarkStart w:id="291" w:name="_Toc5611"/>
      <w:bookmarkStart w:id="292" w:name="_Toc15173"/>
      <w:bookmarkStart w:id="293" w:name="_Toc16955"/>
      <w:bookmarkStart w:id="294" w:name="_Toc233423350"/>
      <w:bookmarkStart w:id="295" w:name="_Toc233436007"/>
      <w:bookmarkStart w:id="296" w:name="_Toc233290465"/>
    </w:p>
    <w:p>
      <w:pPr>
        <w:pStyle w:val="4"/>
        <w:jc w:val="center"/>
        <w:rPr>
          <w:rFonts w:hint="eastAsia" w:ascii="黑体" w:eastAsia="黑体"/>
        </w:rPr>
      </w:pPr>
      <w:r>
        <w:rPr>
          <w:rFonts w:ascii="黑体" w:eastAsia="黑体"/>
          <w:sz w:val="72"/>
          <w:szCs w:val="72"/>
        </w:rPr>
        <w:br w:type="page"/>
      </w:r>
      <w:r>
        <w:rPr>
          <w:rFonts w:hint="eastAsia" w:ascii="黑体" w:eastAsia="黑体"/>
          <w:b w:val="0"/>
        </w:rPr>
        <w:t>第六章  图纸</w:t>
      </w:r>
      <w:bookmarkEnd w:id="288"/>
      <w:bookmarkEnd w:id="289"/>
      <w:bookmarkEnd w:id="290"/>
      <w:bookmarkEnd w:id="291"/>
      <w:bookmarkEnd w:id="292"/>
      <w:bookmarkEnd w:id="293"/>
      <w:bookmarkEnd w:id="294"/>
      <w:bookmarkEnd w:id="295"/>
      <w:bookmarkEnd w:id="296"/>
    </w:p>
    <w:p>
      <w:pPr>
        <w:rPr>
          <w:rFonts w:hint="eastAsia"/>
        </w:rPr>
      </w:pPr>
    </w:p>
    <w:p>
      <w:r>
        <w:rPr>
          <w:rFonts w:hint="eastAsia"/>
        </w:rPr>
        <w:t>施工图纸另附。</w:t>
      </w:r>
    </w:p>
    <w:p>
      <w:pPr>
        <w:rPr>
          <w:rFonts w:hint="eastAsia" w:ascii="黑体" w:eastAsia="黑体"/>
          <w:sz w:val="36"/>
          <w:szCs w:val="36"/>
          <w:u w:val="single"/>
        </w:rPr>
      </w:pPr>
      <w:r>
        <w:br w:type="page"/>
      </w:r>
    </w:p>
    <w:p>
      <w:pPr>
        <w:ind w:firstLine="2160" w:firstLineChars="600"/>
        <w:rPr>
          <w:rFonts w:hint="eastAsia" w:ascii="黑体" w:eastAsia="黑体"/>
          <w:sz w:val="36"/>
          <w:szCs w:val="36"/>
          <w:u w:val="single"/>
        </w:rPr>
      </w:pPr>
    </w:p>
    <w:p>
      <w:pPr>
        <w:ind w:firstLine="2160" w:firstLineChars="600"/>
        <w:rPr>
          <w:rFonts w:hint="eastAsia" w:ascii="黑体" w:eastAsia="黑体"/>
          <w:sz w:val="36"/>
          <w:szCs w:val="36"/>
          <w:u w:val="single"/>
        </w:rPr>
      </w:pPr>
    </w:p>
    <w:p>
      <w:pPr>
        <w:ind w:firstLine="2160" w:firstLineChars="600"/>
        <w:rPr>
          <w:rFonts w:hint="eastAsia" w:ascii="黑体" w:eastAsia="黑体"/>
          <w:sz w:val="36"/>
          <w:szCs w:val="36"/>
          <w:u w:val="single"/>
        </w:rPr>
      </w:pPr>
    </w:p>
    <w:p>
      <w:pPr>
        <w:ind w:firstLine="4320" w:firstLineChars="600"/>
        <w:rPr>
          <w:rFonts w:hint="eastAsia" w:ascii="黑体" w:eastAsia="黑体"/>
          <w:sz w:val="72"/>
          <w:szCs w:val="72"/>
          <w:u w:val="single"/>
        </w:rPr>
      </w:pPr>
    </w:p>
    <w:p>
      <w:pPr>
        <w:jc w:val="center"/>
        <w:rPr>
          <w:rFonts w:hint="eastAsia" w:ascii="黑体" w:eastAsia="黑体"/>
          <w:b/>
        </w:rPr>
      </w:pPr>
      <w:r>
        <w:rPr>
          <w:rFonts w:hint="eastAsia" w:ascii="黑体" w:eastAsia="黑体"/>
          <w:sz w:val="72"/>
          <w:szCs w:val="72"/>
        </w:rPr>
        <w:t>第  三  卷</w:t>
      </w:r>
      <w:bookmarkStart w:id="297" w:name="_Toc314130626"/>
      <w:bookmarkStart w:id="298" w:name="_Toc233429868"/>
      <w:bookmarkStart w:id="299" w:name="_Toc233436008"/>
      <w:bookmarkStart w:id="300" w:name="_Toc233423351"/>
      <w:bookmarkStart w:id="301" w:name="_Toc233290466"/>
    </w:p>
    <w:p>
      <w:pPr>
        <w:pStyle w:val="4"/>
        <w:jc w:val="center"/>
        <w:rPr>
          <w:rFonts w:ascii="黑体" w:eastAsia="黑体"/>
          <w:b w:val="0"/>
        </w:rPr>
      </w:pPr>
      <w:bookmarkStart w:id="302" w:name="_Toc17550"/>
      <w:bookmarkStart w:id="303" w:name="_Toc30507"/>
      <w:bookmarkStart w:id="304" w:name="_Toc25163"/>
      <w:bookmarkStart w:id="305" w:name="_Toc445720792"/>
      <w:bookmarkStart w:id="306" w:name="_Toc3621"/>
      <w:r>
        <w:rPr>
          <w:rFonts w:ascii="黑体" w:eastAsia="黑体"/>
          <w:b w:val="0"/>
        </w:rPr>
        <w:br w:type="page"/>
      </w:r>
      <w:r>
        <w:rPr>
          <w:rFonts w:hint="eastAsia" w:ascii="黑体" w:eastAsia="黑体"/>
          <w:b w:val="0"/>
        </w:rPr>
        <w:t>第七章  技术规</w:t>
      </w:r>
      <w:bookmarkEnd w:id="297"/>
      <w:r>
        <w:rPr>
          <w:rFonts w:hint="eastAsia" w:ascii="黑体" w:eastAsia="黑体"/>
          <w:b w:val="0"/>
        </w:rPr>
        <w:t>范</w:t>
      </w:r>
      <w:bookmarkEnd w:id="302"/>
      <w:bookmarkEnd w:id="303"/>
      <w:bookmarkEnd w:id="304"/>
      <w:bookmarkEnd w:id="305"/>
      <w:bookmarkEnd w:id="306"/>
    </w:p>
    <w:p>
      <w:pPr>
        <w:jc w:val="center"/>
        <w:rPr>
          <w:rFonts w:hint="eastAsia"/>
        </w:rPr>
      </w:pPr>
      <w:r>
        <w:rPr>
          <w:b/>
        </w:rPr>
        <w:br w:type="page"/>
      </w:r>
      <w:r>
        <w:rPr>
          <w:rFonts w:hint="eastAsia" w:ascii="楷体_GB2312" w:eastAsia="楷体_GB2312"/>
          <w:bCs/>
          <w:kern w:val="44"/>
          <w:sz w:val="44"/>
          <w:szCs w:val="44"/>
        </w:rPr>
        <w:t>第七章 技术规范</w:t>
      </w:r>
    </w:p>
    <w:p>
      <w:pPr>
        <w:jc w:val="center"/>
        <w:rPr>
          <w:rFonts w:hint="eastAsia" w:ascii="黑体" w:eastAsia="黑体"/>
          <w:b/>
        </w:rPr>
      </w:pPr>
    </w:p>
    <w:p>
      <w:pPr>
        <w:pStyle w:val="4"/>
        <w:jc w:val="center"/>
        <w:rPr>
          <w:rFonts w:hint="eastAsia" w:ascii="宋体" w:hAnsi="宋体"/>
          <w:b w:val="0"/>
          <w:sz w:val="52"/>
          <w:szCs w:val="52"/>
        </w:rPr>
      </w:pPr>
      <w:bookmarkStart w:id="307" w:name="_Toc379463905"/>
      <w:bookmarkStart w:id="308" w:name="_Toc2535"/>
      <w:bookmarkStart w:id="309" w:name="_Toc13778"/>
      <w:bookmarkStart w:id="310" w:name="_Toc445720793"/>
      <w:bookmarkStart w:id="311" w:name="_Toc314130627"/>
      <w:bookmarkStart w:id="312" w:name="_Toc4662"/>
      <w:bookmarkStart w:id="313" w:name="_Toc1798"/>
      <w:r>
        <w:rPr>
          <w:rFonts w:hint="eastAsia" w:ascii="宋体" w:hAnsi="宋体"/>
          <w:b w:val="0"/>
          <w:sz w:val="52"/>
          <w:szCs w:val="52"/>
        </w:rPr>
        <w:t>（一） 通用技术规范</w:t>
      </w:r>
      <w:bookmarkEnd w:id="307"/>
      <w:bookmarkEnd w:id="308"/>
      <w:bookmarkEnd w:id="309"/>
      <w:bookmarkEnd w:id="310"/>
      <w:bookmarkEnd w:id="311"/>
      <w:bookmarkEnd w:id="312"/>
      <w:bookmarkEnd w:id="313"/>
    </w:p>
    <w:p>
      <w:pPr>
        <w:rPr>
          <w:rFonts w:ascii="宋体" w:hAnsi="宋体"/>
          <w:sz w:val="44"/>
        </w:rPr>
      </w:pPr>
    </w:p>
    <w:p>
      <w:pPr>
        <w:spacing w:line="340" w:lineRule="exact"/>
        <w:rPr>
          <w:rFonts w:hint="eastAsia" w:ascii="宋体" w:hAnsi="宋体"/>
        </w:rPr>
      </w:pPr>
      <w:r>
        <w:rPr>
          <w:rFonts w:hint="eastAsia" w:ascii="宋体" w:hAnsi="宋体"/>
        </w:rPr>
        <w:t xml:space="preserve">    “通用技术规范”采用《公路工程标准施工招标文件》（下册）中的第七章《技术规范》。</w:t>
      </w: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bookmarkEnd w:id="298"/>
    <w:bookmarkEnd w:id="299"/>
    <w:bookmarkEnd w:id="300"/>
    <w:bookmarkEnd w:id="301"/>
    <w:p>
      <w:pPr>
        <w:pStyle w:val="4"/>
        <w:jc w:val="center"/>
        <w:rPr>
          <w:rFonts w:hint="eastAsia" w:ascii="楷体_GB2312" w:eastAsia="楷体_GB2312"/>
          <w:b w:val="0"/>
        </w:rPr>
      </w:pPr>
      <w:r>
        <w:rPr>
          <w:rFonts w:ascii="黑体" w:eastAsia="黑体"/>
          <w:sz w:val="72"/>
          <w:szCs w:val="72"/>
        </w:rPr>
        <w:br w:type="page"/>
      </w:r>
      <w:bookmarkStart w:id="314" w:name="_Toc307474693"/>
      <w:bookmarkStart w:id="315" w:name="_Toc434761419"/>
      <w:bookmarkStart w:id="316" w:name="_Toc379463906"/>
      <w:bookmarkStart w:id="317" w:name="_Toc22884"/>
      <w:bookmarkStart w:id="318" w:name="_Toc445720794"/>
      <w:bookmarkStart w:id="319" w:name="_Toc18978"/>
      <w:bookmarkStart w:id="320" w:name="_Toc314130628"/>
      <w:bookmarkStart w:id="321" w:name="_Toc24460"/>
      <w:bookmarkStart w:id="322" w:name="_Toc1828"/>
      <w:bookmarkStart w:id="323" w:name="_Toc243305373"/>
      <w:r>
        <w:rPr>
          <w:rFonts w:hint="eastAsia" w:ascii="楷体_GB2312" w:eastAsia="楷体_GB2312"/>
          <w:b w:val="0"/>
          <w:sz w:val="52"/>
          <w:szCs w:val="52"/>
        </w:rPr>
        <w:t>（二） 项目专用技术规范</w:t>
      </w:r>
      <w:bookmarkEnd w:id="314"/>
      <w:bookmarkEnd w:id="315"/>
    </w:p>
    <w:p>
      <w:pPr>
        <w:spacing w:line="360" w:lineRule="exact"/>
      </w:pPr>
      <w:r>
        <w:rPr>
          <w:rFonts w:hint="eastAsia" w:ascii="隶书" w:eastAsia="隶书"/>
          <w:sz w:val="44"/>
        </w:rPr>
        <w:t xml:space="preserve">  </w:t>
      </w:r>
      <w:r>
        <w:rPr>
          <w:rFonts w:hint="eastAsia" w:eastAsia="隶书"/>
        </w:rPr>
        <w:t>1．“</w:t>
      </w:r>
      <w:r>
        <w:rPr>
          <w:rFonts w:hint="eastAsia"/>
        </w:rPr>
        <w:t>项目专用技术规范</w:t>
      </w:r>
      <w:r>
        <w:rPr>
          <w:rFonts w:hint="eastAsia" w:eastAsia="隶书"/>
        </w:rPr>
        <w:t>”</w:t>
      </w:r>
      <w:r>
        <w:rPr>
          <w:rFonts w:hint="eastAsia"/>
        </w:rPr>
        <w:t>是对“通用技术规范”的补充、修改, 应对照“通用技术规范”中同一编号的章、节、条、款、项、目一起阅读和理解。本“项目专用技术规范”与“通用技术规范”有矛盾时，以本</w:t>
      </w:r>
      <w:r>
        <w:rPr>
          <w:rFonts w:hint="eastAsia" w:eastAsia="隶书"/>
        </w:rPr>
        <w:t>“</w:t>
      </w:r>
      <w:r>
        <w:rPr>
          <w:rFonts w:hint="eastAsia"/>
        </w:rPr>
        <w:t>项目专用技术规范</w:t>
      </w:r>
      <w:r>
        <w:rPr>
          <w:rFonts w:hint="eastAsia" w:eastAsia="隶书"/>
        </w:rPr>
        <w:t>”</w:t>
      </w:r>
      <w:r>
        <w:rPr>
          <w:rFonts w:hint="eastAsia"/>
        </w:rPr>
        <w:t>的规定为准。</w:t>
      </w:r>
    </w:p>
    <w:p>
      <w:pPr>
        <w:spacing w:line="360" w:lineRule="exact"/>
        <w:ind w:firstLine="420"/>
        <w:rPr>
          <w:rFonts w:hint="eastAsia"/>
        </w:rPr>
      </w:pPr>
      <w:r>
        <w:rPr>
          <w:rFonts w:hint="eastAsia"/>
        </w:rPr>
        <w:t>2. 本</w:t>
      </w:r>
      <w:r>
        <w:rPr>
          <w:rFonts w:hint="eastAsia" w:eastAsia="隶书"/>
        </w:rPr>
        <w:t>“</w:t>
      </w:r>
      <w:r>
        <w:rPr>
          <w:rFonts w:hint="eastAsia"/>
        </w:rPr>
        <w:t>项目专用技术规范</w:t>
      </w:r>
      <w:r>
        <w:rPr>
          <w:rFonts w:hint="eastAsia" w:eastAsia="隶书"/>
        </w:rPr>
        <w:t>”</w:t>
      </w:r>
      <w:r>
        <w:rPr>
          <w:rFonts w:hint="eastAsia"/>
        </w:rPr>
        <w:t>，在下列章、节对“通用技术规范”进行了补充和修改：</w:t>
      </w:r>
    </w:p>
    <w:p>
      <w:pPr>
        <w:spacing w:line="360" w:lineRule="exact"/>
        <w:ind w:firstLine="420"/>
        <w:rPr>
          <w:rFonts w:hint="eastAsia" w:eastAsia="黑体"/>
          <w:sz w:val="24"/>
        </w:rPr>
      </w:pPr>
      <w:r>
        <w:rPr>
          <w:rFonts w:hint="eastAsia" w:ascii="黑体" w:eastAsia="黑体"/>
        </w:rPr>
        <w:t>第100章</w:t>
      </w:r>
      <w:r>
        <w:rPr>
          <w:rFonts w:ascii="黑体" w:eastAsia="黑体"/>
        </w:rPr>
        <w:t xml:space="preserve">  </w:t>
      </w:r>
      <w:r>
        <w:rPr>
          <w:rFonts w:hint="eastAsia" w:ascii="黑体" w:eastAsia="黑体"/>
        </w:rPr>
        <w:t xml:space="preserve">总 </w:t>
      </w:r>
      <w:r>
        <w:rPr>
          <w:rFonts w:hint="eastAsia" w:eastAsia="黑体"/>
        </w:rPr>
        <w:t>则</w:t>
      </w:r>
    </w:p>
    <w:p>
      <w:pPr>
        <w:spacing w:line="360" w:lineRule="exact"/>
        <w:ind w:firstLine="792"/>
        <w:rPr>
          <w:rFonts w:hint="eastAsia"/>
        </w:rPr>
      </w:pPr>
      <w:r>
        <w:rPr>
          <w:rFonts w:hint="eastAsia"/>
        </w:rPr>
        <w:t>第101节</w:t>
      </w:r>
      <w:r>
        <w:t xml:space="preserve">  </w:t>
      </w:r>
      <w:r>
        <w:rPr>
          <w:rFonts w:hint="eastAsia"/>
        </w:rPr>
        <w:t>通 则</w:t>
      </w:r>
    </w:p>
    <w:p>
      <w:pPr>
        <w:spacing w:line="360" w:lineRule="exact"/>
        <w:ind w:firstLine="792"/>
        <w:rPr>
          <w:rFonts w:hint="eastAsia"/>
        </w:rPr>
      </w:pPr>
      <w:r>
        <w:rPr>
          <w:rFonts w:hint="eastAsia"/>
        </w:rPr>
        <w:t>第102节  工程管理</w:t>
      </w:r>
    </w:p>
    <w:p>
      <w:pPr>
        <w:spacing w:line="360" w:lineRule="exact"/>
        <w:ind w:firstLine="792"/>
        <w:rPr>
          <w:rFonts w:hint="eastAsia"/>
        </w:rPr>
      </w:pPr>
      <w:r>
        <w:rPr>
          <w:rFonts w:hint="eastAsia"/>
        </w:rPr>
        <w:t>第103节  临时工程与设施</w:t>
      </w:r>
    </w:p>
    <w:p>
      <w:pPr>
        <w:spacing w:line="360" w:lineRule="exact"/>
        <w:ind w:firstLine="396"/>
        <w:rPr>
          <w:rFonts w:eastAsia="黑体"/>
        </w:rPr>
      </w:pPr>
      <w:r>
        <w:rPr>
          <w:rFonts w:hint="eastAsia" w:ascii="黑体" w:eastAsia="黑体"/>
        </w:rPr>
        <w:t>第200章</w:t>
      </w:r>
      <w:r>
        <w:rPr>
          <w:rFonts w:ascii="黑体" w:eastAsia="黑体"/>
        </w:rPr>
        <w:t xml:space="preserve">  </w:t>
      </w:r>
      <w:r>
        <w:rPr>
          <w:rFonts w:hint="eastAsia" w:ascii="黑体" w:eastAsia="黑体"/>
        </w:rPr>
        <w:t>路</w:t>
      </w:r>
      <w:r>
        <w:rPr>
          <w:rFonts w:hint="eastAsia" w:eastAsia="黑体"/>
        </w:rPr>
        <w:t>基</w:t>
      </w:r>
    </w:p>
    <w:p>
      <w:pPr>
        <w:spacing w:line="360" w:lineRule="exact"/>
        <w:ind w:firstLine="792"/>
        <w:rPr>
          <w:rFonts w:hint="eastAsia"/>
        </w:rPr>
      </w:pPr>
      <w:r>
        <w:rPr>
          <w:rFonts w:hint="eastAsia"/>
        </w:rPr>
        <w:t>第201节  通 则</w:t>
      </w:r>
    </w:p>
    <w:p>
      <w:pPr>
        <w:spacing w:line="360" w:lineRule="exact"/>
        <w:ind w:firstLine="792"/>
        <w:rPr>
          <w:rFonts w:hint="eastAsia"/>
        </w:rPr>
      </w:pPr>
      <w:r>
        <w:rPr>
          <w:rFonts w:hint="eastAsia"/>
        </w:rPr>
        <w:t>第202节  场地清理</w:t>
      </w:r>
    </w:p>
    <w:p>
      <w:pPr>
        <w:spacing w:line="360" w:lineRule="exact"/>
        <w:ind w:firstLine="792"/>
      </w:pPr>
      <w:r>
        <w:rPr>
          <w:rFonts w:hint="eastAsia"/>
        </w:rPr>
        <w:t>第204节  填方路基</w:t>
      </w:r>
    </w:p>
    <w:p>
      <w:pPr>
        <w:spacing w:line="360" w:lineRule="exact"/>
        <w:ind w:firstLine="396"/>
      </w:pPr>
      <w:r>
        <w:rPr>
          <w:rFonts w:hint="eastAsia" w:ascii="黑体" w:eastAsia="黑体"/>
        </w:rPr>
        <w:t>第600章</w:t>
      </w:r>
      <w:r>
        <w:rPr>
          <w:rFonts w:ascii="黑体" w:eastAsia="黑体"/>
        </w:rPr>
        <w:t xml:space="preserve">  </w:t>
      </w:r>
      <w:r>
        <w:rPr>
          <w:rFonts w:hint="eastAsia" w:ascii="黑体" w:eastAsia="黑体"/>
        </w:rPr>
        <w:t>安全设施及预埋管线</w:t>
      </w:r>
      <w:r>
        <w:rPr>
          <w:rFonts w:hint="eastAsia"/>
        </w:rPr>
        <w:t xml:space="preserve">  </w:t>
      </w:r>
    </w:p>
    <w:p>
      <w:pPr>
        <w:spacing w:line="360" w:lineRule="exact"/>
        <w:ind w:firstLine="792"/>
        <w:rPr>
          <w:rFonts w:hint="eastAsia"/>
        </w:rPr>
      </w:pPr>
      <w:r>
        <w:rPr>
          <w:rFonts w:hint="eastAsia"/>
        </w:rPr>
        <w:t>第60</w:t>
      </w:r>
      <w:r>
        <w:t>1</w:t>
      </w:r>
      <w:r>
        <w:rPr>
          <w:rFonts w:hint="eastAsia"/>
        </w:rPr>
        <w:t>节  通 则</w:t>
      </w:r>
    </w:p>
    <w:p>
      <w:pPr>
        <w:spacing w:line="360" w:lineRule="exact"/>
        <w:ind w:firstLine="792"/>
      </w:pPr>
      <w:r>
        <w:rPr>
          <w:rFonts w:hint="eastAsia"/>
        </w:rPr>
        <w:t>第60</w:t>
      </w:r>
      <w:r>
        <w:t>2</w:t>
      </w:r>
      <w:r>
        <w:rPr>
          <w:rFonts w:hint="eastAsia"/>
        </w:rPr>
        <w:t>节  护栏</w:t>
      </w:r>
    </w:p>
    <w:p>
      <w:pPr>
        <w:spacing w:line="360" w:lineRule="exact"/>
        <w:ind w:firstLine="792"/>
        <w:rPr>
          <w:rFonts w:hint="eastAsia"/>
        </w:rPr>
      </w:pPr>
      <w:r>
        <w:rPr>
          <w:rFonts w:hint="eastAsia"/>
        </w:rPr>
        <w:t>第60</w:t>
      </w:r>
      <w:r>
        <w:t>4</w:t>
      </w:r>
      <w:r>
        <w:rPr>
          <w:rFonts w:hint="eastAsia"/>
        </w:rPr>
        <w:t>节  道路交通标志</w:t>
      </w:r>
    </w:p>
    <w:p>
      <w:pPr>
        <w:spacing w:line="360" w:lineRule="exact"/>
        <w:ind w:firstLine="792"/>
        <w:rPr>
          <w:rFonts w:ascii="黑体" w:hAnsi="华文楷体" w:eastAsia="黑体"/>
          <w:sz w:val="44"/>
        </w:rPr>
      </w:pPr>
      <w:r>
        <w:rPr>
          <w:rFonts w:hint="eastAsia"/>
        </w:rPr>
        <w:t>第605节  道路交通标线</w:t>
      </w:r>
      <w:bookmarkStart w:id="324" w:name="_Toc302652426"/>
      <w:bookmarkStart w:id="325" w:name="_Toc307474695"/>
      <w:bookmarkStart w:id="326" w:name="_Toc434761420"/>
      <w:bookmarkStart w:id="327" w:name="_Toc243305374"/>
      <w:r>
        <w:rPr>
          <w:rFonts w:ascii="黑体" w:hAnsi="华文楷体" w:eastAsia="黑体"/>
          <w:sz w:val="44"/>
        </w:rPr>
        <w:tab/>
      </w:r>
    </w:p>
    <w:p>
      <w:pPr>
        <w:spacing w:line="360" w:lineRule="exact"/>
        <w:ind w:firstLine="792"/>
        <w:rPr>
          <w:rFonts w:ascii="黑体" w:hAnsi="华文楷体" w:eastAsia="黑体"/>
          <w:sz w:val="44"/>
        </w:rPr>
      </w:pPr>
    </w:p>
    <w:p>
      <w:pPr>
        <w:tabs>
          <w:tab w:val="left" w:pos="3120"/>
        </w:tabs>
        <w:jc w:val="center"/>
        <w:outlineLvl w:val="1"/>
        <w:rPr>
          <w:rFonts w:hint="eastAsia"/>
        </w:rPr>
      </w:pPr>
      <w:r>
        <w:rPr>
          <w:rFonts w:ascii="黑体" w:hAnsi="华文楷体" w:eastAsia="黑体"/>
          <w:sz w:val="44"/>
        </w:rPr>
        <w:br w:type="page"/>
      </w:r>
      <w:r>
        <w:rPr>
          <w:rFonts w:hint="eastAsia" w:ascii="黑体" w:hAnsi="华文楷体" w:eastAsia="黑体"/>
          <w:sz w:val="44"/>
        </w:rPr>
        <w:t>第</w:t>
      </w:r>
      <w:r>
        <w:rPr>
          <w:rFonts w:ascii="黑体" w:hAnsi="华文楷体" w:eastAsia="黑体"/>
          <w:sz w:val="44"/>
        </w:rPr>
        <w:t>100</w:t>
      </w:r>
      <w:r>
        <w:rPr>
          <w:rFonts w:hint="eastAsia" w:ascii="黑体" w:hAnsi="华文楷体" w:eastAsia="黑体"/>
          <w:sz w:val="44"/>
        </w:rPr>
        <w:t>章  总    则</w:t>
      </w:r>
      <w:bookmarkEnd w:id="324"/>
      <w:bookmarkEnd w:id="325"/>
      <w:bookmarkEnd w:id="326"/>
      <w:bookmarkEnd w:id="327"/>
    </w:p>
    <w:p>
      <w:pPr>
        <w:pStyle w:val="6"/>
        <w:jc w:val="center"/>
        <w:rPr>
          <w:rFonts w:hint="eastAsia"/>
        </w:rPr>
      </w:pPr>
      <w:r>
        <w:rPr>
          <w:rFonts w:hint="eastAsia"/>
        </w:rPr>
        <w:t>第1</w:t>
      </w:r>
      <w:r>
        <w:t>01</w:t>
      </w:r>
      <w:r>
        <w:rPr>
          <w:rFonts w:hint="eastAsia"/>
        </w:rPr>
        <w:t>节  通    则</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1</w:t>
      </w:r>
      <w:r>
        <w:rPr>
          <w:rFonts w:ascii="黑体" w:eastAsia="黑体"/>
          <w:sz w:val="28"/>
          <w:szCs w:val="28"/>
        </w:rPr>
        <w:t xml:space="preserve">  </w:t>
      </w:r>
      <w:r>
        <w:rPr>
          <w:rFonts w:hint="eastAsia" w:ascii="黑体" w:eastAsia="黑体"/>
          <w:sz w:val="28"/>
          <w:szCs w:val="28"/>
        </w:rPr>
        <w:t>范围</w:t>
      </w:r>
    </w:p>
    <w:p>
      <w:pPr>
        <w:tabs>
          <w:tab w:val="left" w:pos="3120"/>
        </w:tabs>
        <w:spacing w:line="360" w:lineRule="auto"/>
        <w:ind w:firstLine="397"/>
        <w:rPr>
          <w:rFonts w:hint="eastAsia"/>
        </w:rPr>
      </w:pPr>
      <w:r>
        <w:rPr>
          <w:rFonts w:hint="eastAsia"/>
        </w:rPr>
        <w:t>第</w:t>
      </w:r>
      <w:r>
        <w:t>1</w:t>
      </w:r>
      <w:r>
        <w:rPr>
          <w:rFonts w:hint="eastAsia"/>
        </w:rPr>
        <w:t>条修改为：</w:t>
      </w:r>
    </w:p>
    <w:p>
      <w:pPr>
        <w:tabs>
          <w:tab w:val="left" w:pos="3120"/>
        </w:tabs>
        <w:spacing w:line="360" w:lineRule="auto"/>
        <w:ind w:firstLine="397"/>
        <w:rPr>
          <w:rFonts w:hint="eastAsia"/>
        </w:rPr>
      </w:pPr>
      <w:r>
        <w:t>1．</w:t>
      </w:r>
      <w:r>
        <w:rPr>
          <w:rFonts w:hint="eastAsia"/>
        </w:rPr>
        <w:t>本“项目专用技术规范”结合本工程特点编写，连同“通用技术规范”，统称“本规范”，适用于南浔区练市镇无隐患美丽公路创建行动（花乌线、 虹东线）工程。</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4</w:t>
      </w:r>
      <w:r>
        <w:rPr>
          <w:rFonts w:ascii="黑体" w:eastAsia="黑体"/>
          <w:sz w:val="28"/>
          <w:szCs w:val="28"/>
        </w:rPr>
        <w:t xml:space="preserve">  </w:t>
      </w:r>
      <w:r>
        <w:rPr>
          <w:rFonts w:hint="eastAsia" w:ascii="黑体" w:eastAsia="黑体"/>
          <w:sz w:val="28"/>
          <w:szCs w:val="28"/>
        </w:rPr>
        <w:t>标准与规范</w:t>
      </w:r>
    </w:p>
    <w:p>
      <w:pPr>
        <w:tabs>
          <w:tab w:val="left" w:pos="3120"/>
        </w:tabs>
        <w:spacing w:line="360" w:lineRule="auto"/>
        <w:ind w:firstLine="397"/>
        <w:rPr>
          <w:rFonts w:hint="eastAsia"/>
        </w:rPr>
      </w:pPr>
      <w:r>
        <w:rPr>
          <w:rFonts w:hint="eastAsia"/>
        </w:rPr>
        <w:t>第4条修改为：</w:t>
      </w:r>
    </w:p>
    <w:p>
      <w:pPr>
        <w:tabs>
          <w:tab w:val="left" w:pos="3120"/>
        </w:tabs>
        <w:spacing w:line="360" w:lineRule="auto"/>
        <w:ind w:firstLine="397"/>
        <w:rPr>
          <w:rFonts w:hint="eastAsia"/>
        </w:rPr>
      </w:pPr>
      <w:r>
        <w:rPr>
          <w:rFonts w:hint="eastAsia"/>
        </w:rPr>
        <w:t>4</w:t>
      </w:r>
      <w:r>
        <w:t>．</w:t>
      </w:r>
      <w:r>
        <w:rPr>
          <w:rFonts w:hint="eastAsia"/>
        </w:rPr>
        <w:t>当适用于工程的几种标准与规范出现意义不明或不一致时，应由监理人作出解释和校正，并就此向承包人发出指令。若在引用的标准或规范发生分歧时，应按以下顺序优先考虑：</w:t>
      </w:r>
    </w:p>
    <w:p>
      <w:pPr>
        <w:tabs>
          <w:tab w:val="left" w:pos="3120"/>
        </w:tabs>
        <w:spacing w:line="360" w:lineRule="auto"/>
        <w:ind w:firstLine="397"/>
        <w:rPr>
          <w:rFonts w:hint="eastAsia"/>
        </w:rPr>
      </w:pPr>
      <w:r>
        <w:rPr>
          <w:rFonts w:hint="eastAsia"/>
        </w:rPr>
        <w:t>a</w:t>
      </w:r>
      <w:r>
        <w:t>．</w:t>
      </w:r>
      <w:r>
        <w:rPr>
          <w:rFonts w:hint="eastAsia"/>
        </w:rPr>
        <w:t>本</w:t>
      </w:r>
      <w:r>
        <w:rPr>
          <w:rFonts w:hint="eastAsia" w:eastAsia="隶书"/>
        </w:rPr>
        <w:t>“</w:t>
      </w:r>
      <w:r>
        <w:rPr>
          <w:rFonts w:hint="eastAsia"/>
        </w:rPr>
        <w:t>项目专用技术规范</w:t>
      </w:r>
      <w:r>
        <w:rPr>
          <w:rFonts w:hint="eastAsia" w:eastAsia="隶书"/>
        </w:rPr>
        <w:t>”</w:t>
      </w:r>
      <w:r>
        <w:rPr>
          <w:rFonts w:hint="eastAsia"/>
        </w:rPr>
        <w:t>。</w:t>
      </w:r>
    </w:p>
    <w:p>
      <w:pPr>
        <w:tabs>
          <w:tab w:val="left" w:pos="3120"/>
        </w:tabs>
        <w:spacing w:line="360" w:lineRule="auto"/>
        <w:ind w:firstLine="397"/>
        <w:rPr>
          <w:rFonts w:hint="eastAsia"/>
        </w:rPr>
      </w:pPr>
      <w:r>
        <w:t>B．</w:t>
      </w:r>
      <w:r>
        <w:rPr>
          <w:rFonts w:hint="eastAsia" w:eastAsia="隶书"/>
        </w:rPr>
        <w:t>“</w:t>
      </w:r>
      <w:r>
        <w:rPr>
          <w:rFonts w:hint="eastAsia"/>
        </w:rPr>
        <w:t>通用技术规范</w:t>
      </w:r>
      <w:r>
        <w:rPr>
          <w:rFonts w:hint="eastAsia" w:eastAsia="隶书"/>
        </w:rPr>
        <w:t>”（</w:t>
      </w:r>
      <w:r>
        <w:rPr>
          <w:rFonts w:hint="eastAsia"/>
        </w:rPr>
        <w:t>《公路工程标准施工招标文件》（下册）《技术规范》）。</w:t>
      </w:r>
    </w:p>
    <w:p>
      <w:pPr>
        <w:tabs>
          <w:tab w:val="left" w:pos="3120"/>
        </w:tabs>
        <w:spacing w:line="360" w:lineRule="auto"/>
        <w:ind w:firstLine="397"/>
        <w:rPr>
          <w:rFonts w:hint="eastAsia"/>
        </w:rPr>
      </w:pPr>
      <w:r>
        <w:t>C．</w:t>
      </w:r>
      <w:r>
        <w:rPr>
          <w:rFonts w:hint="eastAsia"/>
        </w:rPr>
        <w:t>中华人民共和国国家标准。</w:t>
      </w:r>
    </w:p>
    <w:p>
      <w:pPr>
        <w:tabs>
          <w:tab w:val="left" w:pos="3120"/>
        </w:tabs>
        <w:spacing w:line="360" w:lineRule="auto"/>
        <w:ind w:firstLine="397"/>
        <w:rPr>
          <w:rFonts w:hint="eastAsia"/>
        </w:rPr>
      </w:pPr>
      <w:r>
        <w:t>D．</w:t>
      </w:r>
      <w:r>
        <w:rPr>
          <w:rFonts w:hint="eastAsia"/>
        </w:rPr>
        <w:t>有关部门标准与规范。</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6</w:t>
      </w:r>
      <w:r>
        <w:rPr>
          <w:rFonts w:ascii="黑体" w:eastAsia="黑体"/>
          <w:sz w:val="28"/>
          <w:szCs w:val="28"/>
        </w:rPr>
        <w:t xml:space="preserve">  </w:t>
      </w:r>
      <w:r>
        <w:rPr>
          <w:rFonts w:hint="eastAsia" w:ascii="黑体" w:eastAsia="黑体"/>
          <w:sz w:val="28"/>
          <w:szCs w:val="28"/>
        </w:rPr>
        <w:t>工程量的计量</w:t>
      </w:r>
    </w:p>
    <w:p>
      <w:pPr>
        <w:tabs>
          <w:tab w:val="left" w:pos="3120"/>
        </w:tabs>
        <w:spacing w:line="360" w:lineRule="auto"/>
        <w:ind w:firstLine="397"/>
        <w:rPr>
          <w:rFonts w:hint="eastAsia"/>
        </w:rPr>
      </w:pPr>
      <w:r>
        <w:rPr>
          <w:rFonts w:hint="eastAsia"/>
        </w:rPr>
        <w:t>3. 面积</w:t>
      </w:r>
    </w:p>
    <w:p>
      <w:pPr>
        <w:tabs>
          <w:tab w:val="left" w:pos="3120"/>
        </w:tabs>
        <w:spacing w:line="360" w:lineRule="auto"/>
        <w:ind w:firstLine="397"/>
        <w:rPr>
          <w:rFonts w:hint="eastAsia"/>
        </w:rPr>
      </w:pPr>
      <w:r>
        <w:rPr>
          <w:rFonts w:hint="eastAsia"/>
        </w:rPr>
        <w:t>第3条补充：</w:t>
      </w:r>
    </w:p>
    <w:p>
      <w:pPr>
        <w:tabs>
          <w:tab w:val="left" w:pos="3120"/>
        </w:tabs>
        <w:spacing w:line="360" w:lineRule="auto"/>
        <w:ind w:firstLine="397"/>
        <w:rPr>
          <w:rFonts w:hint="eastAsia"/>
        </w:rPr>
      </w:pPr>
      <w:r>
        <w:rPr>
          <w:rFonts w:hint="eastAsia"/>
        </w:rPr>
        <w:t>路面结构各层（底基层、基层、下面层、表面层）面积的计算宽度，分别按各层设计顶面宽度计算。</w:t>
      </w:r>
    </w:p>
    <w:p>
      <w:pPr>
        <w:tabs>
          <w:tab w:val="left" w:pos="3120"/>
        </w:tabs>
        <w:spacing w:line="360" w:lineRule="auto"/>
        <w:rPr>
          <w:rFonts w:hint="eastAsia" w:ascii="黑体" w:eastAsia="黑体"/>
          <w:sz w:val="28"/>
          <w:szCs w:val="28"/>
        </w:rPr>
      </w:pPr>
      <w:r>
        <w:rPr>
          <w:rFonts w:hint="eastAsia" w:ascii="黑体" w:eastAsia="黑体"/>
          <w:sz w:val="28"/>
          <w:szCs w:val="28"/>
        </w:rPr>
        <w:t>101.09  税金和保险</w:t>
      </w:r>
    </w:p>
    <w:p>
      <w:pPr>
        <w:tabs>
          <w:tab w:val="left" w:pos="3120"/>
        </w:tabs>
        <w:spacing w:line="360" w:lineRule="auto"/>
        <w:ind w:firstLine="397"/>
        <w:rPr>
          <w:rFonts w:hint="eastAsia" w:ascii="宋体" w:hAnsi="宋体"/>
        </w:rPr>
      </w:pPr>
      <w:r>
        <w:rPr>
          <w:rFonts w:hint="eastAsia" w:ascii="宋体" w:hAnsi="宋体"/>
        </w:rPr>
        <w:t>补充第4条：</w:t>
      </w:r>
    </w:p>
    <w:p>
      <w:pPr>
        <w:tabs>
          <w:tab w:val="left" w:pos="3120"/>
        </w:tabs>
        <w:spacing w:line="360" w:lineRule="auto"/>
        <w:ind w:firstLine="397"/>
        <w:rPr>
          <w:rFonts w:hint="eastAsia" w:ascii="宋体" w:hAnsi="宋体"/>
        </w:rPr>
      </w:pPr>
      <w:r>
        <w:rPr>
          <w:rFonts w:hint="eastAsia" w:ascii="宋体" w:hAnsi="宋体"/>
        </w:rPr>
        <w:t>4．承包人必须按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ascii="宋体" w:hAnsi="宋体"/>
        </w:rPr>
        <w:t>办理建设工程施工企业农民工工伤保险。</w:t>
      </w:r>
    </w:p>
    <w:p>
      <w:pPr>
        <w:tabs>
          <w:tab w:val="left" w:pos="3120"/>
        </w:tabs>
        <w:spacing w:line="360" w:lineRule="auto"/>
        <w:rPr>
          <w:rFonts w:hint="eastAsia" w:eastAsia="黑体"/>
          <w:sz w:val="28"/>
          <w:szCs w:val="28"/>
        </w:rPr>
      </w:pPr>
      <w:r>
        <w:rPr>
          <w:rFonts w:hint="eastAsia" w:eastAsia="黑体"/>
          <w:sz w:val="28"/>
          <w:szCs w:val="28"/>
        </w:rPr>
        <w:t>101.11  计量与支付</w:t>
      </w:r>
    </w:p>
    <w:p>
      <w:pPr>
        <w:tabs>
          <w:tab w:val="left" w:pos="3120"/>
        </w:tabs>
        <w:spacing w:line="360" w:lineRule="auto"/>
        <w:ind w:firstLine="397"/>
        <w:rPr>
          <w:rFonts w:hint="eastAsia"/>
        </w:rPr>
      </w:pPr>
      <w:r>
        <w:rPr>
          <w:rFonts w:hint="eastAsia"/>
        </w:rPr>
        <w:t>属履行第101节中各项要求的，除第101</w:t>
      </w:r>
      <w:r>
        <w:t>.</w:t>
      </w:r>
      <w:r>
        <w:rPr>
          <w:rFonts w:hint="eastAsia"/>
        </w:rPr>
        <w:t>09小节按下述规定办理外，其他单独计量与支付。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rPr>
      </w:pPr>
      <w:r>
        <w:rPr>
          <w:rFonts w:hint="eastAsia"/>
        </w:rPr>
        <w:t>第(2)款修改为：</w:t>
      </w:r>
    </w:p>
    <w:p>
      <w:pPr>
        <w:tabs>
          <w:tab w:val="left" w:pos="3120"/>
        </w:tabs>
        <w:spacing w:line="360" w:lineRule="auto"/>
        <w:ind w:firstLine="397"/>
        <w:rPr>
          <w:rFonts w:hint="eastAsia"/>
        </w:rPr>
      </w:pPr>
      <w:r>
        <w:rPr>
          <w:rFonts w:hint="eastAsia"/>
        </w:rPr>
        <w:t>(2)承包人应缴纳的所有税金</w:t>
      </w:r>
      <w:r>
        <w:t>(</w:t>
      </w:r>
      <w:r>
        <w:rPr>
          <w:rFonts w:hint="eastAsia"/>
        </w:rPr>
        <w:t>包括增值税</w:t>
      </w:r>
      <w:r>
        <w:t>)</w:t>
      </w:r>
      <w:r>
        <w:rPr>
          <w:rFonts w:hint="eastAsia"/>
        </w:rPr>
        <w:t>、人身意外伤害险费以及施工设备险保险费，由承包人摊入各相关工程子目的单价和费率之中，不单独计量。</w:t>
      </w:r>
    </w:p>
    <w:p>
      <w:pPr>
        <w:tabs>
          <w:tab w:val="left" w:pos="3120"/>
        </w:tabs>
        <w:spacing w:line="360" w:lineRule="auto"/>
        <w:ind w:firstLine="397"/>
        <w:rPr>
          <w:rFonts w:hint="eastAsia"/>
        </w:rPr>
      </w:pPr>
      <w:r>
        <w:rPr>
          <w:rFonts w:hint="eastAsia"/>
        </w:rPr>
        <w:t>补充第(3)款：</w:t>
      </w:r>
    </w:p>
    <w:p>
      <w:pPr>
        <w:tabs>
          <w:tab w:val="left" w:pos="3120"/>
        </w:tabs>
        <w:spacing w:line="360" w:lineRule="auto"/>
        <w:ind w:firstLine="397"/>
        <w:rPr>
          <w:rFonts w:hint="eastAsia" w:ascii="宋体" w:hAnsi="宋体"/>
        </w:rPr>
      </w:pPr>
      <w:r>
        <w:rPr>
          <w:rFonts w:hint="eastAsia"/>
        </w:rPr>
        <w:t>(3)承包人按合同条款办理的</w:t>
      </w:r>
      <w:r>
        <w:rPr>
          <w:rFonts w:hint="eastAsia" w:ascii="宋体" w:hAnsi="宋体"/>
        </w:rPr>
        <w:t>农民工工伤保险按投标总报价的1.3‰（不含农民工工伤保险费、安全生产费及建筑工程一切险及第三方责任险的保险费）计算，</w:t>
      </w:r>
      <w:r>
        <w:rPr>
          <w:rFonts w:hint="eastAsia"/>
        </w:rPr>
        <w:t>按总额计量</w:t>
      </w:r>
      <w:r>
        <w:rPr>
          <w:rFonts w:hint="eastAsia" w:ascii="宋体" w:hAnsi="宋体"/>
        </w:rPr>
        <w:t>。</w:t>
      </w:r>
    </w:p>
    <w:p>
      <w:pPr>
        <w:tabs>
          <w:tab w:val="left" w:pos="3120"/>
        </w:tabs>
        <w:spacing w:line="360" w:lineRule="auto"/>
        <w:ind w:firstLine="397"/>
        <w:rPr>
          <w:rFonts w:hint="eastAsia" w:ascii="宋体" w:hAnsi="宋体"/>
        </w:rPr>
      </w:pPr>
      <w:r>
        <w:rPr>
          <w:rFonts w:hint="eastAsia" w:ascii="宋体" w:hAnsi="宋体"/>
        </w:rPr>
        <w:t>3．支付子目</w:t>
      </w:r>
    </w:p>
    <w:p>
      <w:pPr>
        <w:tabs>
          <w:tab w:val="left" w:pos="3120"/>
        </w:tabs>
        <w:spacing w:line="360" w:lineRule="auto"/>
        <w:ind w:firstLine="397"/>
        <w:rPr>
          <w:rFonts w:hint="eastAsia" w:ascii="宋体" w:hAnsi="宋体"/>
          <w:szCs w:val="21"/>
        </w:rPr>
      </w:pPr>
      <w:r>
        <w:rPr>
          <w:rFonts w:hint="eastAsia" w:ascii="宋体" w:hAnsi="宋体"/>
          <w:szCs w:val="21"/>
        </w:rPr>
        <w:t>补充以下支付子目：</w:t>
      </w:r>
    </w:p>
    <w:tbl>
      <w:tblPr>
        <w:tblStyle w:val="21"/>
        <w:tblW w:w="0" w:type="auto"/>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468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0"/>
            <w:vAlign w:val="center"/>
          </w:tcPr>
          <w:p>
            <w:pPr>
              <w:tabs>
                <w:tab w:val="left" w:pos="3120"/>
              </w:tabs>
              <w:ind w:firstLine="397"/>
              <w:jc w:val="center"/>
              <w:rPr>
                <w:rFonts w:hint="eastAsia" w:ascii="宋体" w:hAnsi="宋体"/>
              </w:rPr>
            </w:pPr>
            <w:r>
              <w:rPr>
                <w:rFonts w:hint="eastAsia" w:ascii="宋体" w:hAnsi="宋体"/>
              </w:rPr>
              <w:t>子目号</w:t>
            </w:r>
          </w:p>
        </w:tc>
        <w:tc>
          <w:tcPr>
            <w:tcW w:w="4680" w:type="dxa"/>
            <w:noWrap w:val="0"/>
            <w:vAlign w:val="center"/>
          </w:tcPr>
          <w:p>
            <w:pPr>
              <w:tabs>
                <w:tab w:val="left" w:pos="3120"/>
              </w:tabs>
              <w:ind w:firstLine="397"/>
              <w:jc w:val="center"/>
              <w:rPr>
                <w:rFonts w:hint="eastAsia" w:ascii="宋体" w:hAnsi="宋体"/>
              </w:rPr>
            </w:pPr>
            <w:r>
              <w:rPr>
                <w:rFonts w:hint="eastAsia" w:ascii="宋体" w:hAnsi="宋体"/>
              </w:rPr>
              <w:t>子目名称</w:t>
            </w:r>
          </w:p>
        </w:tc>
        <w:tc>
          <w:tcPr>
            <w:tcW w:w="2340" w:type="dxa"/>
            <w:noWrap w:val="0"/>
            <w:vAlign w:val="center"/>
          </w:tcPr>
          <w:p>
            <w:pPr>
              <w:tabs>
                <w:tab w:val="left" w:pos="3120"/>
              </w:tabs>
              <w:ind w:firstLine="397"/>
              <w:jc w:val="center"/>
              <w:rPr>
                <w:rFonts w:hint="eastAsia" w:ascii="宋体" w:hAnsi="宋体"/>
              </w:rPr>
            </w:pPr>
            <w:r>
              <w:rPr>
                <w:rFonts w:hint="eastAsia" w:ascii="宋体" w:hAnsi="宋体"/>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0"/>
            <w:vAlign w:val="center"/>
          </w:tcPr>
          <w:p>
            <w:pPr>
              <w:tabs>
                <w:tab w:val="left" w:pos="3120"/>
              </w:tabs>
              <w:ind w:firstLine="397"/>
              <w:jc w:val="center"/>
              <w:rPr>
                <w:rFonts w:ascii="宋体" w:hAnsi="宋体"/>
              </w:rPr>
            </w:pPr>
            <w:r>
              <w:rPr>
                <w:rFonts w:hint="eastAsia" w:ascii="宋体" w:hAnsi="宋体"/>
              </w:rPr>
              <w:t>101-2</w:t>
            </w:r>
          </w:p>
        </w:tc>
        <w:tc>
          <w:tcPr>
            <w:tcW w:w="4680" w:type="dxa"/>
            <w:noWrap w:val="0"/>
            <w:vAlign w:val="center"/>
          </w:tcPr>
          <w:p>
            <w:pPr>
              <w:tabs>
                <w:tab w:val="left" w:pos="3120"/>
              </w:tabs>
              <w:ind w:firstLine="397"/>
              <w:jc w:val="center"/>
              <w:rPr>
                <w:rFonts w:ascii="宋体" w:hAnsi="宋体"/>
              </w:rPr>
            </w:pPr>
            <w:r>
              <w:rPr>
                <w:rFonts w:hint="eastAsia" w:ascii="宋体" w:hAnsi="宋体"/>
              </w:rPr>
              <w:t>农民工工伤保险</w:t>
            </w:r>
          </w:p>
        </w:tc>
        <w:tc>
          <w:tcPr>
            <w:tcW w:w="2340" w:type="dxa"/>
            <w:noWrap w:val="0"/>
            <w:vAlign w:val="center"/>
          </w:tcPr>
          <w:p>
            <w:pPr>
              <w:tabs>
                <w:tab w:val="left" w:pos="3120"/>
              </w:tabs>
              <w:ind w:firstLine="397"/>
              <w:jc w:val="center"/>
              <w:rPr>
                <w:rFonts w:ascii="宋体" w:hAnsi="宋体"/>
              </w:rPr>
            </w:pPr>
            <w:r>
              <w:rPr>
                <w:rFonts w:hint="eastAsia" w:ascii="宋体" w:hAnsi="宋体"/>
              </w:rPr>
              <w:t>总额</w:t>
            </w:r>
          </w:p>
        </w:tc>
      </w:tr>
    </w:tbl>
    <w:p>
      <w:pPr>
        <w:tabs>
          <w:tab w:val="left" w:pos="3120"/>
        </w:tabs>
        <w:spacing w:line="360" w:lineRule="auto"/>
        <w:ind w:firstLine="397"/>
        <w:rPr>
          <w:rFonts w:hint="eastAsia"/>
        </w:rPr>
      </w:pPr>
    </w:p>
    <w:p>
      <w:pPr>
        <w:pStyle w:val="6"/>
        <w:jc w:val="center"/>
        <w:rPr>
          <w:rFonts w:hint="eastAsia"/>
        </w:rPr>
      </w:pPr>
      <w:r>
        <w:br w:type="page"/>
      </w:r>
      <w:r>
        <w:rPr>
          <w:rFonts w:hint="eastAsia"/>
        </w:rPr>
        <w:t>第1</w:t>
      </w:r>
      <w:r>
        <w:t>0</w:t>
      </w:r>
      <w:r>
        <w:rPr>
          <w:rFonts w:hint="eastAsia"/>
        </w:rPr>
        <w:t>2节  工程管理</w:t>
      </w:r>
    </w:p>
    <w:p>
      <w:pPr>
        <w:tabs>
          <w:tab w:val="left" w:pos="3120"/>
        </w:tabs>
        <w:spacing w:line="360" w:lineRule="auto"/>
        <w:rPr>
          <w:rFonts w:hint="eastAsia" w:eastAsia="黑体"/>
          <w:sz w:val="28"/>
          <w:szCs w:val="28"/>
        </w:rPr>
      </w:pPr>
      <w:r>
        <w:rPr>
          <w:rFonts w:hint="eastAsia" w:eastAsia="黑体"/>
          <w:sz w:val="28"/>
          <w:szCs w:val="28"/>
        </w:rPr>
        <w:t>102.14 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pPr>
      <w:r>
        <w:rPr>
          <w:rFonts w:hint="eastAsia"/>
        </w:rPr>
        <w:t>第（3）款修改为：</w:t>
      </w:r>
    </w:p>
    <w:p>
      <w:pPr>
        <w:tabs>
          <w:tab w:val="left" w:pos="3120"/>
        </w:tabs>
        <w:spacing w:line="360" w:lineRule="auto"/>
        <w:ind w:firstLine="397"/>
      </w:pPr>
      <w:r>
        <w:rPr>
          <w:rFonts w:hint="eastAsia"/>
        </w:rPr>
        <w:t>（3）第102.13小节</w:t>
      </w:r>
      <w:r>
        <w:rPr>
          <w:rFonts w:hint="eastAsia" w:ascii="宋体" w:hAnsi="宋体"/>
          <w:b/>
          <w:szCs w:val="21"/>
        </w:rPr>
        <w:t>安全生产费用不低于投标总报价的1.5</w:t>
      </w:r>
      <w:r>
        <w:rPr>
          <w:rFonts w:hint="eastAsia" w:ascii="宋体" w:hAnsi="宋体"/>
          <w:sz w:val="18"/>
          <w:szCs w:val="18"/>
        </w:rPr>
        <w:t>％</w:t>
      </w:r>
      <w:r>
        <w:rPr>
          <w:rFonts w:hint="eastAsia"/>
        </w:rPr>
        <w:t>(关于印发《企业安全生产费用提取和使用管理办法》的通知财企〔2012〕16号)。安全生产费用应用于施工安全防护用具及设施的采购和更新、安全施工措施的落实、安全生产条件的改善，不得挪作他用。承包人还应执行浙江省人民政府</w:t>
      </w:r>
      <w:r>
        <w:t>浙政令〔2012〕300号</w:t>
      </w:r>
      <w:r>
        <w:rPr>
          <w:rFonts w:hint="eastAsia"/>
        </w:rPr>
        <w:t>《</w:t>
      </w:r>
      <w:r>
        <w:t>浙江省交通建设工程质量和安全生产管理办法</w:t>
      </w:r>
      <w:r>
        <w:rPr>
          <w:rFonts w:hint="eastAsia"/>
        </w:rPr>
        <w:t>》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2009〕228号关于印发《浙江省公路水运建设工程安全生产费用管理暂行规定》</w:t>
      </w:r>
      <w:r>
        <w:rPr>
          <w:rFonts w:hint="eastAsia" w:ascii="楷体_GB2312" w:eastAsia="楷体_GB2312"/>
          <w:szCs w:val="21"/>
        </w:rPr>
        <w:t>、</w:t>
      </w:r>
      <w:r>
        <w:t>浙交监〔2013〕43号《关于进一步加强我省交通建设工程施工安全生产费用管理的通知》</w:t>
      </w:r>
      <w:r>
        <w:rPr>
          <w:rFonts w:hint="eastAsia"/>
        </w:rPr>
        <w:t>的相关要求以及相关最新规定办理。</w:t>
      </w:r>
    </w:p>
    <w:p>
      <w:pPr>
        <w:tabs>
          <w:tab w:val="left" w:pos="3120"/>
        </w:tabs>
        <w:spacing w:line="360" w:lineRule="auto"/>
        <w:ind w:firstLine="397"/>
      </w:pPr>
      <w:r>
        <w:rPr>
          <w:rFonts w:hint="eastAsia"/>
        </w:rPr>
        <w:t>2．支付</w:t>
      </w:r>
    </w:p>
    <w:p>
      <w:pPr>
        <w:tabs>
          <w:tab w:val="left" w:pos="3120"/>
        </w:tabs>
        <w:spacing w:line="360" w:lineRule="auto"/>
        <w:ind w:firstLine="397"/>
      </w:pPr>
      <w:r>
        <w:rPr>
          <w:rFonts w:hint="eastAsia"/>
        </w:rPr>
        <w:t>第102-3子目支付说明修改为：</w:t>
      </w:r>
    </w:p>
    <w:p>
      <w:pPr>
        <w:tabs>
          <w:tab w:val="left" w:pos="3120"/>
        </w:tabs>
        <w:spacing w:line="360" w:lineRule="auto"/>
        <w:ind w:firstLine="397"/>
      </w:pPr>
      <w:r>
        <w:rPr>
          <w:rFonts w:hint="eastAsia"/>
        </w:rPr>
        <w:t>102-3子目</w:t>
      </w:r>
      <w:r>
        <w:t>由</w:t>
      </w:r>
      <w:r>
        <w:rPr>
          <w:rFonts w:hint="eastAsia"/>
        </w:rPr>
        <w:t>发包人</w:t>
      </w:r>
      <w:r>
        <w:t>根据监理人对工程安全生产情况的签字确认进行支付。</w:t>
      </w:r>
      <w:r>
        <w:rPr>
          <w:rFonts w:hint="eastAsia"/>
        </w:rPr>
        <w:t>安全生产费的使用和支付按浙交〔2009〕228号关于印发《浙江省公路水运建设工程安全生产费用管理暂行规定》</w:t>
      </w:r>
      <w:r>
        <w:rPr>
          <w:rFonts w:hint="eastAsia" w:ascii="楷体_GB2312" w:eastAsia="楷体_GB2312"/>
          <w:szCs w:val="21"/>
        </w:rPr>
        <w:t>、</w:t>
      </w:r>
      <w:r>
        <w:t>浙交监〔2013〕43号《关于进一步加强我省交通建设工程施工安全生产费用管理的通知》</w:t>
      </w:r>
      <w:r>
        <w:rPr>
          <w:rFonts w:hint="eastAsia"/>
        </w:rPr>
        <w:t>的相关要求以及相关最新规定办理。</w:t>
      </w:r>
    </w:p>
    <w:p>
      <w:pPr>
        <w:tabs>
          <w:tab w:val="left" w:pos="3120"/>
        </w:tabs>
        <w:spacing w:line="360" w:lineRule="auto"/>
        <w:ind w:firstLine="397"/>
        <w:rPr>
          <w:rFonts w:hint="eastAsia"/>
          <w:b/>
        </w:rPr>
      </w:pPr>
    </w:p>
    <w:p>
      <w:pPr>
        <w:tabs>
          <w:tab w:val="left" w:pos="3120"/>
        </w:tabs>
        <w:jc w:val="center"/>
        <w:rPr>
          <w:rFonts w:hint="eastAsia" w:ascii="黑体" w:eastAsia="黑体"/>
          <w:sz w:val="32"/>
        </w:rPr>
      </w:pPr>
    </w:p>
    <w:p>
      <w:pPr>
        <w:pStyle w:val="6"/>
        <w:jc w:val="center"/>
        <w:rPr>
          <w:rFonts w:hint="eastAsia"/>
        </w:rPr>
      </w:pPr>
      <w:r>
        <w:br w:type="page"/>
      </w:r>
      <w:r>
        <w:rPr>
          <w:rFonts w:hint="eastAsia"/>
        </w:rPr>
        <w:t>第1</w:t>
      </w:r>
      <w:r>
        <w:t>0</w:t>
      </w:r>
      <w:r>
        <w:rPr>
          <w:rFonts w:hint="eastAsia"/>
        </w:rPr>
        <w:t>3节  临时工程与设施</w:t>
      </w:r>
    </w:p>
    <w:p>
      <w:pPr>
        <w:tabs>
          <w:tab w:val="left" w:pos="3120"/>
        </w:tabs>
        <w:spacing w:line="360" w:lineRule="auto"/>
        <w:rPr>
          <w:rFonts w:hint="eastAsia"/>
        </w:rPr>
      </w:pPr>
      <w:r>
        <w:rPr>
          <w:rFonts w:hint="eastAsia" w:eastAsia="黑体"/>
          <w:sz w:val="28"/>
          <w:szCs w:val="28"/>
        </w:rPr>
        <w:t>1</w:t>
      </w:r>
      <w:r>
        <w:rPr>
          <w:rFonts w:eastAsia="黑体"/>
          <w:sz w:val="28"/>
          <w:szCs w:val="28"/>
        </w:rPr>
        <w:t>0</w:t>
      </w:r>
      <w:r>
        <w:rPr>
          <w:rFonts w:hint="eastAsia" w:eastAsia="黑体"/>
          <w:sz w:val="28"/>
          <w:szCs w:val="28"/>
        </w:rPr>
        <w:t>3</w:t>
      </w:r>
      <w:r>
        <w:rPr>
          <w:rFonts w:eastAsia="黑体"/>
          <w:sz w:val="28"/>
          <w:szCs w:val="28"/>
        </w:rPr>
        <w:t>.0</w:t>
      </w:r>
      <w:r>
        <w:rPr>
          <w:rFonts w:hint="eastAsia" w:eastAsia="黑体"/>
          <w:sz w:val="28"/>
          <w:szCs w:val="28"/>
        </w:rPr>
        <w:t>4</w:t>
      </w:r>
      <w:r>
        <w:rPr>
          <w:rFonts w:ascii="黑体" w:eastAsia="黑体"/>
          <w:sz w:val="28"/>
          <w:szCs w:val="28"/>
        </w:rPr>
        <w:t xml:space="preserve">  </w:t>
      </w:r>
      <w:r>
        <w:rPr>
          <w:rFonts w:hint="eastAsia" w:ascii="黑体" w:eastAsia="黑体"/>
          <w:sz w:val="28"/>
          <w:szCs w:val="28"/>
        </w:rPr>
        <w:t>临时占地</w:t>
      </w:r>
    </w:p>
    <w:p>
      <w:pPr>
        <w:tabs>
          <w:tab w:val="left" w:pos="3120"/>
        </w:tabs>
        <w:spacing w:line="360" w:lineRule="auto"/>
        <w:ind w:firstLine="397"/>
        <w:rPr>
          <w:rFonts w:hint="eastAsia"/>
        </w:rPr>
      </w:pPr>
      <w:r>
        <w:rPr>
          <w:rFonts w:hint="eastAsia"/>
        </w:rPr>
        <w:t>补充第3条：</w:t>
      </w:r>
    </w:p>
    <w:p>
      <w:pPr>
        <w:tabs>
          <w:tab w:val="left" w:pos="3120"/>
        </w:tabs>
        <w:spacing w:line="360" w:lineRule="auto"/>
        <w:ind w:firstLine="397"/>
        <w:rPr>
          <w:rFonts w:hint="eastAsia"/>
        </w:rPr>
      </w:pPr>
      <w:r>
        <w:rPr>
          <w:rFonts w:hint="eastAsia"/>
        </w:rPr>
        <w:t>3</w:t>
      </w:r>
      <w:r>
        <w:t>．</w:t>
      </w:r>
      <w:r>
        <w:rPr>
          <w:rFonts w:hint="eastAsia"/>
        </w:rPr>
        <w:t>如因承包人撤离后未按要求对临时占地进行恢复或虽进行了恢复但未达到使用标准而与当地发生纠纷，导致发包人发生额外支出时，发包人将从应付给承包人的任何款项内扣除所支出费用。</w:t>
      </w:r>
    </w:p>
    <w:p>
      <w:pPr>
        <w:tabs>
          <w:tab w:val="left" w:pos="3120"/>
        </w:tabs>
        <w:spacing w:line="360" w:lineRule="auto"/>
        <w:rPr>
          <w:rFonts w:eastAsia="黑体"/>
          <w:sz w:val="28"/>
          <w:szCs w:val="28"/>
        </w:rPr>
      </w:pPr>
      <w:r>
        <w:rPr>
          <w:rFonts w:hint="eastAsia" w:eastAsia="黑体"/>
          <w:sz w:val="28"/>
          <w:szCs w:val="28"/>
        </w:rPr>
        <w:t>103</w:t>
      </w:r>
      <w:r>
        <w:rPr>
          <w:rFonts w:eastAsia="黑体"/>
          <w:sz w:val="28"/>
          <w:szCs w:val="28"/>
        </w:rPr>
        <w:t>.</w:t>
      </w:r>
      <w:r>
        <w:rPr>
          <w:rFonts w:hint="eastAsia" w:eastAsia="黑体"/>
          <w:sz w:val="28"/>
          <w:szCs w:val="28"/>
        </w:rPr>
        <w:t>05</w:t>
      </w:r>
      <w:r>
        <w:rPr>
          <w:rFonts w:eastAsia="黑体"/>
          <w:sz w:val="28"/>
          <w:szCs w:val="28"/>
        </w:rPr>
        <w:t xml:space="preserve">  </w:t>
      </w:r>
      <w:r>
        <w:rPr>
          <w:rFonts w:hint="eastAsia" w:eastAsia="黑体"/>
          <w:sz w:val="28"/>
          <w:szCs w:val="28"/>
        </w:rPr>
        <w:t>计量与支付</w:t>
      </w:r>
    </w:p>
    <w:p>
      <w:pPr>
        <w:tabs>
          <w:tab w:val="left" w:pos="3120"/>
        </w:tabs>
        <w:spacing w:line="360" w:lineRule="auto"/>
        <w:ind w:firstLine="397"/>
        <w:rPr>
          <w:rFonts w:hint="eastAsia" w:ascii="宋体" w:hAnsi="宋体"/>
        </w:rPr>
      </w:pPr>
      <w:r>
        <w:rPr>
          <w:rFonts w:hint="eastAsia" w:ascii="宋体" w:hAnsi="宋体"/>
        </w:rPr>
        <w:t>1．计量</w:t>
      </w:r>
    </w:p>
    <w:p>
      <w:pPr>
        <w:tabs>
          <w:tab w:val="left" w:pos="3120"/>
        </w:tabs>
        <w:spacing w:line="360" w:lineRule="auto"/>
        <w:ind w:firstLine="397"/>
        <w:rPr>
          <w:rFonts w:hint="eastAsia" w:ascii="宋体" w:hAnsi="宋体"/>
        </w:rPr>
      </w:pPr>
      <w:r>
        <w:rPr>
          <w:rFonts w:hint="eastAsia" w:ascii="宋体" w:hAnsi="宋体"/>
        </w:rPr>
        <w:t>删除第(1)、(2)、(3)款原内容，改为：</w:t>
      </w:r>
    </w:p>
    <w:p>
      <w:pPr>
        <w:tabs>
          <w:tab w:val="left" w:pos="3120"/>
        </w:tabs>
        <w:spacing w:line="360" w:lineRule="auto"/>
        <w:ind w:firstLine="397"/>
        <w:rPr>
          <w:rFonts w:hint="eastAsia" w:ascii="宋体" w:hAnsi="宋体"/>
        </w:rPr>
      </w:pPr>
      <w:r>
        <w:rPr>
          <w:rFonts w:hint="eastAsia" w:ascii="宋体" w:hAnsi="宋体"/>
        </w:rPr>
        <w:t>(1)临时道路、桥涵、排水与排污设施的修建、维修及拆除等临时工程，根据施工过程中已完成的经监理人现场验收合格分别以总额计量。</w:t>
      </w:r>
    </w:p>
    <w:p>
      <w:pPr>
        <w:tabs>
          <w:tab w:val="left" w:pos="3120"/>
        </w:tabs>
        <w:spacing w:line="360" w:lineRule="auto"/>
        <w:ind w:firstLine="397"/>
        <w:rPr>
          <w:rFonts w:ascii="宋体" w:hAnsi="宋体"/>
        </w:rPr>
      </w:pPr>
      <w:r>
        <w:rPr>
          <w:rFonts w:hint="eastAsia" w:ascii="宋体" w:hAnsi="宋体"/>
        </w:rPr>
        <w:t>(2)临时占地以总额计量，在《临时占地计划表》数量范围内的临时占地经监理人批准使用，超出部分不予计量，临时用地不足部分须由承包人另行借地，费用由承包人承担。临时占地审批手续由承包人负责向当地规划、国土管理部门申请办理。</w:t>
      </w:r>
    </w:p>
    <w:p>
      <w:pPr>
        <w:tabs>
          <w:tab w:val="left" w:pos="3120"/>
        </w:tabs>
        <w:spacing w:line="360" w:lineRule="auto"/>
        <w:ind w:firstLine="397"/>
        <w:rPr>
          <w:rFonts w:ascii="宋体" w:hAnsi="宋体"/>
        </w:rPr>
      </w:pPr>
      <w:r>
        <w:rPr>
          <w:rFonts w:hint="eastAsia" w:ascii="宋体" w:hAnsi="宋体"/>
        </w:rPr>
        <w:t xml:space="preserve"> (3)临时供电设施的架设、拆除及维修经监理人现场验收合格后以总额计量。</w:t>
      </w:r>
    </w:p>
    <w:p>
      <w:pPr>
        <w:tabs>
          <w:tab w:val="left" w:pos="3120"/>
        </w:tabs>
        <w:spacing w:line="360" w:lineRule="auto"/>
        <w:ind w:firstLine="397"/>
        <w:rPr>
          <w:rFonts w:hint="eastAsia" w:ascii="宋体" w:hAnsi="宋体"/>
        </w:rPr>
      </w:pPr>
      <w:r>
        <w:rPr>
          <w:rFonts w:hint="eastAsia" w:ascii="宋体" w:hAnsi="宋体"/>
        </w:rPr>
        <w:t>补充第（5）款：</w:t>
      </w:r>
    </w:p>
    <w:p>
      <w:pPr>
        <w:tabs>
          <w:tab w:val="left" w:pos="3120"/>
        </w:tabs>
        <w:spacing w:line="360" w:lineRule="auto"/>
        <w:ind w:firstLine="397"/>
        <w:rPr>
          <w:rFonts w:ascii="宋体" w:hAnsi="宋体"/>
        </w:rPr>
      </w:pPr>
      <w:bookmarkStart w:id="328" w:name="_Toc242940959"/>
      <w:bookmarkStart w:id="329" w:name="_Toc368053445"/>
      <w:bookmarkStart w:id="330" w:name="_Toc386474759"/>
      <w:bookmarkStart w:id="331" w:name="_Toc306811455"/>
      <w:bookmarkStart w:id="332" w:name="_Toc247705123"/>
      <w:bookmarkStart w:id="333" w:name="_Toc434761421"/>
      <w:r>
        <w:rPr>
          <w:rFonts w:hint="eastAsia" w:ascii="宋体" w:hAnsi="宋体"/>
        </w:rPr>
        <w:t>（5）承包人在本</w:t>
      </w:r>
      <w:r>
        <w:rPr>
          <w:rFonts w:ascii="宋体" w:hAnsi="宋体"/>
        </w:rPr>
        <w:t>道路</w:t>
      </w:r>
      <w:r>
        <w:rPr>
          <w:rFonts w:hint="eastAsia" w:ascii="宋体" w:hAnsi="宋体"/>
        </w:rPr>
        <w:t>施工过程中，应当切实做好各项保安全、保通行措施，按要求设置各种标志、标线、标牌、临时隔离及相关防护措施，配备必要的交通维护人员，加强现状通行道路的日常常规</w:t>
      </w:r>
      <w:r>
        <w:rPr>
          <w:rFonts w:ascii="宋体" w:hAnsi="宋体"/>
        </w:rPr>
        <w:t>维护</w:t>
      </w:r>
      <w:r>
        <w:rPr>
          <w:rFonts w:hint="eastAsia" w:ascii="宋体" w:hAnsi="宋体"/>
        </w:rPr>
        <w:t>、</w:t>
      </w:r>
      <w:r>
        <w:rPr>
          <w:rFonts w:ascii="宋体" w:hAnsi="宋体"/>
        </w:rPr>
        <w:t>保养</w:t>
      </w:r>
      <w:r>
        <w:rPr>
          <w:rFonts w:hint="eastAsia" w:ascii="宋体" w:hAnsi="宋体"/>
        </w:rPr>
        <w:t>、</w:t>
      </w:r>
      <w:r>
        <w:rPr>
          <w:rFonts w:ascii="宋体" w:hAnsi="宋体"/>
        </w:rPr>
        <w:t>临时接坡和修复等工作</w:t>
      </w:r>
      <w:r>
        <w:rPr>
          <w:rFonts w:hint="eastAsia" w:ascii="宋体" w:hAnsi="宋体"/>
        </w:rPr>
        <w:t>，以减少对地方车辆通行、人员出行的影响。</w:t>
      </w:r>
    </w:p>
    <w:p>
      <w:pPr>
        <w:tabs>
          <w:tab w:val="left" w:pos="3120"/>
        </w:tabs>
        <w:spacing w:line="360" w:lineRule="auto"/>
        <w:ind w:firstLine="397"/>
        <w:rPr>
          <w:rFonts w:hint="eastAsia" w:ascii="宋体" w:hAnsi="宋体"/>
        </w:rPr>
      </w:pPr>
      <w:r>
        <w:rPr>
          <w:rFonts w:hint="eastAsia" w:ascii="宋体" w:hAnsi="宋体"/>
        </w:rPr>
        <w:t>交通组织维护的费用在</w:t>
      </w:r>
      <w:r>
        <w:rPr>
          <w:rFonts w:hint="eastAsia"/>
        </w:rPr>
        <w:t>102-3</w:t>
      </w:r>
      <w:r>
        <w:rPr>
          <w:rFonts w:hint="eastAsia" w:ascii="宋体" w:hAnsi="宋体"/>
        </w:rPr>
        <w:t>安全</w:t>
      </w:r>
      <w:r>
        <w:rPr>
          <w:rFonts w:ascii="宋体" w:hAnsi="宋体"/>
        </w:rPr>
        <w:t>生产费</w:t>
      </w:r>
      <w:r>
        <w:rPr>
          <w:rFonts w:hint="eastAsia" w:ascii="宋体" w:hAnsi="宋体"/>
        </w:rPr>
        <w:t>等</w:t>
      </w:r>
      <w:r>
        <w:rPr>
          <w:rFonts w:ascii="宋体" w:hAnsi="宋体"/>
        </w:rPr>
        <w:t>相关子目</w:t>
      </w:r>
      <w:r>
        <w:rPr>
          <w:rFonts w:hint="eastAsia" w:ascii="宋体" w:hAnsi="宋体"/>
        </w:rPr>
        <w:t>中</w:t>
      </w:r>
      <w:r>
        <w:rPr>
          <w:rFonts w:ascii="宋体" w:hAnsi="宋体"/>
        </w:rPr>
        <w:t>支</w:t>
      </w:r>
      <w:r>
        <w:rPr>
          <w:rFonts w:hint="eastAsia" w:ascii="宋体" w:hAnsi="宋体"/>
        </w:rPr>
        <w:t>出。</w:t>
      </w:r>
    </w:p>
    <w:p>
      <w:pPr>
        <w:spacing w:line="360" w:lineRule="auto"/>
        <w:ind w:firstLine="396"/>
        <w:rPr>
          <w:rFonts w:hint="eastAsia" w:ascii="宋体" w:hAnsi="宋体"/>
        </w:rPr>
      </w:pPr>
      <w:r>
        <w:rPr>
          <w:rFonts w:hint="eastAsia" w:ascii="宋体" w:hAnsi="宋体"/>
        </w:rPr>
        <w:t>3．支付子目</w:t>
      </w:r>
    </w:p>
    <w:p>
      <w:pPr>
        <w:tabs>
          <w:tab w:val="left" w:pos="3120"/>
        </w:tabs>
        <w:spacing w:line="360" w:lineRule="auto"/>
        <w:ind w:firstLine="396"/>
        <w:rPr>
          <w:rFonts w:hint="eastAsia" w:ascii="宋体" w:hAnsi="宋体"/>
        </w:rPr>
      </w:pPr>
      <w:r>
        <w:rPr>
          <w:rFonts w:hint="eastAsia" w:ascii="宋体" w:hAnsi="宋体"/>
        </w:rPr>
        <w:t>删除103-1、103-3支付子目，修改：</w:t>
      </w:r>
    </w:p>
    <w:tbl>
      <w:tblPr>
        <w:tblStyle w:val="21"/>
        <w:tblW w:w="8670" w:type="dxa"/>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6"/>
        <w:gridCol w:w="4729"/>
        <w:gridCol w:w="23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76" w:type="dxa"/>
            <w:noWrap w:val="0"/>
            <w:vAlign w:val="center"/>
          </w:tcPr>
          <w:p>
            <w:pPr>
              <w:tabs>
                <w:tab w:val="left" w:pos="3120"/>
              </w:tabs>
              <w:spacing w:line="360" w:lineRule="auto"/>
              <w:jc w:val="center"/>
              <w:rPr>
                <w:rFonts w:hint="eastAsia" w:ascii="宋体" w:hAnsi="宋体"/>
              </w:rPr>
            </w:pPr>
            <w:r>
              <w:rPr>
                <w:rFonts w:hint="eastAsia" w:ascii="宋体" w:hAnsi="宋体"/>
              </w:rPr>
              <w:t>子目号</w:t>
            </w:r>
          </w:p>
        </w:tc>
        <w:tc>
          <w:tcPr>
            <w:tcW w:w="4729" w:type="dxa"/>
            <w:noWrap w:val="0"/>
            <w:vAlign w:val="center"/>
          </w:tcPr>
          <w:p>
            <w:pPr>
              <w:tabs>
                <w:tab w:val="left" w:pos="3120"/>
              </w:tabs>
              <w:spacing w:line="360" w:lineRule="auto"/>
              <w:jc w:val="center"/>
              <w:rPr>
                <w:rFonts w:hint="eastAsia" w:ascii="宋体" w:hAnsi="宋体"/>
              </w:rPr>
            </w:pPr>
            <w:r>
              <w:rPr>
                <w:rFonts w:hint="eastAsia" w:ascii="宋体" w:hAnsi="宋体"/>
              </w:rPr>
              <w:t>子目名称</w:t>
            </w:r>
          </w:p>
        </w:tc>
        <w:tc>
          <w:tcPr>
            <w:tcW w:w="2365" w:type="dxa"/>
            <w:noWrap w:val="0"/>
            <w:vAlign w:val="center"/>
          </w:tcPr>
          <w:p>
            <w:pPr>
              <w:tabs>
                <w:tab w:val="left" w:pos="3120"/>
              </w:tabs>
              <w:spacing w:line="360" w:lineRule="auto"/>
              <w:jc w:val="center"/>
              <w:rPr>
                <w:rFonts w:hint="eastAsia" w:ascii="宋体" w:hAnsi="宋体"/>
              </w:rPr>
            </w:pPr>
            <w:r>
              <w:rPr>
                <w:rFonts w:hint="eastAsia" w:ascii="宋体" w:hAnsi="宋体"/>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76" w:type="dxa"/>
            <w:noWrap w:val="0"/>
            <w:vAlign w:val="center"/>
          </w:tcPr>
          <w:p>
            <w:pPr>
              <w:widowControl/>
              <w:jc w:val="center"/>
              <w:rPr>
                <w:color w:val="000000"/>
                <w:kern w:val="0"/>
                <w:szCs w:val="21"/>
              </w:rPr>
            </w:pPr>
            <w:r>
              <w:rPr>
                <w:rFonts w:hint="eastAsia"/>
                <w:color w:val="000000"/>
                <w:szCs w:val="21"/>
              </w:rPr>
              <w:t>103-1</w:t>
            </w:r>
          </w:p>
        </w:tc>
        <w:tc>
          <w:tcPr>
            <w:tcW w:w="4729" w:type="dxa"/>
            <w:noWrap w:val="0"/>
            <w:vAlign w:val="center"/>
          </w:tcPr>
          <w:p>
            <w:pPr>
              <w:rPr>
                <w:rFonts w:hint="eastAsia"/>
                <w:color w:val="000000"/>
                <w:szCs w:val="21"/>
              </w:rPr>
            </w:pPr>
            <w:r>
              <w:rPr>
                <w:rFonts w:hint="eastAsia"/>
                <w:color w:val="000000"/>
                <w:szCs w:val="21"/>
              </w:rPr>
              <w:t>临时道路修建、桥梁的修建养护与拆除(包括原道路、桥梁的养护费)</w:t>
            </w:r>
          </w:p>
        </w:tc>
        <w:tc>
          <w:tcPr>
            <w:tcW w:w="2365" w:type="dxa"/>
            <w:noWrap w:val="0"/>
            <w:vAlign w:val="center"/>
          </w:tcPr>
          <w:p>
            <w:pPr>
              <w:jc w:val="center"/>
              <w:rPr>
                <w:rFonts w:hint="eastAsia"/>
                <w:color w:val="000000"/>
                <w:szCs w:val="21"/>
              </w:rPr>
            </w:pPr>
            <w:r>
              <w:rPr>
                <w:rFonts w:hint="eastAsia"/>
                <w:color w:val="000000"/>
                <w:szCs w:val="21"/>
              </w:rPr>
              <w:t>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76" w:type="dxa"/>
            <w:noWrap w:val="0"/>
            <w:vAlign w:val="center"/>
          </w:tcPr>
          <w:p>
            <w:pPr>
              <w:widowControl/>
              <w:jc w:val="center"/>
              <w:rPr>
                <w:color w:val="000000"/>
                <w:kern w:val="0"/>
                <w:szCs w:val="21"/>
              </w:rPr>
            </w:pPr>
            <w:r>
              <w:rPr>
                <w:rFonts w:hint="eastAsia"/>
                <w:color w:val="000000"/>
                <w:szCs w:val="21"/>
              </w:rPr>
              <w:t>103-3</w:t>
            </w:r>
          </w:p>
        </w:tc>
        <w:tc>
          <w:tcPr>
            <w:tcW w:w="4729" w:type="dxa"/>
            <w:noWrap w:val="0"/>
            <w:vAlign w:val="center"/>
          </w:tcPr>
          <w:p>
            <w:pPr>
              <w:rPr>
                <w:rFonts w:hint="eastAsia"/>
                <w:color w:val="000000"/>
                <w:szCs w:val="21"/>
              </w:rPr>
            </w:pPr>
            <w:r>
              <w:rPr>
                <w:rFonts w:hint="eastAsia"/>
                <w:color w:val="000000"/>
                <w:szCs w:val="21"/>
              </w:rPr>
              <w:t>临时供电设施架设、拆除、维修</w:t>
            </w:r>
          </w:p>
        </w:tc>
        <w:tc>
          <w:tcPr>
            <w:tcW w:w="2365" w:type="dxa"/>
            <w:noWrap w:val="0"/>
            <w:vAlign w:val="center"/>
          </w:tcPr>
          <w:p>
            <w:pPr>
              <w:jc w:val="center"/>
              <w:rPr>
                <w:rFonts w:hint="eastAsia"/>
                <w:color w:val="000000"/>
                <w:szCs w:val="21"/>
              </w:rPr>
            </w:pPr>
            <w:r>
              <w:rPr>
                <w:rFonts w:hint="eastAsia"/>
                <w:color w:val="000000"/>
                <w:szCs w:val="21"/>
              </w:rPr>
              <w:t>总额</w:t>
            </w:r>
          </w:p>
        </w:tc>
      </w:tr>
    </w:tbl>
    <w:p>
      <w:pPr>
        <w:tabs>
          <w:tab w:val="left" w:pos="3120"/>
        </w:tabs>
        <w:jc w:val="center"/>
        <w:rPr>
          <w:rFonts w:ascii="黑体" w:eastAsia="黑体"/>
          <w:sz w:val="32"/>
        </w:rPr>
      </w:pPr>
    </w:p>
    <w:p>
      <w:pPr>
        <w:tabs>
          <w:tab w:val="left" w:pos="3120"/>
        </w:tabs>
        <w:jc w:val="center"/>
        <w:outlineLvl w:val="1"/>
        <w:rPr>
          <w:rFonts w:hint="eastAsia" w:ascii="黑体" w:hAnsi="宋体" w:eastAsia="黑体"/>
          <w:sz w:val="44"/>
        </w:rPr>
      </w:pPr>
      <w:r>
        <w:rPr>
          <w:rFonts w:hint="eastAsia" w:ascii="黑体" w:hAnsi="华文楷体" w:eastAsia="黑体"/>
          <w:sz w:val="44"/>
        </w:rPr>
        <w:t>第</w:t>
      </w:r>
      <w:r>
        <w:rPr>
          <w:rFonts w:hint="eastAsia" w:eastAsia="黑体"/>
          <w:sz w:val="44"/>
        </w:rPr>
        <w:t>2</w:t>
      </w:r>
      <w:r>
        <w:rPr>
          <w:rFonts w:eastAsia="黑体"/>
          <w:sz w:val="44"/>
        </w:rPr>
        <w:t>00</w:t>
      </w:r>
      <w:r>
        <w:rPr>
          <w:rFonts w:hint="eastAsia" w:ascii="黑体" w:hAnsi="华文楷体" w:eastAsia="黑体"/>
          <w:sz w:val="44"/>
        </w:rPr>
        <w:t xml:space="preserve">章  </w:t>
      </w:r>
      <w:r>
        <w:rPr>
          <w:rFonts w:hint="eastAsia" w:ascii="黑体" w:hAnsi="宋体" w:eastAsia="黑体"/>
          <w:sz w:val="44"/>
        </w:rPr>
        <w:t>路    基</w:t>
      </w:r>
      <w:bookmarkEnd w:id="328"/>
      <w:bookmarkEnd w:id="329"/>
      <w:bookmarkEnd w:id="330"/>
      <w:bookmarkEnd w:id="331"/>
      <w:bookmarkEnd w:id="332"/>
      <w:bookmarkEnd w:id="333"/>
    </w:p>
    <w:p>
      <w:pPr>
        <w:pStyle w:val="6"/>
        <w:jc w:val="center"/>
        <w:rPr>
          <w:rFonts w:hint="eastAsia"/>
        </w:rPr>
      </w:pPr>
      <w:r>
        <w:rPr>
          <w:rFonts w:hint="eastAsia"/>
        </w:rPr>
        <w:t>第2</w:t>
      </w:r>
      <w:r>
        <w:t>01</w:t>
      </w:r>
      <w:r>
        <w:rPr>
          <w:rFonts w:hint="eastAsia"/>
        </w:rPr>
        <w:t>节  通    则</w:t>
      </w:r>
    </w:p>
    <w:p>
      <w:pPr>
        <w:tabs>
          <w:tab w:val="left" w:pos="3120"/>
        </w:tabs>
        <w:spacing w:line="400" w:lineRule="exact"/>
        <w:rPr>
          <w:rFonts w:hint="eastAsia"/>
        </w:rPr>
      </w:pPr>
      <w:r>
        <w:rPr>
          <w:rFonts w:hint="eastAsia" w:eastAsia="黑体"/>
          <w:sz w:val="28"/>
          <w:szCs w:val="28"/>
        </w:rPr>
        <w:t>2</w:t>
      </w:r>
      <w:r>
        <w:rPr>
          <w:rFonts w:eastAsia="黑体"/>
          <w:sz w:val="28"/>
          <w:szCs w:val="28"/>
        </w:rPr>
        <w:t>01.0</w:t>
      </w:r>
      <w:r>
        <w:rPr>
          <w:rFonts w:hint="eastAsia" w:eastAsia="黑体"/>
          <w:sz w:val="28"/>
          <w:szCs w:val="28"/>
        </w:rPr>
        <w:t>2</w:t>
      </w:r>
      <w:r>
        <w:rPr>
          <w:rFonts w:ascii="黑体" w:eastAsia="黑体"/>
          <w:sz w:val="28"/>
          <w:szCs w:val="28"/>
        </w:rPr>
        <w:t xml:space="preserve">  </w:t>
      </w:r>
      <w:r>
        <w:rPr>
          <w:rFonts w:hint="eastAsia" w:ascii="黑体" w:eastAsia="黑体"/>
          <w:sz w:val="28"/>
          <w:szCs w:val="28"/>
        </w:rPr>
        <w:t>材料</w:t>
      </w:r>
    </w:p>
    <w:p>
      <w:pPr>
        <w:tabs>
          <w:tab w:val="left" w:pos="3120"/>
        </w:tabs>
        <w:spacing w:line="400" w:lineRule="exact"/>
        <w:ind w:firstLine="397"/>
        <w:rPr>
          <w:rFonts w:hint="eastAsia"/>
        </w:rPr>
      </w:pPr>
      <w:r>
        <w:rPr>
          <w:rFonts w:hint="eastAsia"/>
        </w:rPr>
        <w:t>第</w:t>
      </w:r>
      <w:r>
        <w:t>1</w:t>
      </w:r>
      <w:r>
        <w:rPr>
          <w:rFonts w:hint="eastAsia"/>
        </w:rPr>
        <w:t>条修改为：</w:t>
      </w:r>
    </w:p>
    <w:p>
      <w:pPr>
        <w:tabs>
          <w:tab w:val="left" w:pos="3120"/>
        </w:tabs>
        <w:spacing w:line="400" w:lineRule="exact"/>
        <w:ind w:firstLine="397"/>
        <w:rPr>
          <w:rFonts w:hint="eastAsia"/>
        </w:rPr>
      </w:pPr>
      <w:r>
        <w:t>1．</w:t>
      </w:r>
      <w:r>
        <w:rPr>
          <w:rFonts w:hint="eastAsia"/>
        </w:rPr>
        <w:t>路基土石方材料</w:t>
      </w:r>
    </w:p>
    <w:p>
      <w:pPr>
        <w:tabs>
          <w:tab w:val="left" w:pos="3120"/>
        </w:tabs>
        <w:spacing w:line="400" w:lineRule="exact"/>
        <w:ind w:firstLine="397"/>
        <w:rPr>
          <w:rFonts w:hint="eastAsia"/>
        </w:rPr>
      </w:pPr>
      <w:r>
        <w:rPr>
          <w:rFonts w:hint="eastAsia"/>
        </w:rPr>
        <w:t>（1）土石方</w:t>
      </w:r>
    </w:p>
    <w:p>
      <w:pPr>
        <w:tabs>
          <w:tab w:val="left" w:pos="3120"/>
        </w:tabs>
        <w:spacing w:line="400" w:lineRule="exact"/>
        <w:ind w:firstLine="397"/>
      </w:pPr>
      <w:r>
        <w:rPr>
          <w:rFonts w:hint="eastAsia"/>
        </w:rPr>
        <w:t>在公路路基范围以内，除结构物基础开挖以外的所有土石方开挖作业定义为挖土石方。</w:t>
      </w:r>
    </w:p>
    <w:p>
      <w:pPr>
        <w:tabs>
          <w:tab w:val="left" w:pos="3120"/>
        </w:tabs>
        <w:spacing w:line="400" w:lineRule="exact"/>
        <w:ind w:firstLine="397"/>
        <w:rPr>
          <w:rFonts w:hint="eastAsia"/>
        </w:rPr>
      </w:pPr>
      <w:r>
        <w:rPr>
          <w:rFonts w:hint="eastAsia"/>
        </w:rPr>
        <w:t>（2）弃 方</w:t>
      </w:r>
    </w:p>
    <w:p>
      <w:pPr>
        <w:tabs>
          <w:tab w:val="left" w:pos="3120"/>
        </w:tabs>
        <w:spacing w:line="400" w:lineRule="exact"/>
        <w:ind w:firstLine="397"/>
      </w:pPr>
      <w:r>
        <w:rPr>
          <w:rFonts w:hint="eastAsia"/>
        </w:rPr>
        <w:t>非适用材料（包括场地清理的淤泥、腐植土、高液限土、生活垃圾和建筑垃圾）或保证路基及其它工程利用填筑之后剩余的并经监理人批准可弃的材料，且必须清运到公路用地以外的挖方为弃方。</w:t>
      </w:r>
    </w:p>
    <w:p>
      <w:pPr>
        <w:tabs>
          <w:tab w:val="left" w:pos="3120"/>
        </w:tabs>
        <w:spacing w:line="400" w:lineRule="exact"/>
        <w:ind w:firstLine="397"/>
      </w:pPr>
      <w:r>
        <w:rPr>
          <w:rFonts w:hint="eastAsia"/>
        </w:rPr>
        <w:t>（3）利用方</w:t>
      </w:r>
    </w:p>
    <w:p>
      <w:pPr>
        <w:tabs>
          <w:tab w:val="left" w:pos="3120"/>
        </w:tabs>
        <w:spacing w:line="400" w:lineRule="exact"/>
        <w:ind w:firstLine="397"/>
        <w:rPr>
          <w:rFonts w:hint="eastAsia"/>
        </w:rPr>
      </w:pPr>
      <w:r>
        <w:rPr>
          <w:rFonts w:hint="eastAsia"/>
        </w:rPr>
        <w:t>根据设计要求或监理人指示，路基挖方中的适用材料，用来填筑路基或其它填筑工程的为利用方。</w:t>
      </w:r>
    </w:p>
    <w:p>
      <w:pPr>
        <w:tabs>
          <w:tab w:val="left" w:pos="3120"/>
        </w:tabs>
        <w:spacing w:line="400" w:lineRule="exact"/>
        <w:ind w:firstLine="397"/>
        <w:rPr>
          <w:rFonts w:hint="eastAsia"/>
        </w:rPr>
      </w:pPr>
      <w:r>
        <w:rPr>
          <w:rFonts w:hint="eastAsia"/>
        </w:rPr>
        <w:t>（4）借 方</w:t>
      </w:r>
    </w:p>
    <w:p>
      <w:pPr>
        <w:tabs>
          <w:tab w:val="left" w:pos="3120"/>
        </w:tabs>
        <w:spacing w:line="400" w:lineRule="exact"/>
        <w:ind w:firstLine="397"/>
      </w:pPr>
      <w:r>
        <w:rPr>
          <w:rFonts w:hint="eastAsia"/>
        </w:rPr>
        <w:t>根据设计要求或监理人的批准，从公路用地范围外的借土场取得的适用材料，用来填筑路基或其它填筑工程的为借方。</w:t>
      </w:r>
    </w:p>
    <w:p>
      <w:pPr>
        <w:tabs>
          <w:tab w:val="left" w:pos="3120"/>
        </w:tabs>
        <w:spacing w:line="400" w:lineRule="exact"/>
        <w:ind w:firstLine="397"/>
      </w:pPr>
      <w:r>
        <w:rPr>
          <w:rFonts w:hint="eastAsia"/>
        </w:rPr>
        <w:t>（5）土石混合料</w:t>
      </w:r>
    </w:p>
    <w:p>
      <w:pPr>
        <w:tabs>
          <w:tab w:val="left" w:pos="3120"/>
        </w:tabs>
        <w:spacing w:line="400" w:lineRule="exact"/>
        <w:ind w:firstLine="397"/>
      </w:pPr>
      <w:r>
        <w:rPr>
          <w:rFonts w:hint="eastAsia"/>
        </w:rPr>
        <w:t>用于填方路基，是经开采（或利用）的，其粒径大于37.5mm的石块含量大于30％的土石混合料；其石块的最大粒径要求：</w:t>
      </w:r>
      <w:r>
        <w:t>0~80cm,最大粒径不超过100mm,大于80cm,最大粒径不超过150mm</w:t>
      </w:r>
      <w:r>
        <w:rPr>
          <w:rFonts w:hint="eastAsia"/>
        </w:rPr>
        <w:t>。</w:t>
      </w:r>
    </w:p>
    <w:p>
      <w:pPr>
        <w:tabs>
          <w:tab w:val="left" w:pos="3120"/>
        </w:tabs>
        <w:spacing w:line="400" w:lineRule="exact"/>
        <w:ind w:firstLine="397"/>
        <w:rPr>
          <w:rFonts w:ascii="黑体" w:eastAsia="黑体"/>
          <w:sz w:val="32"/>
        </w:rPr>
      </w:pPr>
      <w:r>
        <w:rPr>
          <w:rFonts w:hint="eastAsia"/>
          <w:spacing w:val="-4"/>
        </w:rPr>
        <w:t>（6）透水性材料，主要为级配良好的砂砾、碎石和清宕渣等，其主要物性指标符合表201-3的要求。</w:t>
      </w:r>
    </w:p>
    <w:p>
      <w:pPr>
        <w:pStyle w:val="13"/>
        <w:spacing w:before="62" w:beforeLines="20"/>
        <w:jc w:val="center"/>
        <w:rPr>
          <w:rFonts w:hint="eastAsia"/>
        </w:rPr>
      </w:pPr>
      <w:r>
        <w:rPr>
          <w:rFonts w:hint="eastAsia"/>
        </w:rPr>
        <w:t>透水性材料物理力学指标表</w:t>
      </w:r>
    </w:p>
    <w:p>
      <w:pPr>
        <w:tabs>
          <w:tab w:val="left" w:pos="1495"/>
        </w:tabs>
        <w:spacing w:line="240" w:lineRule="exact"/>
        <w:ind w:firstLine="580" w:firstLineChars="242"/>
        <w:jc w:val="center"/>
        <w:rPr>
          <w:rFonts w:hint="eastAsia"/>
        </w:rPr>
      </w:pPr>
      <w:r>
        <w:rPr>
          <w:rFonts w:hint="eastAsia" w:ascii="宋体" w:hAnsi="宋体"/>
          <w:sz w:val="24"/>
        </w:rPr>
        <w:t xml:space="preserve">                                                         </w:t>
      </w:r>
      <w:r>
        <w:rPr>
          <w:rFonts w:hint="eastAsia" w:ascii="宋体" w:hAnsi="宋体"/>
          <w:szCs w:val="21"/>
        </w:rPr>
        <w:t xml:space="preserve">  </w:t>
      </w:r>
      <w:r>
        <w:rPr>
          <w:rFonts w:hint="eastAsia"/>
        </w:rPr>
        <w:t xml:space="preserve"> 表201-3</w:t>
      </w:r>
    </w:p>
    <w:tbl>
      <w:tblPr>
        <w:tblStyle w:val="21"/>
        <w:tblW w:w="93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267"/>
        <w:gridCol w:w="2275"/>
        <w:gridCol w:w="24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35" w:type="dxa"/>
            <w:noWrap w:val="0"/>
            <w:vAlign w:val="center"/>
          </w:tcPr>
          <w:p>
            <w:pPr>
              <w:spacing w:line="400" w:lineRule="atLeast"/>
              <w:jc w:val="center"/>
              <w:rPr>
                <w:rFonts w:hint="eastAsia"/>
              </w:rPr>
            </w:pPr>
            <w:r>
              <w:rPr>
                <w:rFonts w:hint="eastAsia"/>
              </w:rPr>
              <w:t>项   次</w:t>
            </w:r>
          </w:p>
        </w:tc>
        <w:tc>
          <w:tcPr>
            <w:tcW w:w="3267" w:type="dxa"/>
            <w:noWrap w:val="0"/>
            <w:vAlign w:val="center"/>
          </w:tcPr>
          <w:p>
            <w:pPr>
              <w:spacing w:line="400" w:lineRule="atLeast"/>
              <w:ind w:firstLine="420"/>
              <w:jc w:val="center"/>
              <w:rPr>
                <w:rFonts w:hint="eastAsia"/>
              </w:rPr>
            </w:pPr>
            <w:r>
              <w:rPr>
                <w:rFonts w:hint="eastAsia"/>
              </w:rPr>
              <w:t>项   目</w:t>
            </w:r>
          </w:p>
        </w:tc>
        <w:tc>
          <w:tcPr>
            <w:tcW w:w="2275" w:type="dxa"/>
            <w:noWrap w:val="0"/>
            <w:vAlign w:val="center"/>
          </w:tcPr>
          <w:p>
            <w:pPr>
              <w:spacing w:line="400" w:lineRule="atLeast"/>
              <w:jc w:val="center"/>
              <w:rPr>
                <w:rFonts w:hint="eastAsia"/>
              </w:rPr>
            </w:pPr>
            <w:r>
              <w:rPr>
                <w:rFonts w:hint="eastAsia"/>
              </w:rPr>
              <w:t>上路床</w:t>
            </w:r>
          </w:p>
        </w:tc>
        <w:tc>
          <w:tcPr>
            <w:tcW w:w="2424" w:type="dxa"/>
            <w:noWrap w:val="0"/>
            <w:vAlign w:val="center"/>
          </w:tcPr>
          <w:p>
            <w:pPr>
              <w:spacing w:line="400" w:lineRule="atLeast"/>
              <w:jc w:val="center"/>
              <w:rPr>
                <w:rFonts w:hint="eastAsia"/>
              </w:rPr>
            </w:pPr>
            <w:r>
              <w:rPr>
                <w:rFonts w:hint="eastAsia"/>
              </w:rPr>
              <w:t>其他部位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1</w:t>
            </w:r>
          </w:p>
        </w:tc>
        <w:tc>
          <w:tcPr>
            <w:tcW w:w="3267" w:type="dxa"/>
            <w:noWrap w:val="0"/>
            <w:vAlign w:val="center"/>
          </w:tcPr>
          <w:p>
            <w:pPr>
              <w:spacing w:line="400" w:lineRule="atLeast"/>
              <w:ind w:firstLine="420"/>
              <w:jc w:val="center"/>
              <w:rPr>
                <w:rFonts w:hint="eastAsia"/>
              </w:rPr>
            </w:pPr>
            <w:r>
              <w:rPr>
                <w:rFonts w:hint="eastAsia"/>
              </w:rPr>
              <w:t>液  限</w:t>
            </w:r>
          </w:p>
        </w:tc>
        <w:tc>
          <w:tcPr>
            <w:tcW w:w="2275" w:type="dxa"/>
            <w:noWrap w:val="0"/>
            <w:vAlign w:val="center"/>
          </w:tcPr>
          <w:p>
            <w:pPr>
              <w:spacing w:line="400" w:lineRule="atLeast"/>
              <w:jc w:val="center"/>
              <w:rPr>
                <w:rFonts w:hint="eastAsia"/>
              </w:rPr>
            </w:pPr>
            <w:r>
              <w:rPr>
                <w:rFonts w:hint="eastAsia"/>
              </w:rPr>
              <w:t>＜28%</w:t>
            </w:r>
          </w:p>
        </w:tc>
        <w:tc>
          <w:tcPr>
            <w:tcW w:w="2424" w:type="dxa"/>
            <w:noWrap w:val="0"/>
            <w:vAlign w:val="center"/>
          </w:tcPr>
          <w:p>
            <w:pPr>
              <w:spacing w:line="400" w:lineRule="atLeast"/>
              <w:jc w:val="center"/>
              <w:rPr>
                <w:rFonts w:hint="eastAsia"/>
              </w:rPr>
            </w:pPr>
            <w:r>
              <w:rPr>
                <w:rFonts w:hint="eastAsi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2</w:t>
            </w:r>
          </w:p>
        </w:tc>
        <w:tc>
          <w:tcPr>
            <w:tcW w:w="3267" w:type="dxa"/>
            <w:noWrap w:val="0"/>
            <w:vAlign w:val="center"/>
          </w:tcPr>
          <w:p>
            <w:pPr>
              <w:spacing w:line="400" w:lineRule="atLeast"/>
              <w:ind w:firstLine="420"/>
              <w:jc w:val="center"/>
              <w:rPr>
                <w:rFonts w:hint="eastAsia"/>
              </w:rPr>
            </w:pPr>
            <w:r>
              <w:rPr>
                <w:rFonts w:hint="eastAsia"/>
              </w:rPr>
              <w:t>塑性指数</w:t>
            </w:r>
          </w:p>
        </w:tc>
        <w:tc>
          <w:tcPr>
            <w:tcW w:w="2275" w:type="dxa"/>
            <w:noWrap w:val="0"/>
            <w:vAlign w:val="center"/>
          </w:tcPr>
          <w:p>
            <w:pPr>
              <w:spacing w:line="400" w:lineRule="atLeast"/>
              <w:jc w:val="center"/>
              <w:rPr>
                <w:rFonts w:hint="eastAsia"/>
              </w:rPr>
            </w:pPr>
            <w:r>
              <w:rPr>
                <w:rFonts w:hint="eastAsia"/>
              </w:rPr>
              <w:t>＜9%</w:t>
            </w:r>
          </w:p>
        </w:tc>
        <w:tc>
          <w:tcPr>
            <w:tcW w:w="2424" w:type="dxa"/>
            <w:noWrap w:val="0"/>
            <w:vAlign w:val="center"/>
          </w:tcPr>
          <w:p>
            <w:pPr>
              <w:spacing w:line="400" w:lineRule="atLeast"/>
              <w:jc w:val="center"/>
              <w:rPr>
                <w:rFonts w:hint="eastAsia"/>
              </w:rPr>
            </w:pPr>
            <w:r>
              <w:rPr>
                <w:rFonts w:hint="eastAsia"/>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3</w:t>
            </w:r>
          </w:p>
        </w:tc>
        <w:tc>
          <w:tcPr>
            <w:tcW w:w="3267" w:type="dxa"/>
            <w:noWrap w:val="0"/>
            <w:vAlign w:val="center"/>
          </w:tcPr>
          <w:p>
            <w:pPr>
              <w:spacing w:line="400" w:lineRule="atLeast"/>
              <w:ind w:firstLine="420"/>
              <w:jc w:val="center"/>
              <w:rPr>
                <w:rFonts w:hint="eastAsia"/>
              </w:rPr>
            </w:pPr>
            <w:r>
              <w:rPr>
                <w:rFonts w:hint="eastAsia"/>
              </w:rPr>
              <w:t>最小干容重</w:t>
            </w:r>
          </w:p>
        </w:tc>
        <w:tc>
          <w:tcPr>
            <w:tcW w:w="2275" w:type="dxa"/>
            <w:noWrap w:val="0"/>
            <w:vAlign w:val="center"/>
          </w:tcPr>
          <w:p>
            <w:pPr>
              <w:spacing w:line="400" w:lineRule="atLeast"/>
              <w:jc w:val="center"/>
              <w:rPr>
                <w:rFonts w:hint="eastAsia"/>
              </w:rPr>
            </w:pPr>
            <w:r>
              <w:rPr>
                <w:rFonts w:hint="eastAsia"/>
              </w:rPr>
              <w:t>＞1.9</w:t>
            </w:r>
          </w:p>
        </w:tc>
        <w:tc>
          <w:tcPr>
            <w:tcW w:w="2424" w:type="dxa"/>
            <w:noWrap w:val="0"/>
            <w:vAlign w:val="center"/>
          </w:tcPr>
          <w:p>
            <w:pPr>
              <w:spacing w:line="400" w:lineRule="atLeast"/>
              <w:jc w:val="center"/>
              <w:rPr>
                <w:rFonts w:hint="eastAsia"/>
              </w:rPr>
            </w:pPr>
            <w:r>
              <w:rPr>
                <w:rFonts w:hint="eastAsia"/>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4</w:t>
            </w:r>
          </w:p>
        </w:tc>
        <w:tc>
          <w:tcPr>
            <w:tcW w:w="3267" w:type="dxa"/>
            <w:noWrap w:val="0"/>
            <w:vAlign w:val="center"/>
          </w:tcPr>
          <w:p>
            <w:pPr>
              <w:spacing w:line="400" w:lineRule="atLeast"/>
              <w:rPr>
                <w:rFonts w:hint="eastAsia"/>
              </w:rPr>
            </w:pPr>
            <w:r>
              <w:rPr>
                <w:rFonts w:hint="eastAsia"/>
              </w:rPr>
              <w:t>含泥量（即＞0.075mm颗粒含量)</w:t>
            </w:r>
          </w:p>
        </w:tc>
        <w:tc>
          <w:tcPr>
            <w:tcW w:w="2275" w:type="dxa"/>
            <w:noWrap w:val="0"/>
            <w:vAlign w:val="center"/>
          </w:tcPr>
          <w:p>
            <w:pPr>
              <w:spacing w:line="400" w:lineRule="atLeast"/>
              <w:jc w:val="center"/>
              <w:rPr>
                <w:rFonts w:hint="eastAsia"/>
              </w:rPr>
            </w:pPr>
            <w:r>
              <w:rPr>
                <w:rFonts w:hint="eastAsia"/>
              </w:rPr>
              <w:t>＜5%（＞95%）</w:t>
            </w:r>
          </w:p>
        </w:tc>
        <w:tc>
          <w:tcPr>
            <w:tcW w:w="2424" w:type="dxa"/>
            <w:noWrap w:val="0"/>
            <w:vAlign w:val="center"/>
          </w:tcPr>
          <w:p>
            <w:pPr>
              <w:spacing w:line="400" w:lineRule="atLeast"/>
              <w:jc w:val="center"/>
              <w:rPr>
                <w:rFonts w:hint="eastAsia"/>
              </w:rPr>
            </w:pPr>
            <w:r>
              <w:rPr>
                <w:rFonts w:hint="eastAsia"/>
              </w:rPr>
              <w:t>＜10%（＞90%）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5</w:t>
            </w:r>
          </w:p>
        </w:tc>
        <w:tc>
          <w:tcPr>
            <w:tcW w:w="3267" w:type="dxa"/>
            <w:noWrap w:val="0"/>
            <w:vAlign w:val="center"/>
          </w:tcPr>
          <w:p>
            <w:pPr>
              <w:spacing w:line="400" w:lineRule="atLeast"/>
              <w:ind w:firstLine="420"/>
              <w:jc w:val="center"/>
              <w:rPr>
                <w:rFonts w:hint="eastAsia"/>
              </w:rPr>
            </w:pPr>
            <w:r>
              <w:rPr>
                <w:rFonts w:hint="eastAsia"/>
              </w:rPr>
              <w:t>最大粒径（mm）</w:t>
            </w:r>
          </w:p>
        </w:tc>
        <w:tc>
          <w:tcPr>
            <w:tcW w:w="2275" w:type="dxa"/>
            <w:noWrap w:val="0"/>
            <w:vAlign w:val="center"/>
          </w:tcPr>
          <w:p>
            <w:pPr>
              <w:spacing w:line="400" w:lineRule="atLeast"/>
              <w:jc w:val="center"/>
              <w:rPr>
                <w:rFonts w:hint="eastAsia"/>
              </w:rPr>
            </w:pPr>
            <w:r>
              <w:rPr>
                <w:rFonts w:hint="eastAsia"/>
              </w:rPr>
              <w:t>≤50</w:t>
            </w:r>
          </w:p>
        </w:tc>
        <w:tc>
          <w:tcPr>
            <w:tcW w:w="2424" w:type="dxa"/>
            <w:noWrap w:val="0"/>
            <w:vAlign w:val="center"/>
          </w:tcPr>
          <w:p>
            <w:pPr>
              <w:spacing w:line="400" w:lineRule="atLeast"/>
              <w:jc w:val="center"/>
              <w:rPr>
                <w:rFonts w:hint="eastAsia"/>
              </w:rPr>
            </w:pPr>
            <w:r>
              <w:rPr>
                <w:rFonts w:hint="eastAsia"/>
              </w:rPr>
              <w:t>≤100</w:t>
            </w:r>
          </w:p>
        </w:tc>
      </w:tr>
    </w:tbl>
    <w:p>
      <w:pPr>
        <w:pStyle w:val="6"/>
        <w:jc w:val="center"/>
        <w:rPr>
          <w:rFonts w:hint="eastAsia"/>
        </w:rPr>
      </w:pPr>
      <w:r>
        <w:br w:type="page"/>
      </w:r>
      <w:r>
        <w:rPr>
          <w:rFonts w:hint="eastAsia"/>
        </w:rPr>
        <w:t>第202节  场地清理</w:t>
      </w:r>
    </w:p>
    <w:p>
      <w:pPr>
        <w:tabs>
          <w:tab w:val="left" w:pos="3120"/>
        </w:tabs>
        <w:spacing w:line="360" w:lineRule="auto"/>
        <w:rPr>
          <w:rFonts w:eastAsia="黑体"/>
          <w:sz w:val="28"/>
          <w:szCs w:val="28"/>
        </w:rPr>
      </w:pPr>
      <w:r>
        <w:rPr>
          <w:rFonts w:hint="eastAsia" w:eastAsia="黑体"/>
          <w:sz w:val="28"/>
          <w:szCs w:val="28"/>
        </w:rPr>
        <w:t>202.04</w:t>
      </w:r>
      <w:r>
        <w:rPr>
          <w:rFonts w:eastAsia="黑体"/>
          <w:sz w:val="28"/>
          <w:szCs w:val="28"/>
        </w:rPr>
        <w:t xml:space="preserve">  </w:t>
      </w:r>
      <w:r>
        <w:rPr>
          <w:rFonts w:hint="eastAsia" w:eastAsia="黑体"/>
          <w:sz w:val="28"/>
          <w:szCs w:val="28"/>
        </w:rPr>
        <w:t>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rPr>
      </w:pPr>
      <w:r>
        <w:rPr>
          <w:rFonts w:hint="eastAsia"/>
        </w:rPr>
        <w:t>在第</w:t>
      </w:r>
      <w:r>
        <w:t>（</w:t>
      </w:r>
      <w:r>
        <w:rPr>
          <w:rFonts w:hint="eastAsia"/>
        </w:rPr>
        <w:t>3</w:t>
      </w:r>
      <w:r>
        <w:t>）</w:t>
      </w:r>
      <w:r>
        <w:rPr>
          <w:rFonts w:hint="eastAsia"/>
        </w:rPr>
        <w:t>款</w:t>
      </w:r>
      <w:r>
        <w:t>后补充：</w:t>
      </w:r>
    </w:p>
    <w:p>
      <w:pPr>
        <w:tabs>
          <w:tab w:val="left" w:pos="3120"/>
        </w:tabs>
        <w:spacing w:line="360" w:lineRule="auto"/>
        <w:ind w:firstLine="397"/>
        <w:rPr>
          <w:rFonts w:hint="eastAsia"/>
        </w:rPr>
      </w:pPr>
      <w:r>
        <w:rPr>
          <w:rFonts w:hint="eastAsia"/>
        </w:rPr>
        <w:t>挖除及铣刨老路面以</w:t>
      </w:r>
      <w:r>
        <w:t>立方米计量。</w:t>
      </w:r>
    </w:p>
    <w:p>
      <w:pPr>
        <w:tabs>
          <w:tab w:val="left" w:pos="3120"/>
        </w:tabs>
        <w:spacing w:line="360" w:lineRule="exact"/>
        <w:ind w:firstLine="420"/>
        <w:rPr>
          <w:rFonts w:hint="eastAsia"/>
        </w:rPr>
      </w:pPr>
      <w:r>
        <w:rPr>
          <w:rFonts w:hint="eastAsia"/>
        </w:rPr>
        <w:t>3.支付子目</w:t>
      </w:r>
    </w:p>
    <w:p>
      <w:pPr>
        <w:tabs>
          <w:tab w:val="left" w:pos="3120"/>
        </w:tabs>
        <w:spacing w:line="360" w:lineRule="exact"/>
        <w:ind w:firstLine="396"/>
        <w:rPr>
          <w:rFonts w:hint="eastAsia"/>
        </w:rPr>
      </w:pPr>
      <w:r>
        <w:t>补充</w:t>
      </w:r>
      <w:r>
        <w:rPr>
          <w:rFonts w:hint="eastAsia"/>
        </w:rPr>
        <w:t>202-2</w:t>
      </w:r>
      <w:r>
        <w:t>-e</w:t>
      </w:r>
      <w:r>
        <w:rPr>
          <w:rFonts w:hint="eastAsia"/>
        </w:rPr>
        <w:t>子</w:t>
      </w:r>
      <w:r>
        <w:t>目</w:t>
      </w:r>
      <w:r>
        <w:rPr>
          <w:rFonts w:hint="eastAsia"/>
        </w:rPr>
        <w:t>：</w:t>
      </w:r>
    </w:p>
    <w:tbl>
      <w:tblPr>
        <w:tblStyle w:val="21"/>
        <w:tblW w:w="0" w:type="auto"/>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90"/>
        <w:gridCol w:w="4458"/>
        <w:gridCol w:w="22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1490" w:type="dxa"/>
            <w:noWrap w:val="0"/>
            <w:vAlign w:val="center"/>
          </w:tcPr>
          <w:p>
            <w:pPr>
              <w:tabs>
                <w:tab w:val="left" w:pos="3120"/>
              </w:tabs>
              <w:spacing w:line="240" w:lineRule="exact"/>
              <w:jc w:val="center"/>
              <w:rPr>
                <w:rFonts w:hint="eastAsia"/>
              </w:rPr>
            </w:pPr>
            <w:r>
              <w:rPr>
                <w:rFonts w:hint="eastAsia"/>
              </w:rPr>
              <w:t>子目号</w:t>
            </w:r>
          </w:p>
        </w:tc>
        <w:tc>
          <w:tcPr>
            <w:tcW w:w="4458" w:type="dxa"/>
            <w:noWrap w:val="0"/>
            <w:vAlign w:val="center"/>
          </w:tcPr>
          <w:p>
            <w:pPr>
              <w:tabs>
                <w:tab w:val="left" w:pos="3120"/>
              </w:tabs>
              <w:spacing w:line="240" w:lineRule="exact"/>
              <w:jc w:val="center"/>
              <w:rPr>
                <w:rFonts w:hint="eastAsia"/>
              </w:rPr>
            </w:pPr>
            <w:r>
              <w:rPr>
                <w:rFonts w:hint="eastAsia"/>
              </w:rPr>
              <w:t>子目名称</w:t>
            </w:r>
          </w:p>
        </w:tc>
        <w:tc>
          <w:tcPr>
            <w:tcW w:w="2223"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1490" w:type="dxa"/>
            <w:noWrap w:val="0"/>
            <w:vAlign w:val="center"/>
          </w:tcPr>
          <w:p>
            <w:pPr>
              <w:widowControl/>
              <w:jc w:val="center"/>
              <w:rPr>
                <w:kern w:val="0"/>
                <w:szCs w:val="21"/>
              </w:rPr>
            </w:pPr>
            <w:r>
              <w:rPr>
                <w:rFonts w:hint="eastAsia"/>
                <w:szCs w:val="21"/>
              </w:rPr>
              <w:t>202-2</w:t>
            </w:r>
          </w:p>
        </w:tc>
        <w:tc>
          <w:tcPr>
            <w:tcW w:w="4458" w:type="dxa"/>
            <w:noWrap w:val="0"/>
            <w:vAlign w:val="center"/>
          </w:tcPr>
          <w:p>
            <w:pPr>
              <w:jc w:val="left"/>
              <w:rPr>
                <w:rFonts w:hint="eastAsia"/>
                <w:szCs w:val="21"/>
              </w:rPr>
            </w:pPr>
            <w:r>
              <w:rPr>
                <w:rFonts w:hint="eastAsia"/>
                <w:szCs w:val="21"/>
              </w:rPr>
              <w:t>挖除旧路面</w:t>
            </w:r>
          </w:p>
        </w:tc>
        <w:tc>
          <w:tcPr>
            <w:tcW w:w="2223" w:type="dxa"/>
            <w:noWrap w:val="0"/>
            <w:vAlign w:val="center"/>
          </w:tcPr>
          <w:p>
            <w:pPr>
              <w:jc w:val="center"/>
              <w:rPr>
                <w:rFonts w:hint="eastAsia"/>
                <w:szCs w:val="21"/>
              </w:rPr>
            </w:pPr>
            <w:r>
              <w:rPr>
                <w:rFonts w:hint="eastAsia"/>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1490" w:type="dxa"/>
            <w:noWrap w:val="0"/>
            <w:vAlign w:val="center"/>
          </w:tcPr>
          <w:p>
            <w:pPr>
              <w:jc w:val="center"/>
              <w:rPr>
                <w:rFonts w:hint="eastAsia"/>
                <w:szCs w:val="21"/>
              </w:rPr>
            </w:pPr>
            <w:r>
              <w:rPr>
                <w:rFonts w:hint="eastAsia"/>
                <w:szCs w:val="21"/>
              </w:rPr>
              <w:t>-e</w:t>
            </w:r>
          </w:p>
        </w:tc>
        <w:tc>
          <w:tcPr>
            <w:tcW w:w="4458" w:type="dxa"/>
            <w:noWrap w:val="0"/>
            <w:vAlign w:val="center"/>
          </w:tcPr>
          <w:p>
            <w:pPr>
              <w:jc w:val="left"/>
              <w:rPr>
                <w:rFonts w:hint="eastAsia"/>
                <w:szCs w:val="21"/>
              </w:rPr>
            </w:pPr>
            <w:r>
              <w:rPr>
                <w:rFonts w:hint="eastAsia"/>
                <w:szCs w:val="21"/>
              </w:rPr>
              <w:t>挖除及铣刨老路面</w:t>
            </w:r>
          </w:p>
        </w:tc>
        <w:tc>
          <w:tcPr>
            <w:tcW w:w="2223" w:type="dxa"/>
            <w:noWrap w:val="0"/>
            <w:vAlign w:val="center"/>
          </w:tcPr>
          <w:p>
            <w:pPr>
              <w:jc w:val="center"/>
              <w:rPr>
                <w:rFonts w:hint="eastAsia"/>
                <w:szCs w:val="21"/>
              </w:rPr>
            </w:pPr>
            <w:r>
              <w:rPr>
                <w:rFonts w:hint="eastAsia"/>
                <w:szCs w:val="21"/>
              </w:rPr>
              <w:t>m</w:t>
            </w:r>
            <w:r>
              <w:rPr>
                <w:szCs w:val="21"/>
                <w:vertAlign w:val="superscript"/>
              </w:rPr>
              <w:t>3</w:t>
            </w:r>
          </w:p>
        </w:tc>
      </w:tr>
    </w:tbl>
    <w:p>
      <w:pPr>
        <w:pStyle w:val="6"/>
        <w:jc w:val="center"/>
        <w:rPr>
          <w:rFonts w:hint="eastAsia"/>
          <w:w w:val="90"/>
          <w:sz w:val="44"/>
        </w:rPr>
      </w:pPr>
      <w:r>
        <w:rPr>
          <w:rFonts w:hint="eastAsia"/>
        </w:rPr>
        <w:t>第204节  填方路基</w:t>
      </w:r>
    </w:p>
    <w:bookmarkEnd w:id="316"/>
    <w:bookmarkEnd w:id="317"/>
    <w:bookmarkEnd w:id="318"/>
    <w:bookmarkEnd w:id="319"/>
    <w:bookmarkEnd w:id="320"/>
    <w:bookmarkEnd w:id="321"/>
    <w:bookmarkEnd w:id="322"/>
    <w:bookmarkEnd w:id="323"/>
    <w:p>
      <w:pPr>
        <w:tabs>
          <w:tab w:val="left" w:pos="3120"/>
        </w:tabs>
        <w:spacing w:line="360" w:lineRule="auto"/>
        <w:rPr>
          <w:rFonts w:hint="eastAsia" w:eastAsia="黑体"/>
          <w:sz w:val="28"/>
          <w:szCs w:val="28"/>
        </w:rPr>
      </w:pPr>
      <w:r>
        <w:rPr>
          <w:rFonts w:hint="eastAsia" w:eastAsia="黑体"/>
          <w:sz w:val="28"/>
          <w:szCs w:val="28"/>
        </w:rPr>
        <w:t>204.06  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ascii="宋体" w:hAnsi="宋体"/>
        </w:rPr>
      </w:pPr>
      <w:r>
        <w:rPr>
          <w:rFonts w:ascii="宋体" w:hAnsi="宋体"/>
        </w:rPr>
        <w:t>修改</w:t>
      </w:r>
      <w:r>
        <w:rPr>
          <w:rFonts w:hint="eastAsia" w:ascii="宋体" w:hAnsi="宋体"/>
        </w:rPr>
        <w:t>第(1)款</w:t>
      </w:r>
      <w:r>
        <w:rPr>
          <w:rFonts w:ascii="宋体" w:hAnsi="宋体"/>
        </w:rPr>
        <w:t>：</w:t>
      </w:r>
    </w:p>
    <w:p>
      <w:pPr>
        <w:tabs>
          <w:tab w:val="left" w:pos="3120"/>
        </w:tabs>
        <w:spacing w:line="360" w:lineRule="auto"/>
        <w:ind w:firstLine="397"/>
        <w:rPr>
          <w:rFonts w:hint="eastAsia" w:ascii="宋体" w:hAnsi="宋体"/>
        </w:rPr>
      </w:pPr>
      <w:r>
        <w:rPr>
          <w:rFonts w:hint="eastAsia" w:ascii="宋体" w:hAnsi="宋体"/>
        </w:rPr>
        <w:t>(1) 路基土石方混合料（宕渣）填筑（包括改路、改河、改渠和</w:t>
      </w:r>
      <w:r>
        <w:rPr>
          <w:rFonts w:ascii="宋体" w:hAnsi="宋体"/>
        </w:rPr>
        <w:t>按设计图纸要求进行的</w:t>
      </w:r>
      <w:r>
        <w:rPr>
          <w:rFonts w:hint="eastAsia" w:ascii="宋体" w:hAnsi="宋体"/>
        </w:rPr>
        <w:t>拼宽</w:t>
      </w:r>
      <w:r>
        <w:rPr>
          <w:rFonts w:ascii="宋体" w:hAnsi="宋体"/>
        </w:rPr>
        <w:t>纵</w:t>
      </w:r>
      <w:r>
        <w:rPr>
          <w:rFonts w:hint="eastAsia" w:ascii="宋体" w:hAnsi="宋体"/>
        </w:rPr>
        <w:t>向</w:t>
      </w:r>
      <w:r>
        <w:rPr>
          <w:rFonts w:ascii="宋体" w:hAnsi="宋体"/>
        </w:rPr>
        <w:t>台阶、横向</w:t>
      </w:r>
      <w:r>
        <w:rPr>
          <w:rFonts w:hint="eastAsia" w:ascii="宋体" w:hAnsi="宋体"/>
        </w:rPr>
        <w:t>台阶回填、清表回填、</w:t>
      </w:r>
      <w:r>
        <w:rPr>
          <w:rFonts w:ascii="宋体" w:hAnsi="宋体"/>
        </w:rPr>
        <w:t>平面交叉</w:t>
      </w:r>
      <w:r>
        <w:rPr>
          <w:rFonts w:hint="eastAsia" w:ascii="宋体" w:hAnsi="宋体"/>
        </w:rPr>
        <w:t>、</w:t>
      </w:r>
      <w:r>
        <w:rPr>
          <w:rFonts w:ascii="宋体" w:hAnsi="宋体"/>
        </w:rPr>
        <w:t>三改工程</w:t>
      </w:r>
      <w:r>
        <w:rPr>
          <w:rFonts w:hint="eastAsia" w:ascii="宋体" w:hAnsi="宋体"/>
        </w:rPr>
        <w:t>等）的土石方数量，应以承包人的施工测量和监理人校核批准的横断面地面线的补充测量为基础</w:t>
      </w:r>
      <w:r>
        <w:rPr>
          <w:rFonts w:hint="eastAsia"/>
          <w:b/>
        </w:rPr>
        <w:t>（原地面复测结果与设计图纸断面填</w:t>
      </w:r>
      <w:r>
        <w:rPr>
          <w:b/>
        </w:rPr>
        <w:t>方</w:t>
      </w:r>
      <w:r>
        <w:rPr>
          <w:rFonts w:hint="eastAsia"/>
          <w:b/>
        </w:rPr>
        <w:t>数量误差在±5％以内的，路基土石方数量不予调整，若复测结果超过设计图纸断面填</w:t>
      </w:r>
      <w:r>
        <w:rPr>
          <w:b/>
        </w:rPr>
        <w:t>方</w:t>
      </w:r>
      <w:r>
        <w:rPr>
          <w:rFonts w:hint="eastAsia"/>
          <w:b/>
        </w:rPr>
        <w:t>数量的±5％，则对超出或减少部分予以调整）</w:t>
      </w:r>
      <w:r>
        <w:rPr>
          <w:rFonts w:hint="eastAsia" w:ascii="宋体" w:hAnsi="宋体"/>
        </w:rPr>
        <w:t>，以监理人批准的横断面图为依据计算，经监理人校核认可的工程数量作为计量的工程数量。</w:t>
      </w:r>
      <w:r>
        <w:rPr>
          <w:rFonts w:hint="eastAsia" w:ascii="宋体" w:hAnsi="宋体"/>
          <w:b/>
        </w:rPr>
        <w:t>填方的计量不区分利用土方、利用石方、借土填方、上路床清宕渣、填方加宽段路床填筑清宕渣等，统称为土石混合料填筑</w:t>
      </w:r>
      <w:r>
        <w:rPr>
          <w:rFonts w:hint="eastAsia" w:ascii="宋体" w:hAnsi="宋体"/>
        </w:rPr>
        <w:t>，经监理人验收合格后，以立方米计量。路基填方的运输不分免费运距和超运距，运输费用全部计入相关子目中，不另计超运距运费。</w:t>
      </w:r>
    </w:p>
    <w:p>
      <w:pPr>
        <w:tabs>
          <w:tab w:val="left" w:pos="3120"/>
        </w:tabs>
        <w:spacing w:line="360" w:lineRule="auto"/>
        <w:ind w:firstLine="396"/>
        <w:rPr>
          <w:rFonts w:hint="eastAsia"/>
        </w:rPr>
      </w:pPr>
      <w:r>
        <w:rPr>
          <w:rFonts w:hint="eastAsia"/>
        </w:rPr>
        <w:t>3、支付子目</w:t>
      </w:r>
    </w:p>
    <w:p>
      <w:pPr>
        <w:tabs>
          <w:tab w:val="left" w:pos="3120"/>
        </w:tabs>
        <w:spacing w:line="360" w:lineRule="auto"/>
        <w:ind w:firstLine="396"/>
        <w:rPr>
          <w:rFonts w:hint="eastAsia"/>
        </w:rPr>
      </w:pPr>
      <w:r>
        <w:rPr>
          <w:rFonts w:hint="eastAsia"/>
        </w:rPr>
        <w:t>删除原204-1、204-2支付子目，修改为：</w:t>
      </w:r>
    </w:p>
    <w:tbl>
      <w:tblPr>
        <w:tblStyle w:val="21"/>
        <w:tblW w:w="8385" w:type="dxa"/>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3"/>
        <w:gridCol w:w="4574"/>
        <w:gridCol w:w="2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523" w:type="dxa"/>
            <w:noWrap w:val="0"/>
            <w:vAlign w:val="center"/>
          </w:tcPr>
          <w:p>
            <w:pPr>
              <w:tabs>
                <w:tab w:val="left" w:pos="3120"/>
              </w:tabs>
              <w:spacing w:line="240" w:lineRule="exact"/>
              <w:jc w:val="center"/>
              <w:rPr>
                <w:rFonts w:hint="eastAsia"/>
              </w:rPr>
            </w:pPr>
            <w:r>
              <w:rPr>
                <w:rFonts w:hint="eastAsia"/>
              </w:rPr>
              <w:t>子目号</w:t>
            </w:r>
          </w:p>
        </w:tc>
        <w:tc>
          <w:tcPr>
            <w:tcW w:w="4574" w:type="dxa"/>
            <w:noWrap w:val="0"/>
            <w:vAlign w:val="center"/>
          </w:tcPr>
          <w:p>
            <w:pPr>
              <w:tabs>
                <w:tab w:val="left" w:pos="3120"/>
              </w:tabs>
              <w:spacing w:line="240" w:lineRule="exact"/>
              <w:jc w:val="center"/>
              <w:rPr>
                <w:rFonts w:hint="eastAsia"/>
              </w:rPr>
            </w:pPr>
            <w:r>
              <w:rPr>
                <w:rFonts w:hint="eastAsia"/>
              </w:rPr>
              <w:t>子目名称</w:t>
            </w:r>
          </w:p>
        </w:tc>
        <w:tc>
          <w:tcPr>
            <w:tcW w:w="2288"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523" w:type="dxa"/>
            <w:noWrap w:val="0"/>
            <w:vAlign w:val="center"/>
          </w:tcPr>
          <w:p>
            <w:pPr>
              <w:widowControl/>
              <w:jc w:val="center"/>
              <w:rPr>
                <w:kern w:val="0"/>
                <w:szCs w:val="21"/>
              </w:rPr>
            </w:pPr>
            <w:r>
              <w:rPr>
                <w:rFonts w:hint="eastAsia"/>
                <w:szCs w:val="21"/>
              </w:rPr>
              <w:t>204-1</w:t>
            </w:r>
          </w:p>
        </w:tc>
        <w:tc>
          <w:tcPr>
            <w:tcW w:w="4574" w:type="dxa"/>
            <w:noWrap w:val="0"/>
            <w:vAlign w:val="center"/>
          </w:tcPr>
          <w:p>
            <w:pPr>
              <w:jc w:val="left"/>
              <w:rPr>
                <w:rFonts w:hint="eastAsia"/>
                <w:szCs w:val="21"/>
              </w:rPr>
            </w:pPr>
            <w:r>
              <w:rPr>
                <w:rFonts w:hint="eastAsia"/>
                <w:szCs w:val="21"/>
              </w:rPr>
              <w:t>路基填筑（包括填前压实）</w:t>
            </w:r>
          </w:p>
        </w:tc>
        <w:tc>
          <w:tcPr>
            <w:tcW w:w="2288" w:type="dxa"/>
            <w:noWrap w:val="0"/>
            <w:vAlign w:val="center"/>
          </w:tcPr>
          <w:p>
            <w:pPr>
              <w:jc w:val="center"/>
              <w:rPr>
                <w:rFonts w:hint="eastAsia"/>
                <w:szCs w:val="21"/>
              </w:rPr>
            </w:pPr>
            <w:r>
              <w:rPr>
                <w:rFonts w:hint="eastAsia"/>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523" w:type="dxa"/>
            <w:noWrap w:val="0"/>
            <w:vAlign w:val="center"/>
          </w:tcPr>
          <w:p>
            <w:pPr>
              <w:jc w:val="center"/>
              <w:rPr>
                <w:rFonts w:hint="eastAsia"/>
                <w:szCs w:val="21"/>
              </w:rPr>
            </w:pPr>
            <w:r>
              <w:rPr>
                <w:rFonts w:hint="eastAsia"/>
                <w:szCs w:val="21"/>
              </w:rPr>
              <w:t>-a</w:t>
            </w:r>
          </w:p>
        </w:tc>
        <w:tc>
          <w:tcPr>
            <w:tcW w:w="4574" w:type="dxa"/>
            <w:noWrap w:val="0"/>
            <w:vAlign w:val="center"/>
          </w:tcPr>
          <w:p>
            <w:pPr>
              <w:jc w:val="left"/>
              <w:rPr>
                <w:rFonts w:hint="eastAsia"/>
                <w:szCs w:val="21"/>
              </w:rPr>
            </w:pPr>
            <w:r>
              <w:rPr>
                <w:rFonts w:hint="eastAsia"/>
                <w:szCs w:val="21"/>
              </w:rPr>
              <w:t>土石混合料填筑</w:t>
            </w:r>
          </w:p>
        </w:tc>
        <w:tc>
          <w:tcPr>
            <w:tcW w:w="2288" w:type="dxa"/>
            <w:noWrap w:val="0"/>
            <w:vAlign w:val="center"/>
          </w:tcPr>
          <w:p>
            <w:pPr>
              <w:jc w:val="center"/>
              <w:rPr>
                <w:rFonts w:hint="eastAsia"/>
                <w:szCs w:val="21"/>
              </w:rPr>
            </w:pPr>
            <w:r>
              <w:rPr>
                <w:rFonts w:hint="eastAsia"/>
                <w:szCs w:val="21"/>
              </w:rPr>
              <w:t>m</w:t>
            </w:r>
            <w:r>
              <w:rPr>
                <w:rFonts w:hint="eastAsia"/>
                <w:szCs w:val="21"/>
                <w:vertAlign w:val="superscript"/>
              </w:rPr>
              <w:t>3</w:t>
            </w:r>
          </w:p>
        </w:tc>
      </w:tr>
    </w:tbl>
    <w:p>
      <w:pPr>
        <w:tabs>
          <w:tab w:val="left" w:pos="3120"/>
        </w:tabs>
        <w:jc w:val="center"/>
        <w:outlineLvl w:val="1"/>
        <w:rPr>
          <w:rFonts w:hint="eastAsia"/>
        </w:rPr>
      </w:pPr>
      <w:bookmarkStart w:id="334" w:name="_Toc468095563"/>
      <w:bookmarkStart w:id="335" w:name="_Toc469492487"/>
      <w:bookmarkStart w:id="336" w:name="_Toc302652428"/>
      <w:bookmarkStart w:id="337" w:name="_Toc375236629"/>
      <w:bookmarkStart w:id="338" w:name="_Toc299086668"/>
      <w:bookmarkStart w:id="339" w:name="_Toc407787920"/>
      <w:bookmarkStart w:id="340" w:name="_Toc434761422"/>
      <w:bookmarkStart w:id="341" w:name="_Toc306811456"/>
      <w:bookmarkStart w:id="342" w:name="_Toc261857640"/>
      <w:bookmarkStart w:id="343" w:name="_Toc281375390"/>
      <w:r>
        <w:rPr>
          <w:rFonts w:ascii="黑体" w:hAnsi="宋体" w:eastAsia="黑体"/>
          <w:sz w:val="44"/>
        </w:rPr>
        <w:br w:type="page"/>
      </w:r>
      <w:bookmarkEnd w:id="334"/>
      <w:bookmarkEnd w:id="335"/>
      <w:bookmarkEnd w:id="336"/>
      <w:bookmarkEnd w:id="337"/>
      <w:bookmarkEnd w:id="338"/>
      <w:bookmarkEnd w:id="339"/>
      <w:bookmarkEnd w:id="340"/>
      <w:bookmarkEnd w:id="341"/>
      <w:bookmarkEnd w:id="342"/>
      <w:bookmarkEnd w:id="343"/>
      <w:bookmarkStart w:id="344" w:name="_Toc295414030"/>
      <w:bookmarkStart w:id="345" w:name="_Toc434761424"/>
      <w:bookmarkStart w:id="346" w:name="_Toc292616416"/>
      <w:r>
        <w:rPr>
          <w:rFonts w:hint="eastAsia" w:ascii="黑体" w:hAnsi="华文楷体" w:eastAsia="黑体"/>
          <w:sz w:val="44"/>
        </w:rPr>
        <w:t>第6</w:t>
      </w:r>
      <w:r>
        <w:rPr>
          <w:rFonts w:ascii="黑体" w:hAnsi="华文楷体" w:eastAsia="黑体"/>
          <w:sz w:val="44"/>
        </w:rPr>
        <w:t>00</w:t>
      </w:r>
      <w:r>
        <w:rPr>
          <w:rFonts w:hint="eastAsia" w:ascii="黑体" w:hAnsi="华文楷体" w:eastAsia="黑体"/>
          <w:sz w:val="44"/>
        </w:rPr>
        <w:t>章  安全设施及预埋管线</w:t>
      </w:r>
      <w:bookmarkEnd w:id="344"/>
      <w:bookmarkEnd w:id="345"/>
      <w:bookmarkEnd w:id="346"/>
    </w:p>
    <w:p>
      <w:pPr>
        <w:pStyle w:val="6"/>
        <w:jc w:val="center"/>
        <w:rPr>
          <w:rFonts w:hint="eastAsia"/>
        </w:rPr>
      </w:pPr>
      <w:r>
        <w:rPr>
          <w:rFonts w:hint="eastAsia"/>
        </w:rPr>
        <w:t>第601节  通    则</w:t>
      </w:r>
    </w:p>
    <w:p>
      <w:pPr>
        <w:spacing w:after="156" w:afterLines="50" w:line="360" w:lineRule="exact"/>
        <w:ind w:firstLine="397"/>
        <w:jc w:val="left"/>
        <w:rPr>
          <w:rFonts w:hint="eastAsia" w:ascii="黑体" w:eastAsia="黑体"/>
          <w:sz w:val="28"/>
          <w:szCs w:val="28"/>
        </w:rPr>
      </w:pPr>
      <w:r>
        <w:rPr>
          <w:rFonts w:eastAsia="黑体"/>
          <w:sz w:val="28"/>
          <w:szCs w:val="28"/>
        </w:rPr>
        <w:t>601.02</w:t>
      </w:r>
      <w:r>
        <w:rPr>
          <w:rFonts w:hint="eastAsia" w:ascii="黑体" w:eastAsia="黑体"/>
          <w:sz w:val="28"/>
          <w:szCs w:val="28"/>
        </w:rPr>
        <w:t xml:space="preserve">  一般要求</w:t>
      </w:r>
    </w:p>
    <w:p>
      <w:pPr>
        <w:tabs>
          <w:tab w:val="left" w:pos="3120"/>
        </w:tabs>
        <w:spacing w:line="400" w:lineRule="exact"/>
        <w:ind w:firstLine="397"/>
        <w:rPr>
          <w:rFonts w:hint="eastAsia"/>
        </w:rPr>
      </w:pPr>
      <w:r>
        <w:rPr>
          <w:rFonts w:hint="eastAsia"/>
        </w:rPr>
        <w:t>2.道路交通标志</w:t>
      </w:r>
    </w:p>
    <w:p>
      <w:pPr>
        <w:tabs>
          <w:tab w:val="left" w:pos="3120"/>
        </w:tabs>
        <w:spacing w:line="400" w:lineRule="exact"/>
        <w:ind w:firstLine="397"/>
        <w:rPr>
          <w:rFonts w:hint="eastAsia"/>
        </w:rPr>
      </w:pPr>
      <w:r>
        <w:rPr>
          <w:rFonts w:hint="eastAsia"/>
        </w:rPr>
        <w:t>第（1）款、（2）款修改为：</w:t>
      </w:r>
    </w:p>
    <w:p>
      <w:pPr>
        <w:spacing w:line="400" w:lineRule="exact"/>
        <w:ind w:firstLine="396"/>
        <w:jc w:val="left"/>
        <w:rPr>
          <w:rFonts w:hint="eastAsia"/>
        </w:rPr>
      </w:pPr>
      <w:r>
        <w:rPr>
          <w:rFonts w:hint="eastAsia"/>
        </w:rPr>
        <w:t>（1）道路交通标志按《道路交通标志和标线》（GB5768-2009）和《道路交通标志板及支撑件》（GB/T23827-2009）的规定进行。</w:t>
      </w:r>
    </w:p>
    <w:p>
      <w:pPr>
        <w:spacing w:line="400" w:lineRule="exact"/>
        <w:ind w:firstLine="396"/>
        <w:jc w:val="left"/>
        <w:rPr>
          <w:rFonts w:hint="eastAsia"/>
        </w:rPr>
      </w:pPr>
      <w:r>
        <w:rPr>
          <w:rFonts w:hint="eastAsia"/>
        </w:rPr>
        <w:t>（2）道路交通标志的反光方法及反光膜级别，应符合图纸规定（本规范中的</w:t>
      </w:r>
      <w:r>
        <w:fldChar w:fldCharType="begin"/>
      </w:r>
      <w:r>
        <w:instrText xml:space="preserve"> </w:instrText>
      </w:r>
      <w:r>
        <w:rPr>
          <w:rFonts w:hint="eastAsia"/>
        </w:rPr>
        <w:instrText xml:space="preserve">= 4 \* ROMAN</w:instrText>
      </w:r>
      <w:r>
        <w:instrText xml:space="preserve"> </w:instrText>
      </w:r>
      <w:r>
        <w:fldChar w:fldCharType="separate"/>
      </w:r>
      <w:r>
        <w:t>IV</w:t>
      </w:r>
      <w:r>
        <w:fldChar w:fldCharType="end"/>
      </w:r>
      <w:r>
        <w:rPr>
          <w:rFonts w:hint="eastAsia"/>
        </w:rPr>
        <w:t>类反光膜即原来的二级反光膜，</w:t>
      </w:r>
      <w:r>
        <w:fldChar w:fldCharType="begin"/>
      </w:r>
      <w:r>
        <w:instrText xml:space="preserve"> </w:instrText>
      </w:r>
      <w:r>
        <w:rPr>
          <w:rFonts w:hint="eastAsia"/>
        </w:rPr>
        <w:instrText xml:space="preserve">= 5 \* ROMAN</w:instrText>
      </w:r>
      <w:r>
        <w:instrText xml:space="preserve"> </w:instrText>
      </w:r>
      <w:r>
        <w:fldChar w:fldCharType="separate"/>
      </w:r>
      <w:r>
        <w:t>V</w:t>
      </w:r>
      <w:r>
        <w:fldChar w:fldCharType="end"/>
      </w:r>
      <w:r>
        <w:rPr>
          <w:rFonts w:hint="eastAsia"/>
        </w:rPr>
        <w:t>类反光膜即原来的一级反光膜），如无规定时，应根据不同道路等级和标志类型，按《道路交通标志和标线》（GB5768-2009）及《道路交通标志板及支撑件》（GB/T23827-2009）的规定办理。</w:t>
      </w:r>
    </w:p>
    <w:p>
      <w:pPr>
        <w:spacing w:line="400" w:lineRule="exact"/>
        <w:ind w:firstLine="396"/>
        <w:jc w:val="left"/>
        <w:rPr>
          <w:rFonts w:hint="eastAsia"/>
        </w:rPr>
      </w:pPr>
      <w:r>
        <w:rPr>
          <w:rFonts w:hint="eastAsia"/>
        </w:rPr>
        <w:t>3.道路交通标线</w:t>
      </w:r>
    </w:p>
    <w:p>
      <w:pPr>
        <w:spacing w:line="400" w:lineRule="exact"/>
        <w:ind w:firstLine="396"/>
        <w:jc w:val="left"/>
        <w:rPr>
          <w:rFonts w:hint="eastAsia"/>
        </w:rPr>
      </w:pPr>
      <w:r>
        <w:rPr>
          <w:rFonts w:hint="eastAsia"/>
        </w:rPr>
        <w:t>修改为：</w:t>
      </w:r>
    </w:p>
    <w:p>
      <w:pPr>
        <w:spacing w:line="400" w:lineRule="exact"/>
        <w:ind w:firstLine="396"/>
        <w:jc w:val="left"/>
        <w:rPr>
          <w:rFonts w:hint="eastAsia"/>
        </w:rPr>
      </w:pPr>
      <w:r>
        <w:rPr>
          <w:rFonts w:hint="eastAsia"/>
        </w:rPr>
        <w:t>道路交通标线包括各种路面标线、箭头、文字、立面标记、突出路标和轮廓标等，应按图纸及《道路交通标志和标线》（GB5768-2009）的规定设置。</w:t>
      </w:r>
    </w:p>
    <w:p>
      <w:pPr>
        <w:spacing w:line="400" w:lineRule="exact"/>
        <w:ind w:firstLine="396"/>
        <w:jc w:val="left"/>
        <w:rPr>
          <w:rFonts w:hint="eastAsia"/>
        </w:rPr>
      </w:pPr>
      <w:r>
        <w:rPr>
          <w:rFonts w:hint="eastAsia"/>
        </w:rPr>
        <w:t>补充第5～10条：</w:t>
      </w:r>
    </w:p>
    <w:p>
      <w:pPr>
        <w:spacing w:line="400" w:lineRule="exact"/>
        <w:ind w:firstLine="396"/>
        <w:jc w:val="left"/>
      </w:pPr>
      <w:r>
        <w:rPr>
          <w:rFonts w:hint="eastAsia"/>
        </w:rPr>
        <w:t>5. 本章未包括的其它安全设施工程项目，可根据设计文件和其它相关规范由监理人另行制定验收评定标准。</w:t>
      </w:r>
    </w:p>
    <w:p>
      <w:pPr>
        <w:spacing w:line="400" w:lineRule="exact"/>
        <w:ind w:firstLine="396"/>
        <w:jc w:val="left"/>
      </w:pPr>
      <w:r>
        <w:rPr>
          <w:rFonts w:hint="eastAsia"/>
        </w:rPr>
        <w:t>6. 交通工程设施产品必须经监理人检验合格后，方可使用。</w:t>
      </w:r>
    </w:p>
    <w:p>
      <w:pPr>
        <w:spacing w:line="400" w:lineRule="exact"/>
        <w:ind w:firstLine="396"/>
        <w:jc w:val="left"/>
        <w:rPr>
          <w:rFonts w:hint="eastAsia"/>
        </w:rPr>
      </w:pPr>
      <w:r>
        <w:rPr>
          <w:rFonts w:hint="eastAsia"/>
        </w:rPr>
        <w:t>7. 外购产品必须满足规范要求，具有产品合格证，并经承包人检验、监理人确认，满足设计要求后方可使用。在监理人认为需要时，承包人尚需提供有资质的第三方检测机构出具的检测合格证书。</w:t>
      </w:r>
    </w:p>
    <w:p>
      <w:pPr>
        <w:spacing w:line="400" w:lineRule="exact"/>
        <w:ind w:firstLine="396"/>
        <w:jc w:val="left"/>
      </w:pPr>
      <w:r>
        <w:rPr>
          <w:rFonts w:hint="eastAsia"/>
        </w:rPr>
        <w:t>8. 安全设施采用钢质材料时，必须进行防护处理。</w:t>
      </w:r>
    </w:p>
    <w:p>
      <w:pPr>
        <w:spacing w:line="400" w:lineRule="exact"/>
        <w:ind w:firstLine="396"/>
        <w:jc w:val="left"/>
      </w:pPr>
      <w:r>
        <w:rPr>
          <w:rFonts w:hint="eastAsia"/>
        </w:rPr>
        <w:t>9. 构件用螺栓组合时，螺栓、垫圈的用量应满足设计要求，具有防盗结构并须拧紧。</w:t>
      </w:r>
    </w:p>
    <w:p>
      <w:pPr>
        <w:tabs>
          <w:tab w:val="left" w:pos="3120"/>
        </w:tabs>
        <w:spacing w:line="360" w:lineRule="exact"/>
        <w:jc w:val="center"/>
        <w:rPr>
          <w:rFonts w:hint="eastAsia" w:ascii="黑体" w:eastAsia="黑体"/>
          <w:sz w:val="32"/>
        </w:rPr>
      </w:pPr>
    </w:p>
    <w:p>
      <w:pPr>
        <w:pStyle w:val="6"/>
        <w:jc w:val="center"/>
      </w:pPr>
      <w:r>
        <w:br w:type="page"/>
      </w:r>
      <w:r>
        <w:rPr>
          <w:rFonts w:hint="eastAsia"/>
        </w:rPr>
        <w:t>第602节  护   栏</w:t>
      </w:r>
    </w:p>
    <w:p>
      <w:pPr>
        <w:spacing w:after="156" w:afterLines="50" w:line="400" w:lineRule="exact"/>
        <w:jc w:val="left"/>
        <w:rPr>
          <w:rFonts w:hint="eastAsia" w:eastAsia="黑体"/>
          <w:sz w:val="28"/>
          <w:szCs w:val="28"/>
        </w:rPr>
      </w:pPr>
      <w:r>
        <w:rPr>
          <w:rFonts w:eastAsia="黑体"/>
          <w:sz w:val="28"/>
          <w:szCs w:val="28"/>
        </w:rPr>
        <w:t>60</w:t>
      </w:r>
      <w:r>
        <w:rPr>
          <w:rFonts w:hint="eastAsia" w:eastAsia="黑体"/>
          <w:sz w:val="28"/>
          <w:szCs w:val="28"/>
        </w:rPr>
        <w:t>2</w:t>
      </w:r>
      <w:r>
        <w:rPr>
          <w:rFonts w:eastAsia="黑体"/>
          <w:sz w:val="28"/>
          <w:szCs w:val="28"/>
        </w:rPr>
        <w:t>.0</w:t>
      </w:r>
      <w:r>
        <w:rPr>
          <w:rFonts w:hint="eastAsia" w:eastAsia="黑体"/>
          <w:sz w:val="28"/>
          <w:szCs w:val="28"/>
        </w:rPr>
        <w:t>7  计量与支付</w:t>
      </w:r>
    </w:p>
    <w:p>
      <w:pPr>
        <w:tabs>
          <w:tab w:val="left" w:pos="3120"/>
        </w:tabs>
        <w:spacing w:line="400" w:lineRule="exact"/>
        <w:ind w:firstLine="397"/>
        <w:rPr>
          <w:rFonts w:hint="eastAsia" w:ascii="宋体" w:hAnsi="宋体"/>
        </w:rPr>
      </w:pPr>
      <w:r>
        <w:rPr>
          <w:rFonts w:hint="eastAsia" w:ascii="宋体" w:hAnsi="宋体"/>
        </w:rPr>
        <w:t>1.计量</w:t>
      </w:r>
    </w:p>
    <w:p>
      <w:pPr>
        <w:tabs>
          <w:tab w:val="left" w:pos="3120"/>
        </w:tabs>
        <w:spacing w:line="400" w:lineRule="exact"/>
        <w:ind w:firstLine="396"/>
        <w:rPr>
          <w:rFonts w:hint="eastAsia" w:ascii="宋体" w:hAnsi="宋体"/>
        </w:rPr>
      </w:pPr>
      <w:r>
        <w:rPr>
          <w:rFonts w:hint="eastAsia" w:ascii="宋体" w:hAnsi="宋体"/>
        </w:rPr>
        <w:t>第(3)款修改为：</w:t>
      </w:r>
    </w:p>
    <w:p>
      <w:pPr>
        <w:spacing w:line="400" w:lineRule="exact"/>
        <w:ind w:firstLine="440" w:firstLineChars="200"/>
        <w:jc w:val="left"/>
      </w:pPr>
      <w:r>
        <w:rPr>
          <w:rFonts w:hint="eastAsia"/>
        </w:rPr>
        <w:t>（3）波型梁钢护栏（含立柱）安装就位并经监理人验收合格后，其长度沿栏杆面（包括上、下游端部段的护栏，但不包括端头）量取，以米计量。隔离护栏（含立柱）安装就位并经监理人验收合格后，其长度沿立柱垂直中心线之间距离量取，以米计量。钢护栏起、终端头、钢护栏防阻块、托架以及护栏的无损检测等均作为波型梁钢护栏的附属工程，不另行计量与支付。波型梁钢护栏立柱的打入深度和精度必须符合设计图纸的要求，承包人为此所采取的其他的必要的施工措施（如机械钻孔等）和保护措施均作为波型梁钢护栏的附属工作，发包人不另行计量，承包人应考虑此项因素进行综合报价。</w:t>
      </w:r>
    </w:p>
    <w:p>
      <w:pPr>
        <w:pStyle w:val="6"/>
        <w:jc w:val="center"/>
        <w:rPr>
          <w:rFonts w:hint="eastAsia"/>
        </w:rPr>
      </w:pPr>
      <w:r>
        <w:rPr>
          <w:rFonts w:hint="eastAsia"/>
        </w:rPr>
        <w:t>第60</w:t>
      </w:r>
      <w:r>
        <w:t>4</w:t>
      </w:r>
      <w:r>
        <w:rPr>
          <w:rFonts w:hint="eastAsia"/>
        </w:rPr>
        <w:t>节  道路交通</w:t>
      </w:r>
      <w:r>
        <w:rPr>
          <w:rFonts w:hint="eastAsia"/>
          <w:lang w:eastAsia="zh-CN"/>
        </w:rPr>
        <w:t>标志</w:t>
      </w:r>
    </w:p>
    <w:p>
      <w:pPr>
        <w:spacing w:after="156" w:afterLines="50" w:line="400" w:lineRule="exact"/>
        <w:jc w:val="left"/>
        <w:rPr>
          <w:rFonts w:hint="eastAsia" w:ascii="黑体" w:eastAsia="黑体"/>
          <w:sz w:val="28"/>
          <w:szCs w:val="28"/>
        </w:rPr>
      </w:pPr>
      <w:r>
        <w:rPr>
          <w:rFonts w:eastAsia="黑体"/>
          <w:sz w:val="28"/>
          <w:szCs w:val="28"/>
        </w:rPr>
        <w:t>604.0</w:t>
      </w:r>
      <w:r>
        <w:rPr>
          <w:rFonts w:hint="eastAsia" w:eastAsia="黑体"/>
          <w:sz w:val="28"/>
          <w:szCs w:val="28"/>
        </w:rPr>
        <w:t>5</w:t>
      </w:r>
      <w:r>
        <w:rPr>
          <w:rFonts w:hint="eastAsia" w:ascii="黑体" w:eastAsia="黑体"/>
          <w:sz w:val="28"/>
          <w:szCs w:val="28"/>
        </w:rPr>
        <w:t xml:space="preserve">  计量与支付</w:t>
      </w:r>
    </w:p>
    <w:p>
      <w:pPr>
        <w:spacing w:line="400" w:lineRule="exact"/>
        <w:ind w:firstLine="440" w:firstLineChars="200"/>
        <w:rPr>
          <w:rFonts w:hint="eastAsia"/>
          <w:szCs w:val="21"/>
        </w:rPr>
      </w:pPr>
      <w:r>
        <w:rPr>
          <w:szCs w:val="21"/>
        </w:rPr>
        <w:t>1</w:t>
      </w:r>
      <w:r>
        <w:rPr>
          <w:rFonts w:hint="eastAsia"/>
          <w:szCs w:val="21"/>
        </w:rPr>
        <w:t>．计量</w:t>
      </w:r>
    </w:p>
    <w:p>
      <w:pPr>
        <w:spacing w:line="400" w:lineRule="exact"/>
        <w:ind w:firstLine="440" w:firstLineChars="200"/>
        <w:rPr>
          <w:szCs w:val="21"/>
        </w:rPr>
      </w:pPr>
      <w:r>
        <w:rPr>
          <w:rFonts w:hint="eastAsia"/>
          <w:szCs w:val="21"/>
        </w:rPr>
        <w:t>补充第（</w:t>
      </w:r>
      <w:r>
        <w:rPr>
          <w:szCs w:val="21"/>
        </w:rPr>
        <w:t>3</w:t>
      </w:r>
      <w:r>
        <w:rPr>
          <w:rFonts w:hint="eastAsia"/>
          <w:szCs w:val="21"/>
        </w:rPr>
        <w:t>）</w:t>
      </w:r>
      <w:r>
        <w:rPr>
          <w:rFonts w:hint="eastAsia" w:ascii="宋体" w:hAnsi="宋体"/>
          <w:szCs w:val="21"/>
        </w:rPr>
        <w:t>～</w:t>
      </w:r>
      <w:r>
        <w:rPr>
          <w:rFonts w:hint="eastAsia"/>
          <w:szCs w:val="21"/>
        </w:rPr>
        <w:t>（7）款：</w:t>
      </w:r>
    </w:p>
    <w:p>
      <w:pPr>
        <w:widowControl/>
        <w:spacing w:line="380" w:lineRule="exact"/>
        <w:ind w:firstLine="440" w:firstLineChars="200"/>
        <w:rPr>
          <w:szCs w:val="21"/>
        </w:rPr>
      </w:pPr>
      <w:r>
        <w:rPr>
          <w:szCs w:val="21"/>
        </w:rPr>
        <w:t>（3）</w:t>
      </w:r>
      <w:r>
        <w:rPr>
          <w:rFonts w:hint="eastAsia"/>
          <w:szCs w:val="21"/>
        </w:rPr>
        <w:t>信号机箱（含控制机、UPS及附属设备）</w:t>
      </w:r>
      <w:r>
        <w:rPr>
          <w:szCs w:val="21"/>
        </w:rPr>
        <w:t>按</w:t>
      </w:r>
      <w:r>
        <w:rPr>
          <w:rFonts w:hint="eastAsia"/>
          <w:szCs w:val="21"/>
        </w:rPr>
        <w:t>图纸或监理人的指示施工</w:t>
      </w:r>
      <w:r>
        <w:rPr>
          <w:szCs w:val="21"/>
        </w:rPr>
        <w:t>，经监理人验收合格</w:t>
      </w:r>
      <w:r>
        <w:rPr>
          <w:rFonts w:hint="eastAsia"/>
          <w:szCs w:val="21"/>
        </w:rPr>
        <w:t>后</w:t>
      </w:r>
      <w:r>
        <w:rPr>
          <w:szCs w:val="21"/>
        </w:rPr>
        <w:t>以</w:t>
      </w:r>
      <w:r>
        <w:rPr>
          <w:rFonts w:hint="eastAsia"/>
          <w:szCs w:val="21"/>
        </w:rPr>
        <w:t>个</w:t>
      </w:r>
      <w:r>
        <w:rPr>
          <w:szCs w:val="21"/>
        </w:rPr>
        <w:t>为单位计量；</w:t>
      </w:r>
    </w:p>
    <w:p>
      <w:pPr>
        <w:widowControl/>
        <w:spacing w:line="380" w:lineRule="exact"/>
        <w:ind w:firstLine="440" w:firstLineChars="200"/>
        <w:rPr>
          <w:szCs w:val="21"/>
        </w:rPr>
      </w:pPr>
      <w:r>
        <w:rPr>
          <w:szCs w:val="21"/>
        </w:rPr>
        <w:t>（4）</w:t>
      </w:r>
      <w:r>
        <w:rPr>
          <w:rFonts w:hint="eastAsia"/>
          <w:szCs w:val="21"/>
        </w:rPr>
        <w:t>机动车信号灯杆（含基础）、电子警察杆（含基础）、</w:t>
      </w:r>
      <w:r>
        <w:rPr>
          <w:rFonts w:hint="eastAsia"/>
          <w:color w:val="000000"/>
        </w:rPr>
        <w:t>窨井</w:t>
      </w:r>
      <w:r>
        <w:rPr>
          <w:rFonts w:hint="eastAsia"/>
          <w:szCs w:val="21"/>
        </w:rPr>
        <w:t>按图纸或监理人的指示施工，</w:t>
      </w:r>
      <w:r>
        <w:rPr>
          <w:szCs w:val="21"/>
        </w:rPr>
        <w:t>经监理人验收合格</w:t>
      </w:r>
      <w:r>
        <w:rPr>
          <w:rFonts w:hint="eastAsia"/>
          <w:szCs w:val="21"/>
        </w:rPr>
        <w:t>后</w:t>
      </w:r>
      <w:r>
        <w:rPr>
          <w:szCs w:val="21"/>
        </w:rPr>
        <w:t>以个为单位计量；机动车信号灯</w:t>
      </w:r>
      <w:r>
        <w:rPr>
          <w:rFonts w:hint="eastAsia"/>
          <w:szCs w:val="21"/>
        </w:rPr>
        <w:t>按图纸或监理人的指示施工，</w:t>
      </w:r>
      <w:r>
        <w:rPr>
          <w:szCs w:val="21"/>
        </w:rPr>
        <w:t>经监理人验收合格</w:t>
      </w:r>
      <w:r>
        <w:rPr>
          <w:rFonts w:hint="eastAsia"/>
          <w:szCs w:val="21"/>
        </w:rPr>
        <w:t>后</w:t>
      </w:r>
      <w:r>
        <w:rPr>
          <w:szCs w:val="21"/>
        </w:rPr>
        <w:t>以组为单位计量</w:t>
      </w:r>
      <w:r>
        <w:rPr>
          <w:rFonts w:hint="eastAsia"/>
          <w:szCs w:val="21"/>
        </w:rPr>
        <w:t>；交流电源主线、信号灯接线、箭头信号灯电源线、倒计时屏电源线、倒计时屏信号线等各类线缆作为</w:t>
      </w:r>
      <w:r>
        <w:rPr>
          <w:szCs w:val="21"/>
        </w:rPr>
        <w:t>机动车信号灯</w:t>
      </w:r>
      <w:r>
        <w:rPr>
          <w:rFonts w:hint="eastAsia"/>
          <w:szCs w:val="21"/>
        </w:rPr>
        <w:t>的附属工作，不单独计量；</w:t>
      </w:r>
    </w:p>
    <w:p>
      <w:pPr>
        <w:widowControl/>
        <w:spacing w:line="380" w:lineRule="exact"/>
        <w:ind w:firstLine="440" w:firstLineChars="200"/>
        <w:rPr>
          <w:rFonts w:hint="eastAsia"/>
          <w:szCs w:val="21"/>
        </w:rPr>
      </w:pPr>
      <w:r>
        <w:rPr>
          <w:rFonts w:hint="eastAsia"/>
          <w:szCs w:val="21"/>
        </w:rPr>
        <w:t>（5）电子警察包含电子警察抓拍系统及高清视频监控系统，电子警察（含高清一体化嵌入式摄像机、可调枪型摄像机、高清镜头加偏光镜、室外防护罩、网络信号防雷器、电源适配器、避雷器、智能抓拍识别主机、车辆检测器、管理服务器（含软件）、车道检测线圈及馈线、护罩内置 LED 灯等）</w:t>
      </w:r>
      <w:r>
        <w:rPr>
          <w:szCs w:val="21"/>
        </w:rPr>
        <w:t>按</w:t>
      </w:r>
      <w:r>
        <w:rPr>
          <w:rFonts w:hint="eastAsia"/>
          <w:szCs w:val="21"/>
        </w:rPr>
        <w:t>图纸或监理人的指示施工</w:t>
      </w:r>
      <w:r>
        <w:rPr>
          <w:szCs w:val="21"/>
        </w:rPr>
        <w:t>，经监理人验收合格</w:t>
      </w:r>
      <w:r>
        <w:rPr>
          <w:rFonts w:hint="eastAsia"/>
          <w:szCs w:val="21"/>
        </w:rPr>
        <w:t>后</w:t>
      </w:r>
      <w:r>
        <w:rPr>
          <w:szCs w:val="21"/>
        </w:rPr>
        <w:t>以</w:t>
      </w:r>
      <w:r>
        <w:rPr>
          <w:rFonts w:hint="eastAsia"/>
          <w:szCs w:val="21"/>
        </w:rPr>
        <w:t>套</w:t>
      </w:r>
      <w:r>
        <w:rPr>
          <w:szCs w:val="21"/>
        </w:rPr>
        <w:t>为单位计量；</w:t>
      </w:r>
      <w:r>
        <w:rPr>
          <w:rFonts w:hint="eastAsia"/>
          <w:szCs w:val="21"/>
        </w:rPr>
        <w:t>电子警察电源线、网线、光纤一次性接入等作为电子警察的附属工作，不单独计量；</w:t>
      </w:r>
    </w:p>
    <w:p>
      <w:pPr>
        <w:widowControl/>
        <w:spacing w:line="380" w:lineRule="exact"/>
        <w:ind w:firstLine="440" w:firstLineChars="200"/>
        <w:rPr>
          <w:szCs w:val="21"/>
        </w:rPr>
      </w:pPr>
      <w:r>
        <w:rPr>
          <w:szCs w:val="21"/>
        </w:rPr>
        <w:t>（6）镀锌钢管</w:t>
      </w:r>
      <w:r>
        <w:rPr>
          <w:rFonts w:hint="eastAsia"/>
          <w:szCs w:val="21"/>
        </w:rPr>
        <w:t>按图纸或监理人的指示施工，</w:t>
      </w:r>
      <w:r>
        <w:rPr>
          <w:szCs w:val="21"/>
        </w:rPr>
        <w:t>经监理人验收合格</w:t>
      </w:r>
      <w:r>
        <w:rPr>
          <w:rFonts w:hint="eastAsia"/>
          <w:szCs w:val="21"/>
        </w:rPr>
        <w:t>后</w:t>
      </w:r>
      <w:r>
        <w:rPr>
          <w:szCs w:val="21"/>
        </w:rPr>
        <w:t>以</w:t>
      </w:r>
      <w:r>
        <w:rPr>
          <w:rFonts w:hint="eastAsia"/>
          <w:szCs w:val="21"/>
        </w:rPr>
        <w:t>延</w:t>
      </w:r>
      <w:r>
        <w:rPr>
          <w:szCs w:val="21"/>
        </w:rPr>
        <w:t>米为单位计量，</w:t>
      </w:r>
      <w:r>
        <w:rPr>
          <w:rFonts w:hint="eastAsia"/>
          <w:szCs w:val="21"/>
        </w:rPr>
        <w:t>包管混凝土及钢筋等作为</w:t>
      </w:r>
      <w:r>
        <w:rPr>
          <w:szCs w:val="21"/>
        </w:rPr>
        <w:t>镀锌钢管</w:t>
      </w:r>
      <w:r>
        <w:rPr>
          <w:rFonts w:hint="eastAsia"/>
          <w:szCs w:val="21"/>
        </w:rPr>
        <w:t>的附属工作，不单独计量；</w:t>
      </w:r>
    </w:p>
    <w:p>
      <w:pPr>
        <w:widowControl/>
        <w:spacing w:line="380" w:lineRule="exact"/>
        <w:ind w:firstLine="440" w:firstLineChars="200"/>
        <w:rPr>
          <w:rFonts w:hint="eastAsia"/>
          <w:szCs w:val="21"/>
        </w:rPr>
      </w:pPr>
      <w:r>
        <w:rPr>
          <w:rFonts w:hint="eastAsia"/>
          <w:szCs w:val="21"/>
        </w:rPr>
        <w:t>（7）牵引管按图纸或监理人的指示施工，</w:t>
      </w:r>
      <w:r>
        <w:rPr>
          <w:szCs w:val="21"/>
        </w:rPr>
        <w:t>经监理人验收合格</w:t>
      </w:r>
      <w:r>
        <w:rPr>
          <w:rFonts w:hint="eastAsia"/>
          <w:szCs w:val="21"/>
        </w:rPr>
        <w:t>后</w:t>
      </w:r>
      <w:r>
        <w:rPr>
          <w:szCs w:val="21"/>
        </w:rPr>
        <w:t>以米为单位计量</w:t>
      </w:r>
      <w:r>
        <w:rPr>
          <w:rFonts w:hint="eastAsia"/>
          <w:szCs w:val="21"/>
        </w:rPr>
        <w:t>；</w:t>
      </w:r>
    </w:p>
    <w:p>
      <w:pPr>
        <w:widowControl/>
        <w:spacing w:line="380" w:lineRule="exact"/>
        <w:ind w:firstLine="440" w:firstLineChars="200"/>
        <w:rPr>
          <w:szCs w:val="21"/>
        </w:rPr>
      </w:pPr>
      <w:r>
        <w:rPr>
          <w:szCs w:val="21"/>
        </w:rPr>
        <w:t>（8）</w:t>
      </w:r>
      <w:r>
        <w:rPr>
          <w:rFonts w:hint="eastAsia" w:ascii="宋体" w:hAnsi="宋体"/>
          <w:szCs w:val="21"/>
        </w:rPr>
        <w:t>施工许可、方案论证、施工开挖、恢复开挖面、</w:t>
      </w:r>
      <w:r>
        <w:rPr>
          <w:szCs w:val="21"/>
        </w:rPr>
        <w:t>预埋件、</w:t>
      </w:r>
      <w:r>
        <w:rPr>
          <w:rFonts w:hint="eastAsia" w:ascii="宋体" w:hAnsi="宋体"/>
          <w:szCs w:val="21"/>
        </w:rPr>
        <w:t>设备安装、调试、配套附件、第三方检测、</w:t>
      </w:r>
      <w:r>
        <w:rPr>
          <w:rFonts w:hint="eastAsia"/>
          <w:szCs w:val="21"/>
        </w:rPr>
        <w:t>前端取电、</w:t>
      </w:r>
      <w:r>
        <w:rPr>
          <w:rFonts w:hint="eastAsia" w:ascii="宋体" w:hAnsi="宋体"/>
          <w:szCs w:val="21"/>
        </w:rPr>
        <w:t>交通组织、临时道路封道等均作为承包人的附属工作不予计量。</w:t>
      </w:r>
    </w:p>
    <w:p>
      <w:pPr>
        <w:widowControl/>
        <w:spacing w:line="380" w:lineRule="exact"/>
        <w:ind w:firstLine="440" w:firstLineChars="200"/>
        <w:rPr>
          <w:szCs w:val="21"/>
        </w:rPr>
      </w:pPr>
      <w:r>
        <w:rPr>
          <w:szCs w:val="21"/>
        </w:rPr>
        <w:t>2．支付</w:t>
      </w:r>
    </w:p>
    <w:p>
      <w:pPr>
        <w:widowControl/>
        <w:spacing w:line="380" w:lineRule="exact"/>
        <w:ind w:firstLine="440" w:firstLineChars="200"/>
        <w:rPr>
          <w:szCs w:val="21"/>
        </w:rPr>
      </w:pPr>
      <w:r>
        <w:rPr>
          <w:szCs w:val="21"/>
        </w:rPr>
        <w:t>按上述规定计量，经监理人验收合格并列入了工程量清单的以下支付子目，其每一计量单位，将以合同单价支付。此项支付包括材料、劳力、设备、检验、运输等及其他为完成</w:t>
      </w:r>
      <w:r>
        <w:rPr>
          <w:rFonts w:hint="eastAsia"/>
          <w:szCs w:val="21"/>
        </w:rPr>
        <w:t>交通信号设施及电子警察</w:t>
      </w:r>
      <w:r>
        <w:rPr>
          <w:szCs w:val="21"/>
        </w:rPr>
        <w:t>必需的费用，是对完成工程的全部偿付。</w:t>
      </w:r>
    </w:p>
    <w:p>
      <w:pPr>
        <w:widowControl/>
        <w:spacing w:line="380" w:lineRule="exact"/>
        <w:ind w:firstLine="440" w:firstLineChars="200"/>
        <w:rPr>
          <w:szCs w:val="21"/>
        </w:rPr>
      </w:pPr>
      <w:r>
        <w:rPr>
          <w:szCs w:val="21"/>
        </w:rPr>
        <w:t>3．支付子目</w:t>
      </w:r>
    </w:p>
    <w:tbl>
      <w:tblPr>
        <w:tblStyle w:val="21"/>
        <w:tblW w:w="8580" w:type="dxa"/>
        <w:tblInd w:w="29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340"/>
        <w:gridCol w:w="5021"/>
        <w:gridCol w:w="221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top"/>
          </w:tcPr>
          <w:p>
            <w:pPr>
              <w:widowControl/>
              <w:spacing w:line="380" w:lineRule="exact"/>
              <w:ind w:firstLine="440" w:firstLineChars="200"/>
              <w:rPr>
                <w:szCs w:val="21"/>
              </w:rPr>
            </w:pPr>
            <w:r>
              <w:rPr>
                <w:szCs w:val="21"/>
              </w:rPr>
              <w:t>子目号</w:t>
            </w:r>
          </w:p>
        </w:tc>
        <w:tc>
          <w:tcPr>
            <w:tcW w:w="5021" w:type="dxa"/>
            <w:shd w:val="clear" w:color="auto" w:fill="auto"/>
            <w:noWrap w:val="0"/>
            <w:vAlign w:val="top"/>
          </w:tcPr>
          <w:p>
            <w:pPr>
              <w:widowControl/>
              <w:spacing w:line="380" w:lineRule="exact"/>
              <w:ind w:firstLine="440" w:firstLineChars="200"/>
              <w:rPr>
                <w:szCs w:val="21"/>
              </w:rPr>
            </w:pPr>
            <w:r>
              <w:rPr>
                <w:szCs w:val="21"/>
              </w:rPr>
              <w:t>子 目 名 称</w:t>
            </w:r>
          </w:p>
        </w:tc>
        <w:tc>
          <w:tcPr>
            <w:tcW w:w="2219" w:type="dxa"/>
            <w:shd w:val="clear" w:color="auto" w:fill="auto"/>
            <w:noWrap w:val="0"/>
            <w:vAlign w:val="top"/>
          </w:tcPr>
          <w:p>
            <w:pPr>
              <w:widowControl/>
              <w:spacing w:line="380" w:lineRule="exact"/>
              <w:ind w:firstLine="440" w:firstLineChars="200"/>
              <w:rPr>
                <w:szCs w:val="21"/>
              </w:rPr>
            </w:pPr>
            <w:r>
              <w:rPr>
                <w:szCs w:val="21"/>
              </w:rPr>
              <w:t>单</w:t>
            </w:r>
            <w:r>
              <w:rPr>
                <w:szCs w:val="21"/>
              </w:rPr>
              <w:tab/>
            </w:r>
            <w:r>
              <w:rPr>
                <w:szCs w:val="21"/>
              </w:rPr>
              <w:t>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szCs w:val="21"/>
              </w:rPr>
            </w:pPr>
            <w:r>
              <w:rPr>
                <w:rFonts w:hint="eastAsia"/>
                <w:szCs w:val="21"/>
              </w:rPr>
              <w:t>60</w:t>
            </w:r>
            <w:r>
              <w:rPr>
                <w:szCs w:val="21"/>
              </w:rPr>
              <w:t>4</w:t>
            </w:r>
            <w:r>
              <w:rPr>
                <w:rFonts w:hint="eastAsia"/>
                <w:szCs w:val="21"/>
              </w:rPr>
              <w:t>-1</w:t>
            </w:r>
            <w:r>
              <w:rPr>
                <w:szCs w:val="21"/>
              </w:rPr>
              <w:t>2</w:t>
            </w:r>
          </w:p>
        </w:tc>
        <w:tc>
          <w:tcPr>
            <w:tcW w:w="5021" w:type="dxa"/>
            <w:shd w:val="clear" w:color="auto" w:fill="auto"/>
            <w:noWrap w:val="0"/>
            <w:vAlign w:val="center"/>
          </w:tcPr>
          <w:p>
            <w:pPr>
              <w:spacing w:line="380" w:lineRule="exact"/>
              <w:rPr>
                <w:rFonts w:hint="eastAsia"/>
                <w:szCs w:val="21"/>
              </w:rPr>
            </w:pPr>
            <w:r>
              <w:rPr>
                <w:rFonts w:hint="eastAsia"/>
                <w:szCs w:val="21"/>
              </w:rPr>
              <w:t>交通信号设施及电子警察</w:t>
            </w:r>
          </w:p>
        </w:tc>
        <w:tc>
          <w:tcPr>
            <w:tcW w:w="2219" w:type="dxa"/>
            <w:shd w:val="clear" w:color="auto" w:fill="auto"/>
            <w:noWrap w:val="0"/>
            <w:vAlign w:val="center"/>
          </w:tcPr>
          <w:p>
            <w:pPr>
              <w:spacing w:line="380" w:lineRule="exact"/>
              <w:ind w:firstLine="440" w:firstLineChars="200"/>
              <w:jc w:val="center"/>
              <w:rPr>
                <w:rFonts w:hint="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-a</w:t>
            </w:r>
          </w:p>
        </w:tc>
        <w:tc>
          <w:tcPr>
            <w:tcW w:w="5021" w:type="dxa"/>
            <w:shd w:val="clear" w:color="auto" w:fill="auto"/>
            <w:noWrap w:val="0"/>
            <w:vAlign w:val="center"/>
          </w:tcPr>
          <w:p>
            <w:pPr>
              <w:widowControl/>
              <w:spacing w:line="380" w:lineRule="exact"/>
              <w:rPr>
                <w:rFonts w:hint="eastAsia"/>
                <w:szCs w:val="21"/>
              </w:rPr>
            </w:pPr>
            <w:r>
              <w:rPr>
                <w:rFonts w:hint="eastAsia"/>
                <w:color w:val="000000"/>
              </w:rPr>
              <w:t>信号机箱（含控制机、UPS及附属设备）</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-b</w:t>
            </w:r>
          </w:p>
        </w:tc>
        <w:tc>
          <w:tcPr>
            <w:tcW w:w="5021" w:type="dxa"/>
            <w:shd w:val="clear" w:color="auto" w:fill="auto"/>
            <w:noWrap w:val="0"/>
            <w:vAlign w:val="center"/>
          </w:tcPr>
          <w:p>
            <w:pPr>
              <w:widowControl/>
              <w:spacing w:line="380" w:lineRule="exact"/>
              <w:rPr>
                <w:rFonts w:hint="eastAsia"/>
                <w:szCs w:val="21"/>
              </w:rPr>
            </w:pPr>
            <w:r>
              <w:rPr>
                <w:rFonts w:hint="eastAsia"/>
                <w:color w:val="000000"/>
              </w:rPr>
              <w:t>机动车信号灯（含780 型通讯式倒计时屏）</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-c</w:t>
            </w:r>
          </w:p>
        </w:tc>
        <w:tc>
          <w:tcPr>
            <w:tcW w:w="5021" w:type="dxa"/>
            <w:shd w:val="clear" w:color="auto" w:fill="auto"/>
            <w:noWrap w:val="0"/>
            <w:vAlign w:val="center"/>
          </w:tcPr>
          <w:p>
            <w:pPr>
              <w:widowControl/>
              <w:spacing w:line="380" w:lineRule="exact"/>
              <w:rPr>
                <w:rFonts w:hint="eastAsia"/>
                <w:szCs w:val="21"/>
              </w:rPr>
            </w:pPr>
            <w:r>
              <w:rPr>
                <w:rFonts w:hint="eastAsia"/>
                <w:color w:val="000000"/>
              </w:rPr>
              <w:t>机动车信号灯杆（含基础）</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-d</w:t>
            </w:r>
          </w:p>
        </w:tc>
        <w:tc>
          <w:tcPr>
            <w:tcW w:w="5021" w:type="dxa"/>
            <w:shd w:val="clear" w:color="auto" w:fill="auto"/>
            <w:noWrap w:val="0"/>
            <w:vAlign w:val="center"/>
          </w:tcPr>
          <w:p>
            <w:pPr>
              <w:widowControl/>
              <w:spacing w:line="380" w:lineRule="exact"/>
              <w:rPr>
                <w:rFonts w:hint="eastAsia"/>
                <w:szCs w:val="21"/>
              </w:rPr>
            </w:pPr>
            <w:r>
              <w:rPr>
                <w:rFonts w:hint="eastAsia"/>
                <w:color w:val="000000"/>
              </w:rPr>
              <w:t>电子警察（含高清一体化嵌入式摄像机、可调枪型摄像机、高清镜头加偏光镜、室外防护罩、网络信号防雷器、电源适配器、避雷器、智能抓拍识别主机、车辆检测器、管理服务器(含软件）、车道检测线圈及馈线、护罩内置 LED 灯等）</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-e</w:t>
            </w:r>
          </w:p>
        </w:tc>
        <w:tc>
          <w:tcPr>
            <w:tcW w:w="5021" w:type="dxa"/>
            <w:shd w:val="clear" w:color="auto" w:fill="auto"/>
            <w:noWrap w:val="0"/>
            <w:vAlign w:val="center"/>
          </w:tcPr>
          <w:p>
            <w:pPr>
              <w:widowControl/>
              <w:spacing w:line="380" w:lineRule="exact"/>
              <w:rPr>
                <w:rFonts w:hint="eastAsia"/>
                <w:szCs w:val="21"/>
              </w:rPr>
            </w:pPr>
            <w:r>
              <w:rPr>
                <w:rFonts w:hint="eastAsia"/>
                <w:color w:val="000000"/>
              </w:rPr>
              <w:t>电子警察杆（含基础）</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-f</w:t>
            </w:r>
          </w:p>
        </w:tc>
        <w:tc>
          <w:tcPr>
            <w:tcW w:w="5021" w:type="dxa"/>
            <w:shd w:val="clear" w:color="auto" w:fill="auto"/>
            <w:noWrap w:val="0"/>
            <w:vAlign w:val="center"/>
          </w:tcPr>
          <w:p>
            <w:pPr>
              <w:widowControl/>
              <w:spacing w:line="380" w:lineRule="exact"/>
              <w:rPr>
                <w:rFonts w:hint="eastAsia"/>
                <w:szCs w:val="21"/>
              </w:rPr>
            </w:pPr>
            <w:r>
              <w:rPr>
                <w:rFonts w:hint="eastAsia"/>
                <w:color w:val="000000"/>
              </w:rPr>
              <w:t>窨井（公安交通专用）</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szCs w:val="21"/>
              </w:rPr>
            </w:pPr>
            <w:r>
              <w:rPr>
                <w:rFonts w:hint="eastAsia"/>
                <w:color w:val="000000"/>
              </w:rPr>
              <w:t>-g</w:t>
            </w:r>
          </w:p>
        </w:tc>
        <w:tc>
          <w:tcPr>
            <w:tcW w:w="5021" w:type="dxa"/>
            <w:shd w:val="clear" w:color="auto" w:fill="auto"/>
            <w:noWrap w:val="0"/>
            <w:vAlign w:val="center"/>
          </w:tcPr>
          <w:p>
            <w:pPr>
              <w:widowControl/>
              <w:spacing w:line="380" w:lineRule="exact"/>
              <w:rPr>
                <w:rFonts w:hint="eastAsia"/>
                <w:szCs w:val="21"/>
              </w:rPr>
            </w:pPr>
            <w:r>
              <w:rPr>
                <w:rFonts w:hint="eastAsia"/>
                <w:color w:val="000000"/>
              </w:rPr>
              <w:t>镀锌钢管（3φ114，含包管混凝土及钢筋）</w:t>
            </w:r>
          </w:p>
        </w:tc>
        <w:tc>
          <w:tcPr>
            <w:tcW w:w="2219" w:type="dxa"/>
            <w:shd w:val="clear" w:color="auto" w:fill="auto"/>
            <w:noWrap w:val="0"/>
            <w:vAlign w:val="center"/>
          </w:tcPr>
          <w:p>
            <w:pPr>
              <w:widowControl/>
              <w:spacing w:line="380" w:lineRule="exact"/>
              <w:jc w:val="center"/>
              <w:rPr>
                <w:rFonts w:hint="eastAsia"/>
                <w:szCs w:val="21"/>
              </w:rPr>
            </w:pPr>
            <w:r>
              <w:rPr>
                <w:rFonts w:hint="eastAsia"/>
                <w:color w:val="000000"/>
              </w:rPr>
              <w:t>延米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340" w:type="dxa"/>
            <w:shd w:val="clear" w:color="auto" w:fill="auto"/>
            <w:noWrap w:val="0"/>
            <w:vAlign w:val="center"/>
          </w:tcPr>
          <w:p>
            <w:pPr>
              <w:widowControl/>
              <w:spacing w:line="380" w:lineRule="exact"/>
              <w:ind w:firstLine="440" w:firstLineChars="200"/>
              <w:rPr>
                <w:rFonts w:hint="eastAsia"/>
                <w:color w:val="000000"/>
              </w:rPr>
            </w:pPr>
            <w:r>
              <w:rPr>
                <w:rFonts w:hint="eastAsia"/>
                <w:szCs w:val="21"/>
              </w:rPr>
              <w:t>-h</w:t>
            </w:r>
          </w:p>
        </w:tc>
        <w:tc>
          <w:tcPr>
            <w:tcW w:w="5021" w:type="dxa"/>
            <w:shd w:val="clear" w:color="auto" w:fill="auto"/>
            <w:noWrap w:val="0"/>
            <w:vAlign w:val="center"/>
          </w:tcPr>
          <w:p>
            <w:pPr>
              <w:widowControl/>
              <w:spacing w:line="380" w:lineRule="exact"/>
              <w:rPr>
                <w:rFonts w:hint="eastAsia"/>
                <w:color w:val="000000"/>
              </w:rPr>
            </w:pPr>
            <w:r>
              <w:rPr>
                <w:rFonts w:hint="eastAsia"/>
                <w:color w:val="000000"/>
              </w:rPr>
              <w:t>牵引管（DN300,牵引管施工，PE</w:t>
            </w:r>
            <w:r>
              <w:rPr>
                <w:color w:val="000000"/>
              </w:rPr>
              <w:t>100</w:t>
            </w:r>
            <w:r>
              <w:rPr>
                <w:rFonts w:hint="eastAsia"/>
                <w:color w:val="000000"/>
              </w:rPr>
              <w:t>实壁管,PN=1.0MPa, 热熔焊接）</w:t>
            </w:r>
          </w:p>
        </w:tc>
        <w:tc>
          <w:tcPr>
            <w:tcW w:w="2219" w:type="dxa"/>
            <w:shd w:val="clear" w:color="auto" w:fill="auto"/>
            <w:noWrap w:val="0"/>
            <w:vAlign w:val="center"/>
          </w:tcPr>
          <w:p>
            <w:pPr>
              <w:widowControl/>
              <w:spacing w:line="380" w:lineRule="exact"/>
              <w:jc w:val="center"/>
              <w:rPr>
                <w:rFonts w:hint="eastAsia"/>
                <w:color w:val="000000"/>
              </w:rPr>
            </w:pPr>
            <w:r>
              <w:rPr>
                <w:rFonts w:hint="eastAsia"/>
                <w:color w:val="000000"/>
              </w:rPr>
              <w:t>m</w:t>
            </w:r>
          </w:p>
        </w:tc>
      </w:tr>
    </w:tbl>
    <w:p>
      <w:pPr>
        <w:pStyle w:val="6"/>
        <w:jc w:val="center"/>
        <w:rPr>
          <w:rFonts w:hint="eastAsia"/>
        </w:rPr>
      </w:pPr>
      <w:r>
        <w:br w:type="page"/>
      </w:r>
      <w:r>
        <w:rPr>
          <w:rFonts w:hint="eastAsia"/>
        </w:rPr>
        <w:t>第605节  道路交通标线</w:t>
      </w:r>
    </w:p>
    <w:p>
      <w:pPr>
        <w:spacing w:after="156" w:afterLines="50" w:line="400" w:lineRule="exact"/>
        <w:jc w:val="left"/>
        <w:rPr>
          <w:rFonts w:hint="eastAsia" w:ascii="黑体" w:eastAsia="黑体"/>
          <w:sz w:val="28"/>
          <w:szCs w:val="28"/>
        </w:rPr>
      </w:pPr>
      <w:r>
        <w:rPr>
          <w:rFonts w:eastAsia="黑体"/>
          <w:sz w:val="28"/>
          <w:szCs w:val="28"/>
        </w:rPr>
        <w:t>60</w:t>
      </w:r>
      <w:r>
        <w:rPr>
          <w:rFonts w:hint="eastAsia" w:eastAsia="黑体"/>
          <w:sz w:val="28"/>
          <w:szCs w:val="28"/>
        </w:rPr>
        <w:t>5</w:t>
      </w:r>
      <w:r>
        <w:rPr>
          <w:rFonts w:eastAsia="黑体"/>
          <w:sz w:val="28"/>
          <w:szCs w:val="28"/>
        </w:rPr>
        <w:t>.0</w:t>
      </w:r>
      <w:r>
        <w:rPr>
          <w:rFonts w:hint="eastAsia" w:eastAsia="黑体"/>
          <w:sz w:val="28"/>
          <w:szCs w:val="28"/>
        </w:rPr>
        <w:t>5</w:t>
      </w:r>
      <w:r>
        <w:rPr>
          <w:rFonts w:hint="eastAsia" w:ascii="黑体" w:eastAsia="黑体"/>
          <w:sz w:val="28"/>
          <w:szCs w:val="28"/>
        </w:rPr>
        <w:t xml:space="preserve">  计量与支付</w:t>
      </w:r>
    </w:p>
    <w:p>
      <w:pPr>
        <w:spacing w:line="400" w:lineRule="exact"/>
        <w:ind w:firstLine="440" w:firstLineChars="200"/>
        <w:rPr>
          <w:rFonts w:hint="eastAsia"/>
          <w:szCs w:val="21"/>
        </w:rPr>
      </w:pPr>
      <w:r>
        <w:rPr>
          <w:szCs w:val="21"/>
        </w:rPr>
        <w:t>1</w:t>
      </w:r>
      <w:r>
        <w:rPr>
          <w:rFonts w:hint="eastAsia"/>
          <w:szCs w:val="21"/>
        </w:rPr>
        <w:t>．计量</w:t>
      </w:r>
    </w:p>
    <w:p>
      <w:pPr>
        <w:spacing w:line="400" w:lineRule="exact"/>
        <w:ind w:firstLine="440" w:firstLineChars="200"/>
        <w:rPr>
          <w:szCs w:val="21"/>
        </w:rPr>
      </w:pPr>
      <w:r>
        <w:rPr>
          <w:rFonts w:hint="eastAsia"/>
          <w:szCs w:val="21"/>
        </w:rPr>
        <w:t>第（</w:t>
      </w:r>
      <w:r>
        <w:rPr>
          <w:szCs w:val="21"/>
        </w:rPr>
        <w:t>1</w:t>
      </w:r>
      <w:r>
        <w:rPr>
          <w:rFonts w:hint="eastAsia"/>
          <w:szCs w:val="21"/>
        </w:rPr>
        <w:t>）款修改为：</w:t>
      </w:r>
    </w:p>
    <w:p>
      <w:pPr>
        <w:spacing w:line="400" w:lineRule="exact"/>
        <w:ind w:firstLine="440" w:firstLineChars="200"/>
        <w:rPr>
          <w:szCs w:val="21"/>
        </w:rPr>
      </w:pPr>
      <w:r>
        <w:rPr>
          <w:rFonts w:hint="eastAsia"/>
          <w:szCs w:val="21"/>
        </w:rPr>
        <w:t>（</w:t>
      </w:r>
      <w:r>
        <w:rPr>
          <w:szCs w:val="21"/>
        </w:rPr>
        <w:t>1</w:t>
      </w:r>
      <w:r>
        <w:rPr>
          <w:rFonts w:hint="eastAsia"/>
          <w:szCs w:val="21"/>
        </w:rPr>
        <w:t>）路面标线、特殊标线（文字标线、导向箭头、斑马线、图形标线、区域标线、震颤标线、减速振荡标线、彩色防滑标线、水性反光型标线、超亮型反光涂料等）等施工以图纸为依据应按图纸所示，经监理人检查验收合格后，不分涂敷厚度，宽度按照施工图要求，以涂敷实际面积（文字</w:t>
      </w:r>
      <w:r>
        <w:rPr>
          <w:szCs w:val="21"/>
        </w:rPr>
        <w:t>、数字、字母</w:t>
      </w:r>
      <w:r>
        <w:rPr>
          <w:rFonts w:hint="eastAsia"/>
          <w:szCs w:val="21"/>
        </w:rPr>
        <w:t>以</w:t>
      </w:r>
      <w:r>
        <w:rPr>
          <w:szCs w:val="21"/>
        </w:rPr>
        <w:t>实际涂敷</w:t>
      </w:r>
      <w:r>
        <w:rPr>
          <w:rFonts w:hint="eastAsia"/>
          <w:szCs w:val="21"/>
        </w:rPr>
        <w:t>的</w:t>
      </w:r>
      <w:r>
        <w:rPr>
          <w:szCs w:val="21"/>
        </w:rPr>
        <w:t>外侧</w:t>
      </w:r>
      <w:r>
        <w:rPr>
          <w:rFonts w:hint="eastAsia"/>
          <w:szCs w:val="21"/>
        </w:rPr>
        <w:t>方形</w:t>
      </w:r>
      <w:r>
        <w:rPr>
          <w:szCs w:val="21"/>
        </w:rPr>
        <w:t>轮廓线计算）</w:t>
      </w:r>
      <w:r>
        <w:rPr>
          <w:rFonts w:hint="eastAsia"/>
          <w:szCs w:val="21"/>
        </w:rPr>
        <w:t>，以平方米为计量单位。工作内容包括路面清洗、喷涂下涂剂及底油、喷涂标线及撒布玻璃珠等。反光型的路面标线玻璃珠等应包含在涂敷面积内，不另计量。</w:t>
      </w:r>
    </w:p>
    <w:p>
      <w:pPr>
        <w:spacing w:line="400" w:lineRule="exact"/>
        <w:ind w:firstLine="440" w:firstLineChars="200"/>
        <w:rPr>
          <w:rFonts w:hint="eastAsia"/>
          <w:szCs w:val="21"/>
        </w:rPr>
      </w:pPr>
      <w:r>
        <w:rPr>
          <w:rFonts w:hint="eastAsia"/>
          <w:szCs w:val="21"/>
        </w:rPr>
        <w:t>补充</w:t>
      </w:r>
      <w:r>
        <w:rPr>
          <w:szCs w:val="21"/>
        </w:rPr>
        <w:t>第（</w:t>
      </w:r>
      <w:r>
        <w:rPr>
          <w:rFonts w:hint="eastAsia"/>
          <w:szCs w:val="21"/>
        </w:rPr>
        <w:t>5</w:t>
      </w:r>
      <w:r>
        <w:rPr>
          <w:szCs w:val="21"/>
        </w:rPr>
        <w:t>）</w:t>
      </w:r>
      <w:r>
        <w:rPr>
          <w:rFonts w:hint="eastAsia"/>
          <w:szCs w:val="21"/>
        </w:rPr>
        <w:t>款</w:t>
      </w:r>
      <w:r>
        <w:rPr>
          <w:szCs w:val="21"/>
        </w:rPr>
        <w:t>：</w:t>
      </w:r>
    </w:p>
    <w:p>
      <w:pPr>
        <w:spacing w:line="360" w:lineRule="exact"/>
        <w:ind w:firstLine="405"/>
        <w:rPr>
          <w:rFonts w:hint="eastAsia" w:ascii="宋体" w:hAnsi="宋体"/>
        </w:rPr>
      </w:pPr>
      <w:r>
        <w:rPr>
          <w:rFonts w:hint="eastAsia" w:ascii="宋体" w:hAnsi="宋体"/>
        </w:rPr>
        <w:t>（5）道口标柱安装</w:t>
      </w:r>
      <w:r>
        <w:rPr>
          <w:rFonts w:ascii="宋体" w:hAnsi="宋体"/>
        </w:rPr>
        <w:t>就位经</w:t>
      </w:r>
      <w:r>
        <w:rPr>
          <w:rFonts w:hint="eastAsia" w:ascii="宋体" w:hAnsi="宋体"/>
        </w:rPr>
        <w:t>监理人</w:t>
      </w:r>
      <w:r>
        <w:rPr>
          <w:rFonts w:ascii="宋体" w:hAnsi="宋体"/>
        </w:rPr>
        <w:t>验收合格后以根计量。</w:t>
      </w:r>
    </w:p>
    <w:p>
      <w:pPr>
        <w:spacing w:line="360" w:lineRule="exact"/>
        <w:ind w:firstLine="405"/>
        <w:rPr>
          <w:rFonts w:hint="eastAsia" w:ascii="宋体" w:hAnsi="宋体"/>
        </w:rPr>
      </w:pPr>
      <w:r>
        <w:rPr>
          <w:rFonts w:hint="eastAsia" w:ascii="宋体" w:hAnsi="宋体"/>
        </w:rPr>
        <w:t>3.支付子目</w:t>
      </w:r>
    </w:p>
    <w:p>
      <w:pPr>
        <w:spacing w:line="360" w:lineRule="exact"/>
        <w:ind w:firstLine="396"/>
        <w:rPr>
          <w:rFonts w:hint="eastAsia"/>
        </w:rPr>
      </w:pPr>
      <w:r>
        <w:rPr>
          <w:rFonts w:hint="eastAsia"/>
        </w:rPr>
        <w:t>补充</w:t>
      </w:r>
      <w:r>
        <w:t>605</w:t>
      </w:r>
      <w:r>
        <w:rPr>
          <w:rFonts w:hint="eastAsia"/>
        </w:rPr>
        <w:t>-8支付子目：</w:t>
      </w:r>
    </w:p>
    <w:tbl>
      <w:tblPr>
        <w:tblStyle w:val="21"/>
        <w:tblW w:w="8595" w:type="dxa"/>
        <w:tblInd w:w="5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3974"/>
        <w:gridCol w:w="2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37" w:type="dxa"/>
            <w:noWrap w:val="0"/>
            <w:vAlign w:val="center"/>
          </w:tcPr>
          <w:p>
            <w:pPr>
              <w:tabs>
                <w:tab w:val="left" w:pos="3120"/>
              </w:tabs>
              <w:spacing w:line="240" w:lineRule="exact"/>
              <w:jc w:val="center"/>
              <w:rPr>
                <w:rFonts w:hint="eastAsia"/>
              </w:rPr>
            </w:pPr>
            <w:r>
              <w:rPr>
                <w:rFonts w:hint="eastAsia"/>
              </w:rPr>
              <w:t>子目号</w:t>
            </w:r>
          </w:p>
        </w:tc>
        <w:tc>
          <w:tcPr>
            <w:tcW w:w="3974" w:type="dxa"/>
            <w:noWrap w:val="0"/>
            <w:vAlign w:val="center"/>
          </w:tcPr>
          <w:p>
            <w:pPr>
              <w:tabs>
                <w:tab w:val="left" w:pos="3120"/>
              </w:tabs>
              <w:spacing w:line="240" w:lineRule="exact"/>
              <w:jc w:val="center"/>
              <w:rPr>
                <w:rFonts w:hint="eastAsia"/>
              </w:rPr>
            </w:pPr>
            <w:r>
              <w:rPr>
                <w:rFonts w:hint="eastAsia"/>
              </w:rPr>
              <w:t>子目名称</w:t>
            </w:r>
          </w:p>
        </w:tc>
        <w:tc>
          <w:tcPr>
            <w:tcW w:w="2984"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37" w:type="dxa"/>
            <w:noWrap w:val="0"/>
            <w:vAlign w:val="center"/>
          </w:tcPr>
          <w:p>
            <w:pPr>
              <w:widowControl/>
              <w:jc w:val="center"/>
              <w:rPr>
                <w:kern w:val="0"/>
                <w:szCs w:val="21"/>
              </w:rPr>
            </w:pPr>
            <w:r>
              <w:rPr>
                <w:rFonts w:hint="eastAsia"/>
                <w:szCs w:val="21"/>
              </w:rPr>
              <w:t>605-8</w:t>
            </w:r>
          </w:p>
        </w:tc>
        <w:tc>
          <w:tcPr>
            <w:tcW w:w="3974" w:type="dxa"/>
            <w:noWrap w:val="0"/>
            <w:vAlign w:val="center"/>
          </w:tcPr>
          <w:p>
            <w:pPr>
              <w:jc w:val="left"/>
              <w:rPr>
                <w:rFonts w:hint="eastAsia"/>
                <w:szCs w:val="21"/>
              </w:rPr>
            </w:pPr>
            <w:r>
              <w:rPr>
                <w:rFonts w:hint="eastAsia"/>
                <w:szCs w:val="21"/>
              </w:rPr>
              <w:t>道口标柱</w:t>
            </w:r>
          </w:p>
        </w:tc>
        <w:tc>
          <w:tcPr>
            <w:tcW w:w="2984" w:type="dxa"/>
            <w:noWrap w:val="0"/>
            <w:vAlign w:val="center"/>
          </w:tcPr>
          <w:p>
            <w:pPr>
              <w:jc w:val="center"/>
              <w:rPr>
                <w:rFonts w:hint="eastAsia"/>
                <w:szCs w:val="21"/>
              </w:rPr>
            </w:pPr>
            <w:r>
              <w:rPr>
                <w:rFonts w:hint="eastAsia"/>
                <w:szCs w:val="21"/>
              </w:rPr>
              <w:t>根</w:t>
            </w:r>
          </w:p>
        </w:tc>
      </w:tr>
    </w:tbl>
    <w:p>
      <w:pPr>
        <w:spacing w:line="400" w:lineRule="exact"/>
        <w:jc w:val="left"/>
        <w:rPr>
          <w:rFonts w:ascii="黑体" w:eastAsia="黑体"/>
          <w:sz w:val="72"/>
          <w:szCs w:val="72"/>
        </w:rPr>
      </w:pPr>
    </w:p>
    <w:p>
      <w:pPr>
        <w:tabs>
          <w:tab w:val="left" w:pos="3120"/>
        </w:tabs>
        <w:jc w:val="center"/>
        <w:outlineLvl w:val="1"/>
      </w:pPr>
    </w:p>
    <w:p>
      <w:pPr>
        <w:spacing w:line="440" w:lineRule="exact"/>
        <w:ind w:firstLine="403"/>
        <w:rPr>
          <w:rFonts w:hint="eastAsia"/>
        </w:rPr>
      </w:pPr>
    </w:p>
    <w:p>
      <w:pPr>
        <w:spacing w:line="400" w:lineRule="exact"/>
        <w:jc w:val="left"/>
        <w:rPr>
          <w:rFonts w:ascii="黑体" w:eastAsia="黑体"/>
          <w:sz w:val="72"/>
          <w:szCs w:val="72"/>
        </w:rPr>
      </w:pPr>
    </w:p>
    <w:p>
      <w:pPr>
        <w:tabs>
          <w:tab w:val="left" w:pos="3120"/>
        </w:tabs>
        <w:jc w:val="center"/>
        <w:outlineLvl w:val="1"/>
      </w:pPr>
    </w:p>
    <w:p>
      <w:pPr>
        <w:spacing w:line="440" w:lineRule="exact"/>
        <w:ind w:firstLine="403"/>
        <w:rPr>
          <w:rFonts w:hint="eastAsia"/>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Pr>
        <w:rPr>
          <w:rFonts w:ascii="宋体" w:hAnsi="宋体" w:eastAsia="宋体" w:cs="宋体"/>
          <w:sz w:val="16"/>
          <w:szCs w:val="16"/>
        </w:rPr>
      </w:pPr>
    </w:p>
    <w:p>
      <w:pPr>
        <w:pStyle w:val="5"/>
        <w:rPr>
          <w:rFonts w:ascii="宋体" w:hAnsi="宋体" w:eastAsia="宋体" w:cs="宋体"/>
          <w:sz w:val="16"/>
          <w:szCs w:val="16"/>
        </w:rPr>
      </w:pPr>
    </w:p>
    <w:p/>
    <w:p>
      <w:pPr>
        <w:pStyle w:val="4"/>
        <w:spacing w:line="820" w:lineRule="exact"/>
        <w:ind w:left="7" w:right="0"/>
        <w:jc w:val="center"/>
      </w:pPr>
      <w:bookmarkStart w:id="347" w:name="_bookmark298"/>
      <w:bookmarkEnd w:id="347"/>
      <w:r>
        <w:t>第 四</w:t>
      </w:r>
      <w:r>
        <w:rPr>
          <w:spacing w:val="-48"/>
        </w:rPr>
        <w:t xml:space="preserve"> </w:t>
      </w:r>
      <w:r>
        <w:t>卷</w:t>
      </w:r>
    </w:p>
    <w:p>
      <w:pPr>
        <w:spacing w:after="0" w:line="820" w:lineRule="exact"/>
        <w:jc w:val="center"/>
        <w:sectPr>
          <w:footerReference r:id="rId24" w:type="default"/>
          <w:footerReference r:id="rId25" w:type="even"/>
          <w:pgSz w:w="11910" w:h="16840"/>
          <w:pgMar w:top="1580" w:right="1360" w:bottom="1400" w:left="1520" w:header="0" w:footer="1208" w:gutter="0"/>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pStyle w:val="5"/>
        <w:tabs>
          <w:tab w:val="left" w:pos="4180"/>
        </w:tabs>
        <w:spacing w:before="115" w:line="240" w:lineRule="auto"/>
        <w:ind w:left="2319" w:right="385"/>
        <w:jc w:val="left"/>
      </w:pPr>
      <w:bookmarkStart w:id="348" w:name="_bookmark299"/>
      <w:bookmarkEnd w:id="348"/>
      <w:r>
        <w:rPr>
          <w:spacing w:val="-8"/>
        </w:rPr>
        <w:t>第八章</w:t>
      </w:r>
      <w:r>
        <w:rPr>
          <w:spacing w:val="-8"/>
        </w:rPr>
        <w:tab/>
      </w:r>
      <w:r>
        <w:rPr>
          <w:spacing w:val="-12"/>
        </w:rPr>
        <w:t>投标文件格式</w:t>
      </w:r>
    </w:p>
    <w:p>
      <w:pPr>
        <w:spacing w:after="0" w:line="240" w:lineRule="auto"/>
        <w:jc w:val="left"/>
        <w:sectPr>
          <w:footerReference r:id="rId26" w:type="default"/>
          <w:footerReference r:id="rId27" w:type="even"/>
          <w:pgSz w:w="11910" w:h="16840"/>
          <w:pgMar w:top="1580" w:right="1300" w:bottom="1440" w:left="1300" w:header="0" w:footer="1259" w:gutter="0"/>
          <w:pgNumType w:start="176"/>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pStyle w:val="7"/>
        <w:spacing w:before="174" w:line="466" w:lineRule="exact"/>
        <w:ind w:left="22" w:right="6"/>
        <w:jc w:val="center"/>
        <w:rPr>
          <w:rFonts w:hint="eastAsia" w:eastAsia="黑体"/>
          <w:lang w:eastAsia="zh-CN"/>
        </w:rPr>
      </w:pPr>
      <w:r>
        <w:rPr>
          <w:rFonts w:hint="eastAsia" w:ascii="Times New Roman" w:hAnsi="Times New Roman" w:eastAsia="宋体" w:cs="Times New Roman"/>
          <w:lang w:eastAsia="zh-CN"/>
        </w:rPr>
        <w:t>南浔区无隐患美丽公路创建行动—花乌线、虹东线</w:t>
      </w: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0" w:line="240" w:lineRule="auto"/>
        <w:rPr>
          <w:rFonts w:ascii="黑体" w:hAnsi="黑体" w:eastAsia="黑体" w:cs="黑体"/>
          <w:sz w:val="36"/>
          <w:szCs w:val="36"/>
        </w:rPr>
      </w:pPr>
    </w:p>
    <w:p>
      <w:pPr>
        <w:spacing w:before="12" w:line="240" w:lineRule="auto"/>
        <w:rPr>
          <w:rFonts w:ascii="黑体" w:hAnsi="黑体" w:eastAsia="黑体" w:cs="黑体"/>
          <w:sz w:val="25"/>
          <w:szCs w:val="25"/>
        </w:rPr>
      </w:pPr>
    </w:p>
    <w:p>
      <w:pPr>
        <w:tabs>
          <w:tab w:val="left" w:pos="2160"/>
        </w:tabs>
        <w:spacing w:before="0"/>
        <w:ind w:left="0" w:right="98" w:firstLine="0"/>
        <w:jc w:val="center"/>
        <w:rPr>
          <w:rFonts w:ascii="黑体" w:hAnsi="黑体" w:eastAsia="黑体" w:cs="黑体"/>
          <w:sz w:val="72"/>
          <w:szCs w:val="72"/>
        </w:rPr>
      </w:pPr>
      <w:r>
        <w:rPr>
          <w:rFonts w:ascii="黑体" w:hAnsi="黑体" w:eastAsia="黑体" w:cs="黑体"/>
          <w:sz w:val="72"/>
          <w:szCs w:val="72"/>
        </w:rPr>
        <w:t>投 标</w:t>
      </w:r>
      <w:r>
        <w:rPr>
          <w:rFonts w:ascii="黑体" w:hAnsi="黑体" w:eastAsia="黑体" w:cs="黑体"/>
          <w:sz w:val="72"/>
          <w:szCs w:val="72"/>
        </w:rPr>
        <w:tab/>
      </w:r>
      <w:r>
        <w:rPr>
          <w:rFonts w:ascii="黑体" w:hAnsi="黑体" w:eastAsia="黑体" w:cs="黑体"/>
          <w:sz w:val="72"/>
          <w:szCs w:val="72"/>
        </w:rPr>
        <w:t>文 件</w:t>
      </w:r>
    </w:p>
    <w:p>
      <w:pPr>
        <w:spacing w:before="0" w:line="240" w:lineRule="auto"/>
        <w:rPr>
          <w:rFonts w:ascii="黑体" w:hAnsi="黑体" w:eastAsia="黑体" w:cs="黑体"/>
          <w:sz w:val="72"/>
          <w:szCs w:val="72"/>
        </w:rPr>
      </w:pPr>
    </w:p>
    <w:p>
      <w:pPr>
        <w:spacing w:before="0" w:line="240" w:lineRule="auto"/>
        <w:rPr>
          <w:rFonts w:ascii="黑体" w:hAnsi="黑体" w:eastAsia="黑体" w:cs="黑体"/>
          <w:sz w:val="72"/>
          <w:szCs w:val="72"/>
        </w:rPr>
      </w:pPr>
    </w:p>
    <w:p>
      <w:pPr>
        <w:spacing w:before="0" w:line="240" w:lineRule="auto"/>
        <w:rPr>
          <w:rFonts w:ascii="黑体" w:hAnsi="黑体" w:eastAsia="黑体" w:cs="黑体"/>
          <w:sz w:val="72"/>
          <w:szCs w:val="72"/>
        </w:rPr>
      </w:pPr>
    </w:p>
    <w:p>
      <w:pPr>
        <w:spacing w:before="6" w:line="240" w:lineRule="auto"/>
        <w:rPr>
          <w:rFonts w:ascii="黑体" w:hAnsi="黑体" w:eastAsia="黑体" w:cs="黑体"/>
          <w:sz w:val="97"/>
          <w:szCs w:val="97"/>
        </w:rPr>
      </w:pPr>
    </w:p>
    <w:p>
      <w:pPr>
        <w:pStyle w:val="8"/>
        <w:tabs>
          <w:tab w:val="left" w:pos="4160"/>
        </w:tabs>
        <w:spacing w:line="240" w:lineRule="auto"/>
        <w:ind w:right="96"/>
        <w:jc w:val="center"/>
      </w:pPr>
      <w:r>
        <w:rPr>
          <w:rFonts w:hint="eastAsia"/>
          <w:w w:val="95"/>
          <w:lang w:eastAsia="zh-CN"/>
        </w:rPr>
        <w:t>竞包人</w:t>
      </w:r>
      <w:r>
        <w:rPr>
          <w:w w:val="95"/>
        </w:rPr>
        <w:t>：</w:t>
      </w:r>
      <w:r>
        <w:rPr>
          <w:rFonts w:ascii="Times New Roman" w:hAnsi="Times New Roman" w:eastAsia="Times New Roman" w:cs="Times New Roman"/>
          <w:w w:val="95"/>
          <w:u w:val="single" w:color="000000"/>
        </w:rPr>
        <w:tab/>
      </w:r>
      <w:r>
        <w:t>（盖电子公章）</w:t>
      </w:r>
    </w:p>
    <w:p>
      <w:pPr>
        <w:spacing w:before="0" w:line="240" w:lineRule="auto"/>
        <w:rPr>
          <w:rFonts w:ascii="黑体" w:hAnsi="黑体" w:eastAsia="黑体" w:cs="黑体"/>
          <w:sz w:val="20"/>
          <w:szCs w:val="20"/>
        </w:rPr>
      </w:pPr>
    </w:p>
    <w:p>
      <w:pPr>
        <w:spacing w:before="2" w:line="240" w:lineRule="auto"/>
        <w:rPr>
          <w:rFonts w:ascii="黑体" w:hAnsi="黑体" w:eastAsia="黑体" w:cs="黑体"/>
          <w:sz w:val="17"/>
          <w:szCs w:val="17"/>
        </w:rPr>
      </w:pPr>
    </w:p>
    <w:p>
      <w:pPr>
        <w:tabs>
          <w:tab w:val="left" w:pos="4516"/>
          <w:tab w:val="left" w:pos="5478"/>
        </w:tabs>
        <w:spacing w:before="0"/>
        <w:ind w:left="2838" w:right="0" w:firstLine="0"/>
        <w:jc w:val="left"/>
        <w:rPr>
          <w:rFonts w:ascii="黑体" w:hAnsi="黑体" w:eastAsia="黑体" w:cs="黑体"/>
          <w:sz w:val="32"/>
          <w:szCs w:val="32"/>
        </w:rPr>
      </w:pPr>
      <w:r>
        <w:rPr>
          <w:rFonts w:ascii="Times New Roman" w:hAnsi="Times New Roman" w:eastAsia="Times New Roman" w:cs="Times New Roman"/>
          <w:sz w:val="32"/>
          <w:szCs w:val="32"/>
        </w:rPr>
        <w:t>20</w:t>
      </w:r>
      <w:r>
        <w:rPr>
          <w:rFonts w:hint="eastAsia" w:ascii="Times New Roman" w:hAnsi="Times New Roman" w:eastAsia="宋体" w:cs="Times New Roman"/>
          <w:sz w:val="32"/>
          <w:szCs w:val="32"/>
          <w:lang w:val="en-US" w:eastAsia="zh-CN"/>
        </w:rPr>
        <w:t>20</w:t>
      </w:r>
      <w:r>
        <w:rPr>
          <w:rFonts w:ascii="黑体" w:hAnsi="黑体" w:eastAsia="黑体" w:cs="黑体"/>
          <w:sz w:val="32"/>
          <w:szCs w:val="32"/>
        </w:rPr>
        <w:t>年</w:t>
      </w:r>
      <w:r>
        <w:rPr>
          <w:rFonts w:ascii="Times New Roman" w:hAnsi="Times New Roman" w:eastAsia="Times New Roman" w:cs="Times New Roman"/>
          <w:sz w:val="32"/>
          <w:szCs w:val="32"/>
          <w:u w:val="single" w:color="000000"/>
        </w:rPr>
        <w:tab/>
      </w:r>
      <w:r>
        <w:rPr>
          <w:rFonts w:ascii="黑体" w:hAnsi="黑体" w:eastAsia="黑体" w:cs="黑体"/>
          <w:sz w:val="32"/>
          <w:szCs w:val="32"/>
        </w:rPr>
        <w:t>月</w:t>
      </w:r>
      <w:r>
        <w:rPr>
          <w:rFonts w:ascii="Times New Roman" w:hAnsi="Times New Roman" w:eastAsia="Times New Roman" w:cs="Times New Roman"/>
          <w:sz w:val="32"/>
          <w:szCs w:val="32"/>
          <w:u w:val="single" w:color="000000"/>
        </w:rPr>
        <w:tab/>
      </w:r>
      <w:r>
        <w:rPr>
          <w:rFonts w:ascii="黑体" w:hAnsi="黑体" w:eastAsia="黑体" w:cs="黑体"/>
          <w:sz w:val="32"/>
          <w:szCs w:val="32"/>
        </w:rPr>
        <w:t>日</w:t>
      </w:r>
    </w:p>
    <w:p>
      <w:pPr>
        <w:spacing w:after="0"/>
        <w:jc w:val="left"/>
        <w:rPr>
          <w:rFonts w:ascii="黑体" w:hAnsi="黑体" w:eastAsia="黑体" w:cs="黑体"/>
          <w:sz w:val="32"/>
          <w:szCs w:val="32"/>
        </w:rPr>
        <w:sectPr>
          <w:pgSz w:w="11910" w:h="16840"/>
          <w:pgMar w:top="1580" w:right="1200" w:bottom="1400" w:left="1300" w:header="0" w:footer="1208" w:gutter="0"/>
        </w:sect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12" w:line="240" w:lineRule="auto"/>
        <w:rPr>
          <w:rFonts w:ascii="黑体" w:hAnsi="黑体" w:eastAsia="黑体" w:cs="黑体"/>
          <w:sz w:val="19"/>
          <w:szCs w:val="19"/>
        </w:rPr>
      </w:pPr>
    </w:p>
    <w:p>
      <w:pPr>
        <w:tabs>
          <w:tab w:val="left" w:pos="959"/>
        </w:tabs>
        <w:spacing w:before="0" w:line="580" w:lineRule="exact"/>
        <w:ind w:left="0" w:right="0" w:firstLine="0"/>
        <w:jc w:val="center"/>
        <w:rPr>
          <w:rFonts w:ascii="黑体" w:hAnsi="黑体" w:eastAsia="黑体" w:cs="黑体"/>
          <w:sz w:val="48"/>
          <w:szCs w:val="48"/>
        </w:rPr>
      </w:pPr>
      <w:r>
        <w:rPr>
          <w:rFonts w:ascii="黑体" w:hAnsi="黑体" w:eastAsia="黑体" w:cs="黑体"/>
          <w:sz w:val="48"/>
          <w:szCs w:val="48"/>
        </w:rPr>
        <w:t>目</w:t>
      </w:r>
      <w:r>
        <w:rPr>
          <w:rFonts w:ascii="黑体" w:hAnsi="黑体" w:eastAsia="黑体" w:cs="黑体"/>
          <w:sz w:val="48"/>
          <w:szCs w:val="48"/>
        </w:rPr>
        <w:tab/>
      </w:r>
      <w:r>
        <w:rPr>
          <w:rFonts w:ascii="黑体" w:hAnsi="黑体" w:eastAsia="黑体" w:cs="黑体"/>
          <w:sz w:val="48"/>
          <w:szCs w:val="48"/>
        </w:rPr>
        <w:t>录</w:t>
      </w:r>
    </w:p>
    <w:p>
      <w:pPr>
        <w:spacing w:before="11" w:line="240" w:lineRule="auto"/>
        <w:rPr>
          <w:rFonts w:ascii="黑体" w:hAnsi="黑体" w:eastAsia="黑体" w:cs="黑体"/>
          <w:sz w:val="41"/>
          <w:szCs w:val="41"/>
        </w:rPr>
      </w:pPr>
    </w:p>
    <w:p>
      <w:pPr>
        <w:pStyle w:val="14"/>
        <w:numPr>
          <w:ilvl w:val="0"/>
          <w:numId w:val="4"/>
        </w:numPr>
        <w:spacing w:before="0" w:line="321" w:lineRule="auto"/>
        <w:ind w:left="598" w:right="4025"/>
        <w:jc w:val="left"/>
      </w:pPr>
      <w:r>
        <w:t xml:space="preserve">投标函及投标函附录 </w:t>
      </w:r>
    </w:p>
    <w:p>
      <w:pPr>
        <w:pStyle w:val="14"/>
        <w:numPr>
          <w:ilvl w:val="0"/>
          <w:numId w:val="4"/>
        </w:numPr>
        <w:spacing w:before="0" w:line="321" w:lineRule="auto"/>
        <w:ind w:left="598" w:leftChars="0" w:right="4025" w:rightChars="0" w:firstLine="0" w:firstLineChars="0"/>
        <w:jc w:val="left"/>
      </w:pPr>
      <w:r>
        <w:t>法定代表人身份证明及授权委托书</w:t>
      </w:r>
    </w:p>
    <w:p>
      <w:pPr>
        <w:pStyle w:val="14"/>
        <w:numPr>
          <w:ilvl w:val="0"/>
          <w:numId w:val="0"/>
        </w:numPr>
        <w:spacing w:before="0" w:line="321" w:lineRule="auto"/>
        <w:ind w:left="598" w:leftChars="0" w:right="4025" w:rightChars="0"/>
        <w:jc w:val="left"/>
      </w:pPr>
      <w:r>
        <w:t xml:space="preserve"> 三、</w:t>
      </w:r>
      <w:r>
        <w:rPr>
          <w:rFonts w:hint="eastAsia"/>
          <w:color w:val="auto"/>
          <w:sz w:val="24"/>
          <w:highlight w:val="none"/>
        </w:rPr>
        <w:t>投标承诺保证函</w:t>
      </w:r>
    </w:p>
    <w:p>
      <w:pPr>
        <w:pStyle w:val="14"/>
        <w:spacing w:before="24" w:line="321" w:lineRule="auto"/>
        <w:ind w:left="598" w:right="6088"/>
        <w:jc w:val="left"/>
      </w:pPr>
      <w:r>
        <w:t xml:space="preserve">四、已标价工程量清单 五、施工组织设计 </w:t>
      </w:r>
    </w:p>
    <w:p>
      <w:pPr>
        <w:pStyle w:val="14"/>
        <w:spacing w:before="24" w:line="321" w:lineRule="auto"/>
        <w:ind w:left="598" w:right="6088"/>
        <w:jc w:val="left"/>
      </w:pPr>
      <w:r>
        <w:t xml:space="preserve">六、项目管理机构 </w:t>
      </w:r>
    </w:p>
    <w:p>
      <w:pPr>
        <w:pStyle w:val="14"/>
        <w:spacing w:before="24" w:line="321" w:lineRule="auto"/>
        <w:ind w:left="598" w:right="6088"/>
        <w:jc w:val="left"/>
      </w:pPr>
      <w:r>
        <w:t xml:space="preserve">七、资格审查资料 </w:t>
      </w:r>
    </w:p>
    <w:p>
      <w:pPr>
        <w:pStyle w:val="14"/>
        <w:spacing w:before="24" w:line="321" w:lineRule="auto"/>
        <w:ind w:left="598" w:right="6088"/>
        <w:jc w:val="left"/>
      </w:pPr>
      <w:r>
        <w:t xml:space="preserve">八、承诺函 </w:t>
      </w:r>
    </w:p>
    <w:p>
      <w:pPr>
        <w:pStyle w:val="14"/>
        <w:spacing w:before="24" w:line="321" w:lineRule="auto"/>
        <w:ind w:left="598" w:right="6088"/>
        <w:jc w:val="left"/>
      </w:pPr>
      <w:r>
        <w:t>九、其它材料</w:t>
      </w:r>
    </w:p>
    <w:p>
      <w:pPr>
        <w:spacing w:after="0" w:line="321" w:lineRule="auto"/>
        <w:jc w:val="left"/>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pStyle w:val="8"/>
        <w:spacing w:before="161" w:line="240" w:lineRule="auto"/>
        <w:ind w:right="106"/>
        <w:jc w:val="center"/>
      </w:pPr>
      <w:bookmarkStart w:id="349" w:name="_bookmark300"/>
      <w:bookmarkEnd w:id="349"/>
      <w:r>
        <w:rPr>
          <w:spacing w:val="-13"/>
        </w:rPr>
        <w:t>一、投标函及投标函附录</w:t>
      </w:r>
    </w:p>
    <w:p>
      <w:pPr>
        <w:spacing w:before="4" w:line="240" w:lineRule="auto"/>
        <w:rPr>
          <w:rFonts w:ascii="黑体" w:hAnsi="黑体" w:eastAsia="黑体" w:cs="黑体"/>
          <w:sz w:val="43"/>
          <w:szCs w:val="43"/>
        </w:rPr>
      </w:pPr>
    </w:p>
    <w:p>
      <w:pPr>
        <w:pStyle w:val="11"/>
        <w:spacing w:before="0" w:line="240" w:lineRule="auto"/>
        <w:ind w:left="0" w:right="113"/>
        <w:jc w:val="center"/>
        <w:rPr>
          <w:rFonts w:ascii="黑体" w:hAnsi="黑体" w:eastAsia="黑体" w:cs="黑体"/>
        </w:rPr>
      </w:pPr>
      <w:bookmarkStart w:id="350" w:name="_bookmark301"/>
      <w:bookmarkEnd w:id="350"/>
      <w:r>
        <w:rPr>
          <w:rFonts w:ascii="黑体" w:hAnsi="黑体" w:eastAsia="黑体" w:cs="黑体"/>
        </w:rPr>
        <w:t>（一）投 标</w:t>
      </w:r>
      <w:r>
        <w:rPr>
          <w:rFonts w:ascii="黑体" w:hAnsi="黑体" w:eastAsia="黑体" w:cs="黑体"/>
          <w:spacing w:val="2"/>
        </w:rPr>
        <w:t xml:space="preserve"> </w:t>
      </w:r>
      <w:r>
        <w:rPr>
          <w:rFonts w:ascii="黑体" w:hAnsi="黑体" w:eastAsia="黑体" w:cs="黑体"/>
        </w:rPr>
        <w:t>函</w:t>
      </w:r>
    </w:p>
    <w:p>
      <w:pPr>
        <w:spacing w:before="9" w:line="240" w:lineRule="auto"/>
        <w:rPr>
          <w:rFonts w:ascii="黑体" w:hAnsi="黑体" w:eastAsia="黑体" w:cs="黑体"/>
          <w:sz w:val="27"/>
          <w:szCs w:val="27"/>
        </w:rPr>
      </w:pPr>
    </w:p>
    <w:p>
      <w:pPr>
        <w:pStyle w:val="14"/>
        <w:tabs>
          <w:tab w:val="left" w:pos="2518"/>
        </w:tabs>
        <w:spacing w:before="0" w:line="240" w:lineRule="auto"/>
        <w:ind w:right="0"/>
        <w:jc w:val="left"/>
      </w:pPr>
      <w:r>
        <w:rPr>
          <w:u w:val="single" w:color="000000"/>
        </w:rPr>
        <w:t xml:space="preserve"> </w:t>
      </w:r>
      <w:r>
        <w:tab/>
      </w:r>
      <w:r>
        <w:rPr>
          <w:spacing w:val="-15"/>
        </w:rPr>
        <w:t>（</w:t>
      </w:r>
      <w:r>
        <w:rPr>
          <w:rFonts w:hint="eastAsia"/>
          <w:spacing w:val="-15"/>
          <w:lang w:eastAsia="zh-CN"/>
        </w:rPr>
        <w:t>发包</w:t>
      </w:r>
      <w:r>
        <w:rPr>
          <w:spacing w:val="-15"/>
        </w:rPr>
        <w:t>人名称）：</w:t>
      </w:r>
    </w:p>
    <w:p>
      <w:pPr>
        <w:spacing w:before="6" w:line="240" w:lineRule="auto"/>
        <w:rPr>
          <w:rFonts w:ascii="宋体" w:hAnsi="宋体" w:eastAsia="宋体" w:cs="宋体"/>
          <w:sz w:val="24"/>
          <w:szCs w:val="24"/>
        </w:rPr>
      </w:pPr>
    </w:p>
    <w:p>
      <w:pPr>
        <w:pStyle w:val="14"/>
        <w:tabs>
          <w:tab w:val="left" w:pos="1469"/>
          <w:tab w:val="left" w:pos="2573"/>
          <w:tab w:val="left" w:pos="3815"/>
          <w:tab w:val="left" w:pos="5663"/>
          <w:tab w:val="left" w:pos="8952"/>
        </w:tabs>
        <w:spacing w:before="26" w:line="302" w:lineRule="auto"/>
        <w:ind w:right="232" w:firstLine="480"/>
        <w:jc w:val="left"/>
      </w:pPr>
      <w:r>
        <w:rPr>
          <w:rFonts w:ascii="Times New Roman" w:hAnsi="Times New Roman" w:eastAsia="Times New Roman" w:cs="Times New Roman"/>
          <w:spacing w:val="-9"/>
        </w:rPr>
        <w:t>1</w:t>
      </w:r>
      <w:r>
        <w:rPr>
          <w:spacing w:val="-9"/>
        </w:rPr>
        <w:t>．我方已仔细研究</w:t>
      </w:r>
      <w:r>
        <w:rPr>
          <w:spacing w:val="-9"/>
        </w:rPr>
        <w:tab/>
      </w:r>
      <w:r>
        <w:rPr>
          <w:u w:val="single" w:color="000000"/>
        </w:rPr>
        <w:t>（</w:t>
      </w:r>
      <w:r>
        <w:t>项目名称）</w:t>
      </w:r>
      <w:r>
        <w:tab/>
      </w:r>
      <w:r>
        <w:rPr>
          <w:spacing w:val="-5"/>
        </w:rPr>
        <w:t>标段施工</w:t>
      </w:r>
      <w:r>
        <w:rPr>
          <w:rFonts w:hint="eastAsia"/>
          <w:spacing w:val="-5"/>
          <w:lang w:eastAsia="zh-CN"/>
        </w:rPr>
        <w:t>发包</w:t>
      </w:r>
      <w:r>
        <w:rPr>
          <w:spacing w:val="-5"/>
        </w:rPr>
        <w:t>文件的全部内容（含</w:t>
      </w:r>
      <w:r>
        <w:t xml:space="preserve"> </w:t>
      </w:r>
      <w:r>
        <w:rPr>
          <w:spacing w:val="4"/>
          <w:w w:val="95"/>
        </w:rPr>
        <w:t>补遗书第</w:t>
      </w:r>
      <w:r>
        <w:rPr>
          <w:spacing w:val="4"/>
          <w:w w:val="95"/>
        </w:rPr>
        <w:tab/>
      </w:r>
      <w:r>
        <w:rPr>
          <w:spacing w:val="4"/>
          <w:w w:val="95"/>
        </w:rPr>
        <w:t>号至第</w:t>
      </w:r>
      <w:r>
        <w:rPr>
          <w:spacing w:val="4"/>
          <w:w w:val="95"/>
        </w:rPr>
        <w:tab/>
      </w:r>
      <w:r>
        <w:rPr>
          <w:spacing w:val="-2"/>
        </w:rPr>
        <w:t>号），在考察工程现场后，愿意以人民币（大写）</w:t>
      </w:r>
      <w:r>
        <w:rPr>
          <w:spacing w:val="-2"/>
        </w:rPr>
        <w:tab/>
      </w:r>
      <w:r>
        <w:t>元</w:t>
      </w:r>
    </w:p>
    <w:p>
      <w:pPr>
        <w:pStyle w:val="14"/>
        <w:spacing w:before="43" w:line="312" w:lineRule="auto"/>
        <w:ind w:right="237"/>
        <w:jc w:val="both"/>
      </w:pPr>
      <w:r>
        <w:t>（</w:t>
      </w:r>
      <w:r>
        <w:rPr>
          <w:rFonts w:ascii="Times New Roman" w:hAnsi="Times New Roman" w:eastAsia="Times New Roman" w:cs="Times New Roman"/>
        </w:rPr>
        <w:t xml:space="preserve">¥              </w:t>
      </w:r>
      <w:r>
        <w:rPr>
          <w:rFonts w:ascii="Times New Roman" w:hAnsi="Times New Roman" w:eastAsia="Times New Roman" w:cs="Times New Roman"/>
          <w:spacing w:val="37"/>
        </w:rPr>
        <w:t xml:space="preserve"> </w:t>
      </w:r>
      <w:r>
        <w:rPr>
          <w:spacing w:val="-3"/>
        </w:rPr>
        <w:t>）的投标总报价（或根据</w:t>
      </w:r>
      <w:r>
        <w:rPr>
          <w:rFonts w:hint="eastAsia"/>
          <w:spacing w:val="-3"/>
          <w:lang w:eastAsia="zh-CN"/>
        </w:rPr>
        <w:t>发包</w:t>
      </w:r>
      <w:r>
        <w:rPr>
          <w:spacing w:val="-3"/>
        </w:rPr>
        <w:t>文件规定修正核实后确定的另一金额），</w:t>
      </w:r>
      <w:r>
        <w:t xml:space="preserve"> 工期 </w:t>
      </w:r>
      <w:r>
        <w:rPr>
          <w:spacing w:val="68"/>
        </w:rPr>
        <w:t xml:space="preserve"> </w:t>
      </w:r>
      <w:r>
        <w:t xml:space="preserve">个月，按合同约定实施和完成承包工程，修补工程中的任何缺陷，工程质量 达到       </w:t>
      </w:r>
      <w:r>
        <w:rPr>
          <w:spacing w:val="119"/>
        </w:rPr>
        <w:t xml:space="preserve"> </w:t>
      </w:r>
      <w:r>
        <w:t>。</w:t>
      </w:r>
    </w:p>
    <w:p>
      <w:pPr>
        <w:pStyle w:val="14"/>
        <w:spacing w:before="34" w:line="240" w:lineRule="auto"/>
        <w:ind w:left="598" w:right="0"/>
        <w:jc w:val="left"/>
      </w:pPr>
      <w:r>
        <w:rPr>
          <w:rFonts w:ascii="Times New Roman" w:hAnsi="Times New Roman" w:eastAsia="Times New Roman" w:cs="Times New Roman"/>
        </w:rPr>
        <w:t>2</w:t>
      </w:r>
      <w:r>
        <w:t>．我方承诺在投标有效期内不修改、撤销投标文件。</w:t>
      </w:r>
    </w:p>
    <w:p>
      <w:pPr>
        <w:pStyle w:val="14"/>
        <w:tabs>
          <w:tab w:val="left" w:pos="7881"/>
          <w:tab w:val="left" w:pos="8952"/>
        </w:tabs>
        <w:spacing w:line="240" w:lineRule="auto"/>
        <w:ind w:left="598" w:right="0"/>
        <w:jc w:val="left"/>
      </w:pPr>
      <w:r>
        <w:rPr>
          <w:rFonts w:ascii="Times New Roman" w:hAnsi="Times New Roman" w:eastAsia="Times New Roman" w:cs="Times New Roman"/>
          <w:spacing w:val="-2"/>
        </w:rPr>
        <w:t>3</w:t>
      </w:r>
      <w:r>
        <w:rPr>
          <w:spacing w:val="-2"/>
        </w:rPr>
        <w:t>．随同本投标函提交投标保证金一份，金额为人民币（大写）</w:t>
      </w:r>
      <w:r>
        <w:rPr>
          <w:spacing w:val="-2"/>
        </w:rPr>
        <w:tab/>
      </w:r>
      <w:r>
        <w:rPr>
          <w:spacing w:val="-4"/>
        </w:rPr>
        <w:t>元（</w:t>
      </w:r>
      <w:r>
        <w:rPr>
          <w:rFonts w:ascii="Times New Roman" w:hAnsi="Times New Roman" w:eastAsia="Times New Roman" w:cs="Times New Roman"/>
          <w:spacing w:val="-4"/>
        </w:rPr>
        <w:t>¥</w:t>
      </w:r>
      <w:r>
        <w:rPr>
          <w:spacing w:val="-4"/>
        </w:rPr>
        <w:tab/>
      </w:r>
      <w:r>
        <w:rPr>
          <w:spacing w:val="-120"/>
        </w:rPr>
        <w:t>）。</w:t>
      </w:r>
    </w:p>
    <w:p>
      <w:pPr>
        <w:pStyle w:val="14"/>
        <w:spacing w:line="240" w:lineRule="auto"/>
        <w:ind w:left="598" w:right="0"/>
        <w:jc w:val="left"/>
      </w:pPr>
      <w:r>
        <w:rPr>
          <w:rFonts w:ascii="Times New Roman" w:hAnsi="Times New Roman" w:eastAsia="Times New Roman" w:cs="Times New Roman"/>
        </w:rPr>
        <w:t>4</w:t>
      </w:r>
      <w:r>
        <w:t>．如我方中标：</w:t>
      </w:r>
    </w:p>
    <w:p>
      <w:pPr>
        <w:pStyle w:val="14"/>
        <w:spacing w:line="240" w:lineRule="auto"/>
        <w:ind w:left="598" w:right="0"/>
        <w:jc w:val="left"/>
      </w:pPr>
      <w:r>
        <w:t>（</w:t>
      </w:r>
      <w:r>
        <w:rPr>
          <w:rFonts w:ascii="Times New Roman" w:hAnsi="Times New Roman" w:eastAsia="Times New Roman" w:cs="Times New Roman"/>
        </w:rPr>
        <w:t>1</w:t>
      </w:r>
      <w:r>
        <w:t>）我方承诺在收到中标通知书后，在中标通知书规定的期限内与你方签订合同。</w:t>
      </w:r>
    </w:p>
    <w:p>
      <w:pPr>
        <w:pStyle w:val="14"/>
        <w:spacing w:line="240" w:lineRule="auto"/>
        <w:ind w:left="598" w:right="0"/>
        <w:jc w:val="left"/>
      </w:pPr>
      <w:r>
        <w:t>（</w:t>
      </w:r>
      <w:r>
        <w:rPr>
          <w:rFonts w:ascii="Times New Roman" w:hAnsi="Times New Roman" w:eastAsia="Times New Roman" w:cs="Times New Roman"/>
        </w:rPr>
        <w:t>2</w:t>
      </w:r>
      <w:r>
        <w:t>）随同本投标函递交的投标函附录属于合同文件的组成部分。</w:t>
      </w:r>
    </w:p>
    <w:p>
      <w:pPr>
        <w:pStyle w:val="14"/>
        <w:spacing w:line="240" w:lineRule="auto"/>
        <w:ind w:left="598" w:right="0"/>
        <w:jc w:val="left"/>
      </w:pPr>
      <w:r>
        <w:t>（</w:t>
      </w:r>
      <w:r>
        <w:rPr>
          <w:rFonts w:ascii="Times New Roman" w:hAnsi="Times New Roman" w:eastAsia="Times New Roman" w:cs="Times New Roman"/>
        </w:rPr>
        <w:t>3</w:t>
      </w:r>
      <w:r>
        <w:t>）我方承诺在合同约定的向你方递交履约担保。</w:t>
      </w:r>
    </w:p>
    <w:p>
      <w:pPr>
        <w:pStyle w:val="14"/>
        <w:spacing w:line="240" w:lineRule="auto"/>
        <w:ind w:left="598" w:right="0"/>
        <w:jc w:val="left"/>
      </w:pPr>
      <w:r>
        <w:t>（</w:t>
      </w:r>
      <w:r>
        <w:rPr>
          <w:rFonts w:ascii="Times New Roman" w:hAnsi="Times New Roman" w:eastAsia="Times New Roman" w:cs="Times New Roman"/>
        </w:rPr>
        <w:t>4</w:t>
      </w:r>
      <w:r>
        <w:t>）我方承诺在合同约定的期限内完成并移交全部合同工程。</w:t>
      </w:r>
    </w:p>
    <w:p>
      <w:pPr>
        <w:pStyle w:val="14"/>
        <w:spacing w:before="88" w:line="302" w:lineRule="auto"/>
        <w:ind w:right="0" w:firstLine="480"/>
        <w:jc w:val="left"/>
      </w:pPr>
      <w:r>
        <w:rPr>
          <w:rFonts w:ascii="Times New Roman" w:hAnsi="Times New Roman" w:eastAsia="Times New Roman" w:cs="Times New Roman"/>
        </w:rPr>
        <w:t>5</w:t>
      </w:r>
      <w:r>
        <w:t>．我方在此声明，所递交的投标文件及有关资料内容完整、真实和准确，且不存</w:t>
      </w:r>
      <w:r>
        <w:rPr>
          <w:spacing w:val="2"/>
        </w:rPr>
        <w:t xml:space="preserve"> </w:t>
      </w:r>
      <w:r>
        <w:t>在第二章</w:t>
      </w:r>
      <w:r>
        <w:rPr>
          <w:rFonts w:ascii="Times New Roman" w:hAnsi="Times New Roman" w:eastAsia="Times New Roman" w:cs="Times New Roman"/>
        </w:rPr>
        <w:t>“</w:t>
      </w:r>
      <w:r>
        <w:rPr>
          <w:rFonts w:hint="eastAsia"/>
          <w:lang w:eastAsia="zh-CN"/>
        </w:rPr>
        <w:t>竞包人</w:t>
      </w:r>
      <w:r>
        <w:t>须知</w:t>
      </w:r>
      <w:r>
        <w:rPr>
          <w:rFonts w:ascii="Times New Roman" w:hAnsi="Times New Roman" w:eastAsia="Times New Roman" w:cs="Times New Roman"/>
        </w:rPr>
        <w:t>”</w:t>
      </w:r>
      <w:r>
        <w:t>第</w:t>
      </w:r>
      <w:r>
        <w:rPr>
          <w:spacing w:val="-61"/>
        </w:rPr>
        <w:t xml:space="preserve"> </w:t>
      </w:r>
      <w:r>
        <w:rPr>
          <w:rFonts w:ascii="Times New Roman" w:hAnsi="Times New Roman" w:eastAsia="Times New Roman" w:cs="Times New Roman"/>
        </w:rPr>
        <w:t>1.4.3</w:t>
      </w:r>
      <w:r>
        <w:rPr>
          <w:rFonts w:ascii="Times New Roman" w:hAnsi="Times New Roman" w:eastAsia="Times New Roman" w:cs="Times New Roman"/>
          <w:spacing w:val="-1"/>
        </w:rPr>
        <w:t xml:space="preserve"> </w:t>
      </w:r>
      <w:r>
        <w:t>项规定的任何一种情形。</w:t>
      </w:r>
    </w:p>
    <w:p>
      <w:pPr>
        <w:pStyle w:val="14"/>
        <w:spacing w:before="18" w:line="302" w:lineRule="auto"/>
        <w:ind w:right="0" w:firstLine="480"/>
        <w:jc w:val="left"/>
      </w:pPr>
      <w:r>
        <w:rPr>
          <w:rFonts w:ascii="Times New Roman" w:hAnsi="Times New Roman" w:eastAsia="Times New Roman" w:cs="Times New Roman"/>
        </w:rPr>
        <w:t>6</w:t>
      </w:r>
      <w:r>
        <w:t>．在合同协议书正式签署生效之前，本投标函连同你方的中标通知书将构成我们</w:t>
      </w:r>
      <w:r>
        <w:rPr>
          <w:spacing w:val="2"/>
        </w:rPr>
        <w:t xml:space="preserve"> </w:t>
      </w:r>
      <w:r>
        <w:t>双方之间共同遵守的文件，对双方具有约束力。</w:t>
      </w:r>
    </w:p>
    <w:p>
      <w:pPr>
        <w:pStyle w:val="14"/>
        <w:tabs>
          <w:tab w:val="left" w:pos="5279"/>
        </w:tabs>
        <w:spacing w:before="43" w:line="240" w:lineRule="auto"/>
        <w:ind w:left="598" w:right="0"/>
        <w:jc w:val="left"/>
      </w:pPr>
      <w:r>
        <w:rPr>
          <w:rFonts w:ascii="Times New Roman" w:hAnsi="Times New Roman" w:eastAsia="Times New Roman" w:cs="Times New Roman"/>
          <w:spacing w:val="-1"/>
        </w:rPr>
        <w:t>7</w:t>
      </w:r>
      <w:r>
        <w:rPr>
          <w:spacing w:val="-1"/>
        </w:rPr>
        <w:t>．</w:t>
      </w:r>
      <w:r>
        <w:rPr>
          <w:spacing w:val="-1"/>
        </w:rPr>
        <w:tab/>
      </w:r>
      <w:r>
        <w:rPr>
          <w:spacing w:val="-14"/>
        </w:rPr>
        <w:t>（其他补充说明）。</w:t>
      </w:r>
    </w:p>
    <w:p>
      <w:pPr>
        <w:spacing w:before="5" w:line="240" w:lineRule="auto"/>
        <w:rPr>
          <w:rFonts w:ascii="宋体" w:hAnsi="宋体" w:eastAsia="宋体" w:cs="宋体"/>
          <w:sz w:val="19"/>
          <w:szCs w:val="19"/>
        </w:rPr>
      </w:pPr>
    </w:p>
    <w:p>
      <w:pPr>
        <w:pStyle w:val="14"/>
        <w:tabs>
          <w:tab w:val="left" w:pos="7199"/>
        </w:tabs>
        <w:spacing w:before="26" w:line="240" w:lineRule="auto"/>
        <w:ind w:left="3239" w:right="0"/>
        <w:jc w:val="left"/>
      </w:pPr>
      <w:r>
        <w:rPr>
          <w:rFonts w:hint="eastAsia"/>
          <w:lang w:eastAsia="zh-CN"/>
        </w:rPr>
        <w:t>竞包人</w:t>
      </w:r>
      <w:r>
        <w:t>：</w:t>
      </w:r>
      <w:r>
        <w:tab/>
      </w:r>
      <w:r>
        <w:t>（电子公章）</w:t>
      </w:r>
    </w:p>
    <w:p>
      <w:pPr>
        <w:pStyle w:val="14"/>
        <w:tabs>
          <w:tab w:val="left" w:pos="7319"/>
        </w:tabs>
        <w:spacing w:before="46" w:line="312" w:lineRule="auto"/>
        <w:ind w:left="3239" w:right="904"/>
        <w:jc w:val="left"/>
      </w:pPr>
      <w:r>
        <w:t>法定代表人：</w:t>
      </w:r>
      <w:r>
        <w:tab/>
      </w:r>
      <w:r>
        <w:t>（电子章） 地址：</w:t>
      </w:r>
      <w:r>
        <w:rPr>
          <w:u w:val="single" w:color="000000"/>
        </w:rPr>
        <w:t xml:space="preserve"> </w:t>
      </w:r>
    </w:p>
    <w:p>
      <w:pPr>
        <w:pStyle w:val="14"/>
        <w:spacing w:before="34" w:line="321" w:lineRule="auto"/>
        <w:ind w:left="3239" w:right="4767"/>
        <w:jc w:val="left"/>
      </w:pPr>
      <w:r>
        <w:t>网址：</w:t>
      </w:r>
      <w:r>
        <w:rPr>
          <w:u w:val="single" w:color="000000"/>
        </w:rPr>
        <w:t xml:space="preserve"> </w:t>
      </w:r>
      <w:r>
        <w:t xml:space="preserve"> 电话：</w:t>
      </w:r>
      <w:r>
        <w:rPr>
          <w:u w:val="single" w:color="000000"/>
        </w:rPr>
        <w:t xml:space="preserve"> </w:t>
      </w:r>
      <w:r>
        <w:t xml:space="preserve"> 传真：</w:t>
      </w:r>
      <w:r>
        <w:rPr>
          <w:u w:val="single" w:color="000000"/>
        </w:rPr>
        <w:t xml:space="preserve"> </w:t>
      </w:r>
      <w:r>
        <w:t xml:space="preserve"> 邮政编码：</w:t>
      </w:r>
      <w:r>
        <w:rPr>
          <w:u w:val="single" w:color="000000"/>
        </w:rPr>
        <w:t xml:space="preserve"> </w:t>
      </w:r>
    </w:p>
    <w:p>
      <w:pPr>
        <w:spacing w:before="3" w:line="240" w:lineRule="auto"/>
        <w:rPr>
          <w:rFonts w:ascii="宋体" w:hAnsi="宋体" w:eastAsia="宋体" w:cs="宋体"/>
          <w:sz w:val="18"/>
          <w:szCs w:val="18"/>
        </w:rPr>
      </w:pPr>
    </w:p>
    <w:p>
      <w:pPr>
        <w:pStyle w:val="14"/>
        <w:tabs>
          <w:tab w:val="left" w:pos="6359"/>
          <w:tab w:val="left" w:pos="7199"/>
          <w:tab w:val="left" w:pos="8039"/>
        </w:tabs>
        <w:spacing w:before="26" w:line="240" w:lineRule="auto"/>
        <w:ind w:left="5279" w:right="0"/>
        <w:jc w:val="left"/>
      </w:pPr>
      <w:r>
        <w:rPr>
          <w:u w:val="single" w:color="000000"/>
        </w:rPr>
        <w:t xml:space="preserve"> </w:t>
      </w:r>
      <w:r>
        <w:tab/>
      </w:r>
      <w:r>
        <w:t>年</w:t>
      </w:r>
      <w:r>
        <w:tab/>
      </w:r>
      <w:r>
        <w:t>月</w:t>
      </w:r>
      <w:r>
        <w:tab/>
      </w:r>
      <w:r>
        <w:t>日</w:t>
      </w:r>
    </w:p>
    <w:p>
      <w:pPr>
        <w:spacing w:after="0" w:line="240" w:lineRule="auto"/>
        <w:jc w:val="left"/>
        <w:sectPr>
          <w:pgSz w:w="11910" w:h="16840"/>
          <w:pgMar w:top="1580" w:right="1180" w:bottom="1400" w:left="1300" w:header="0" w:footer="1208" w:gutter="0"/>
        </w:sectPr>
      </w:pPr>
    </w:p>
    <w:p>
      <w:pPr>
        <w:spacing w:before="0" w:line="240" w:lineRule="auto"/>
        <w:rPr>
          <w:rFonts w:ascii="宋体" w:hAnsi="宋体" w:eastAsia="宋体" w:cs="宋体"/>
          <w:sz w:val="20"/>
          <w:szCs w:val="20"/>
        </w:rPr>
      </w:pPr>
    </w:p>
    <w:p>
      <w:pPr>
        <w:spacing w:before="1" w:line="240" w:lineRule="auto"/>
        <w:rPr>
          <w:rFonts w:ascii="宋体" w:hAnsi="宋体" w:eastAsia="宋体" w:cs="宋体"/>
          <w:sz w:val="21"/>
          <w:szCs w:val="21"/>
        </w:rPr>
      </w:pPr>
    </w:p>
    <w:p>
      <w:pPr>
        <w:pStyle w:val="11"/>
        <w:spacing w:line="240" w:lineRule="auto"/>
        <w:ind w:left="0" w:right="193"/>
        <w:jc w:val="center"/>
        <w:rPr>
          <w:rFonts w:ascii="黑体" w:hAnsi="黑体" w:eastAsia="黑体" w:cs="黑体"/>
        </w:rPr>
      </w:pPr>
      <w:bookmarkStart w:id="351" w:name="_bookmark302"/>
      <w:bookmarkEnd w:id="351"/>
      <w:r>
        <w:rPr>
          <w:rFonts w:ascii="黑体" w:hAnsi="黑体" w:eastAsia="黑体" w:cs="黑体"/>
        </w:rPr>
        <w:t>（二）投标函附录</w:t>
      </w:r>
    </w:p>
    <w:p>
      <w:pPr>
        <w:spacing w:before="0" w:line="240" w:lineRule="auto"/>
        <w:rPr>
          <w:rFonts w:ascii="黑体" w:hAnsi="黑体" w:eastAsia="黑体" w:cs="黑体"/>
          <w:sz w:val="20"/>
          <w:szCs w:val="20"/>
        </w:rPr>
      </w:pPr>
    </w:p>
    <w:p>
      <w:pPr>
        <w:spacing w:before="5" w:line="240" w:lineRule="auto"/>
        <w:rPr>
          <w:rFonts w:ascii="黑体" w:hAnsi="黑体" w:eastAsia="黑体" w:cs="黑体"/>
          <w:sz w:val="23"/>
          <w:szCs w:val="23"/>
        </w:rPr>
      </w:pPr>
    </w:p>
    <w:tbl>
      <w:tblPr>
        <w:tblStyle w:val="21"/>
        <w:tblW w:w="0" w:type="auto"/>
        <w:tblInd w:w="116" w:type="dxa"/>
        <w:tblLayout w:type="fixed"/>
        <w:tblCellMar>
          <w:top w:w="0" w:type="dxa"/>
          <w:left w:w="0" w:type="dxa"/>
          <w:bottom w:w="0" w:type="dxa"/>
          <w:right w:w="0" w:type="dxa"/>
        </w:tblCellMar>
      </w:tblPr>
      <w:tblGrid>
        <w:gridCol w:w="718"/>
        <w:gridCol w:w="2581"/>
        <w:gridCol w:w="1678"/>
        <w:gridCol w:w="3603"/>
        <w:gridCol w:w="902"/>
      </w:tblGrid>
      <w:tr>
        <w:tblPrEx>
          <w:tblCellMar>
            <w:top w:w="0" w:type="dxa"/>
            <w:left w:w="0" w:type="dxa"/>
            <w:bottom w:w="0" w:type="dxa"/>
            <w:right w:w="0" w:type="dxa"/>
          </w:tblCellMar>
        </w:tblPrEx>
        <w:trPr>
          <w:trHeight w:val="670" w:hRule="exact"/>
        </w:trPr>
        <w:tc>
          <w:tcPr>
            <w:tcW w:w="718" w:type="dxa"/>
            <w:tcBorders>
              <w:top w:val="single" w:color="000000" w:sz="12" w:space="0"/>
              <w:left w:val="single" w:color="000000" w:sz="12" w:space="0"/>
              <w:bottom w:val="single" w:color="000000" w:sz="6" w:space="0"/>
              <w:right w:val="single" w:color="000000" w:sz="6" w:space="0"/>
            </w:tcBorders>
          </w:tcPr>
          <w:p>
            <w:pPr>
              <w:pStyle w:val="25"/>
              <w:spacing w:before="153" w:line="240" w:lineRule="auto"/>
              <w:ind w:left="94" w:right="0"/>
              <w:jc w:val="left"/>
              <w:rPr>
                <w:rFonts w:ascii="宋体" w:hAnsi="宋体" w:eastAsia="宋体" w:cs="宋体"/>
                <w:sz w:val="21"/>
                <w:szCs w:val="21"/>
              </w:rPr>
            </w:pPr>
            <w:r>
              <w:rPr>
                <w:rFonts w:ascii="宋体" w:hAnsi="宋体" w:eastAsia="宋体" w:cs="宋体"/>
                <w:b/>
                <w:bCs/>
                <w:sz w:val="21"/>
                <w:szCs w:val="21"/>
              </w:rPr>
              <w:t>序号</w:t>
            </w:r>
          </w:p>
        </w:tc>
        <w:tc>
          <w:tcPr>
            <w:tcW w:w="2581" w:type="dxa"/>
            <w:tcBorders>
              <w:top w:val="single" w:color="000000" w:sz="12" w:space="0"/>
              <w:left w:val="single" w:color="000000" w:sz="6" w:space="0"/>
              <w:bottom w:val="single" w:color="000000" w:sz="6" w:space="0"/>
              <w:right w:val="single" w:color="000000" w:sz="6"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b/>
                <w:bCs/>
                <w:sz w:val="21"/>
                <w:szCs w:val="21"/>
              </w:rPr>
              <w:t>条款名称</w:t>
            </w:r>
          </w:p>
        </w:tc>
        <w:tc>
          <w:tcPr>
            <w:tcW w:w="1678" w:type="dxa"/>
            <w:tcBorders>
              <w:top w:val="single" w:color="000000" w:sz="12" w:space="0"/>
              <w:left w:val="single" w:color="000000" w:sz="6" w:space="0"/>
              <w:bottom w:val="single" w:color="000000" w:sz="6" w:space="0"/>
              <w:right w:val="single" w:color="000000" w:sz="6"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b/>
                <w:bCs/>
                <w:sz w:val="21"/>
                <w:szCs w:val="21"/>
              </w:rPr>
              <w:t>合同条款号</w:t>
            </w:r>
          </w:p>
        </w:tc>
        <w:tc>
          <w:tcPr>
            <w:tcW w:w="3603" w:type="dxa"/>
            <w:tcBorders>
              <w:top w:val="single" w:color="000000" w:sz="12" w:space="0"/>
              <w:left w:val="single" w:color="000000" w:sz="6" w:space="0"/>
              <w:bottom w:val="single" w:color="000000" w:sz="6" w:space="0"/>
              <w:right w:val="single" w:color="000000" w:sz="6" w:space="0"/>
            </w:tcBorders>
          </w:tcPr>
          <w:p>
            <w:pPr>
              <w:pStyle w:val="25"/>
              <w:spacing w:before="153" w:line="240" w:lineRule="auto"/>
              <w:ind w:left="98" w:right="0"/>
              <w:jc w:val="left"/>
              <w:rPr>
                <w:rFonts w:ascii="宋体" w:hAnsi="宋体" w:eastAsia="宋体" w:cs="宋体"/>
                <w:sz w:val="21"/>
                <w:szCs w:val="21"/>
              </w:rPr>
            </w:pPr>
            <w:r>
              <w:rPr>
                <w:rFonts w:ascii="宋体" w:hAnsi="宋体" w:eastAsia="宋体" w:cs="宋体"/>
                <w:b/>
                <w:bCs/>
                <w:sz w:val="21"/>
                <w:szCs w:val="21"/>
              </w:rPr>
              <w:t>约定内容</w:t>
            </w:r>
          </w:p>
        </w:tc>
        <w:tc>
          <w:tcPr>
            <w:tcW w:w="902" w:type="dxa"/>
            <w:tcBorders>
              <w:top w:val="single" w:color="000000" w:sz="12" w:space="0"/>
              <w:left w:val="single" w:color="000000" w:sz="6" w:space="0"/>
              <w:bottom w:val="single" w:color="000000" w:sz="6" w:space="0"/>
              <w:right w:val="single" w:color="000000" w:sz="12"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b/>
                <w:bCs/>
                <w:sz w:val="21"/>
                <w:szCs w:val="21"/>
              </w:rPr>
              <w:t>备注</w:t>
            </w:r>
          </w:p>
        </w:tc>
      </w:tr>
      <w:tr>
        <w:tblPrEx>
          <w:tblCellMar>
            <w:top w:w="0" w:type="dxa"/>
            <w:left w:w="0" w:type="dxa"/>
            <w:bottom w:w="0" w:type="dxa"/>
            <w:right w:w="0" w:type="dxa"/>
          </w:tblCellMar>
        </w:tblPrEx>
        <w:trPr>
          <w:trHeight w:val="662"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94" w:right="0"/>
              <w:jc w:val="left"/>
              <w:rPr>
                <w:rFonts w:ascii="Times New Roman" w:hAnsi="Times New Roman" w:eastAsia="Times New Roman" w:cs="Times New Roman"/>
                <w:sz w:val="21"/>
                <w:szCs w:val="21"/>
              </w:rPr>
            </w:pPr>
            <w:r>
              <w:rPr>
                <w:rFonts w:ascii="Times New Roman"/>
                <w:w w:val="100"/>
                <w:sz w:val="21"/>
              </w:rPr>
              <w:t>1</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sz w:val="21"/>
                <w:szCs w:val="21"/>
              </w:rPr>
              <w:t>缺陷责任期</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1.1.4.5</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153" w:line="240" w:lineRule="auto"/>
              <w:ind w:left="98" w:right="0"/>
              <w:jc w:val="left"/>
              <w:rPr>
                <w:rFonts w:ascii="宋体" w:hAnsi="宋体" w:eastAsia="宋体" w:cs="宋体"/>
                <w:sz w:val="21"/>
                <w:szCs w:val="21"/>
              </w:rPr>
            </w:pPr>
            <w:r>
              <w:rPr>
                <w:rFonts w:ascii="宋体" w:hAnsi="宋体" w:eastAsia="宋体" w:cs="宋体"/>
                <w:sz w:val="21"/>
                <w:szCs w:val="21"/>
              </w:rPr>
              <w:t>自实际交工之日起计算</w:t>
            </w:r>
            <w:r>
              <w:rPr>
                <w:rFonts w:ascii="宋体" w:hAnsi="宋体" w:eastAsia="宋体" w:cs="宋体"/>
                <w:spacing w:val="-53"/>
                <w:sz w:val="21"/>
                <w:szCs w:val="21"/>
              </w:rPr>
              <w:t xml:space="preserve"> </w:t>
            </w:r>
            <w:r>
              <w:rPr>
                <w:rFonts w:ascii="宋体" w:hAnsi="宋体" w:eastAsia="宋体" w:cs="宋体"/>
                <w:sz w:val="21"/>
                <w:szCs w:val="21"/>
                <w:u w:val="single" w:color="000000"/>
              </w:rPr>
              <w:t>1</w:t>
            </w:r>
            <w:r>
              <w:rPr>
                <w:rFonts w:ascii="宋体" w:hAnsi="宋体" w:eastAsia="宋体" w:cs="宋体"/>
                <w:spacing w:val="-55"/>
                <w:sz w:val="21"/>
                <w:szCs w:val="21"/>
                <w:u w:val="single" w:color="000000"/>
              </w:rPr>
              <w:t xml:space="preserve"> </w:t>
            </w:r>
            <w:r>
              <w:rPr>
                <w:rFonts w:ascii="宋体" w:hAnsi="宋体" w:eastAsia="宋体" w:cs="宋体"/>
                <w:sz w:val="21"/>
                <w:szCs w:val="21"/>
                <w:u w:val="single" w:color="000000"/>
              </w:rPr>
              <w:t>年</w:t>
            </w:r>
            <w:r>
              <w:rPr>
                <w:rFonts w:ascii="宋体" w:hAnsi="宋体" w:eastAsia="宋体" w:cs="宋体"/>
                <w:sz w:val="21"/>
                <w:szCs w:val="21"/>
              </w:rPr>
              <w:t xml:space="preserve">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830"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12" w:line="240" w:lineRule="auto"/>
              <w:ind w:right="0"/>
              <w:jc w:val="left"/>
              <w:rPr>
                <w:rFonts w:ascii="黑体" w:hAnsi="黑体" w:eastAsia="黑体" w:cs="黑体"/>
                <w:sz w:val="21"/>
                <w:szCs w:val="21"/>
              </w:rPr>
            </w:pPr>
          </w:p>
          <w:p>
            <w:pPr>
              <w:pStyle w:val="25"/>
              <w:spacing w:line="240" w:lineRule="auto"/>
              <w:ind w:left="94" w:right="0"/>
              <w:jc w:val="left"/>
              <w:rPr>
                <w:rFonts w:ascii="Times New Roman" w:hAnsi="Times New Roman" w:eastAsia="Times New Roman" w:cs="Times New Roman"/>
                <w:sz w:val="21"/>
                <w:szCs w:val="21"/>
              </w:rPr>
            </w:pPr>
            <w:r>
              <w:rPr>
                <w:rFonts w:ascii="Times New Roman"/>
                <w:w w:val="100"/>
                <w:sz w:val="21"/>
              </w:rPr>
              <w:t>2</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2" w:line="240" w:lineRule="auto"/>
              <w:ind w:right="0"/>
              <w:jc w:val="left"/>
              <w:rPr>
                <w:rFonts w:ascii="黑体" w:hAnsi="黑体" w:eastAsia="黑体" w:cs="黑体"/>
                <w:sz w:val="18"/>
                <w:szCs w:val="18"/>
              </w:rPr>
            </w:pPr>
          </w:p>
          <w:p>
            <w:pPr>
              <w:pStyle w:val="25"/>
              <w:spacing w:line="240" w:lineRule="auto"/>
              <w:ind w:left="100" w:right="0"/>
              <w:jc w:val="left"/>
              <w:rPr>
                <w:rFonts w:ascii="宋体" w:hAnsi="宋体" w:eastAsia="宋体" w:cs="宋体"/>
                <w:sz w:val="21"/>
                <w:szCs w:val="21"/>
              </w:rPr>
            </w:pPr>
            <w:r>
              <w:rPr>
                <w:rFonts w:ascii="宋体" w:hAnsi="宋体" w:eastAsia="宋体" w:cs="宋体"/>
                <w:sz w:val="21"/>
                <w:szCs w:val="21"/>
              </w:rPr>
              <w:t>逾期交工违约金</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12" w:line="240" w:lineRule="auto"/>
              <w:ind w:right="0"/>
              <w:jc w:val="left"/>
              <w:rPr>
                <w:rFonts w:ascii="黑体" w:hAnsi="黑体" w:eastAsia="黑体" w:cs="黑体"/>
                <w:sz w:val="21"/>
                <w:szCs w:val="21"/>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11.5</w:t>
            </w:r>
          </w:p>
        </w:tc>
        <w:tc>
          <w:tcPr>
            <w:tcW w:w="3603" w:type="dxa"/>
            <w:tcBorders>
              <w:top w:val="single" w:color="000000" w:sz="6" w:space="0"/>
              <w:left w:val="single" w:color="000000" w:sz="6" w:space="0"/>
              <w:bottom w:val="single" w:color="000000" w:sz="6" w:space="0"/>
              <w:right w:val="single" w:color="000000" w:sz="6" w:space="0"/>
            </w:tcBorders>
          </w:tcPr>
          <w:p>
            <w:pPr>
              <w:pStyle w:val="25"/>
              <w:spacing w:line="239" w:lineRule="exact"/>
              <w:ind w:left="98" w:right="0"/>
              <w:jc w:val="left"/>
              <w:rPr>
                <w:rFonts w:ascii="宋体" w:hAnsi="宋体" w:eastAsia="宋体" w:cs="宋体"/>
                <w:sz w:val="21"/>
                <w:szCs w:val="21"/>
              </w:rPr>
            </w:pPr>
            <w:r>
              <w:rPr>
                <w:rFonts w:ascii="宋体" w:hAnsi="宋体" w:eastAsia="宋体" w:cs="宋体"/>
                <w:sz w:val="21"/>
                <w:szCs w:val="21"/>
              </w:rPr>
              <w:t>500</w:t>
            </w:r>
            <w:r>
              <w:rPr>
                <w:rFonts w:ascii="宋体" w:hAnsi="宋体" w:eastAsia="宋体" w:cs="宋体"/>
                <w:spacing w:val="29"/>
                <w:sz w:val="21"/>
                <w:szCs w:val="21"/>
              </w:rPr>
              <w:t xml:space="preserve"> </w:t>
            </w:r>
            <w:r>
              <w:rPr>
                <w:rFonts w:ascii="宋体" w:hAnsi="宋体" w:eastAsia="宋体" w:cs="宋体"/>
                <w:sz w:val="21"/>
                <w:szCs w:val="21"/>
              </w:rPr>
              <w:t>元／天。如因逾期修复给发包人</w:t>
            </w:r>
          </w:p>
          <w:p>
            <w:pPr>
              <w:pStyle w:val="25"/>
              <w:spacing w:line="240" w:lineRule="auto"/>
              <w:ind w:left="98" w:right="96"/>
              <w:jc w:val="left"/>
              <w:rPr>
                <w:rFonts w:ascii="宋体" w:hAnsi="宋体" w:eastAsia="宋体" w:cs="宋体"/>
                <w:sz w:val="21"/>
                <w:szCs w:val="21"/>
              </w:rPr>
            </w:pPr>
            <w:r>
              <w:rPr>
                <w:rFonts w:ascii="宋体" w:hAnsi="宋体" w:eastAsia="宋体" w:cs="宋体"/>
                <w:sz w:val="21"/>
                <w:szCs w:val="21"/>
              </w:rPr>
              <w:t>造成所有损失由承包人承担（不受限</w:t>
            </w:r>
            <w:r>
              <w:rPr>
                <w:rFonts w:ascii="宋体" w:hAnsi="宋体" w:eastAsia="宋体" w:cs="宋体"/>
                <w:spacing w:val="-74"/>
                <w:sz w:val="21"/>
                <w:szCs w:val="21"/>
              </w:rPr>
              <w:t xml:space="preserve"> </w:t>
            </w:r>
            <w:r>
              <w:rPr>
                <w:rFonts w:ascii="宋体" w:hAnsi="宋体" w:eastAsia="宋体" w:cs="宋体"/>
                <w:sz w:val="21"/>
                <w:szCs w:val="21"/>
              </w:rPr>
              <w:t xml:space="preserve">额影响）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833"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1" w:line="240" w:lineRule="auto"/>
              <w:ind w:right="0"/>
              <w:jc w:val="left"/>
              <w:rPr>
                <w:rFonts w:ascii="黑体" w:hAnsi="黑体" w:eastAsia="黑体" w:cs="黑体"/>
                <w:sz w:val="22"/>
                <w:szCs w:val="22"/>
              </w:rPr>
            </w:pPr>
          </w:p>
          <w:p>
            <w:pPr>
              <w:pStyle w:val="25"/>
              <w:spacing w:line="240" w:lineRule="auto"/>
              <w:ind w:left="94" w:right="0"/>
              <w:jc w:val="left"/>
              <w:rPr>
                <w:rFonts w:ascii="Times New Roman" w:hAnsi="Times New Roman" w:eastAsia="Times New Roman" w:cs="Times New Roman"/>
                <w:sz w:val="21"/>
                <w:szCs w:val="21"/>
              </w:rPr>
            </w:pPr>
            <w:r>
              <w:rPr>
                <w:rFonts w:ascii="Times New Roman"/>
                <w:w w:val="100"/>
                <w:sz w:val="21"/>
              </w:rPr>
              <w:t>3</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5" w:line="240" w:lineRule="auto"/>
              <w:ind w:right="0"/>
              <w:jc w:val="left"/>
              <w:rPr>
                <w:rFonts w:ascii="黑体" w:hAnsi="黑体" w:eastAsia="黑体" w:cs="黑体"/>
                <w:sz w:val="18"/>
                <w:szCs w:val="18"/>
              </w:rPr>
            </w:pPr>
          </w:p>
          <w:p>
            <w:pPr>
              <w:pStyle w:val="25"/>
              <w:spacing w:line="240" w:lineRule="auto"/>
              <w:ind w:left="100" w:right="0"/>
              <w:jc w:val="left"/>
              <w:rPr>
                <w:rFonts w:ascii="宋体" w:hAnsi="宋体" w:eastAsia="宋体" w:cs="宋体"/>
                <w:sz w:val="21"/>
                <w:szCs w:val="21"/>
              </w:rPr>
            </w:pPr>
            <w:r>
              <w:rPr>
                <w:rFonts w:ascii="宋体" w:hAnsi="宋体" w:eastAsia="宋体" w:cs="宋体"/>
                <w:sz w:val="21"/>
                <w:szCs w:val="21"/>
              </w:rPr>
              <w:t>逾期交工违约金限额</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1" w:line="240" w:lineRule="auto"/>
              <w:ind w:right="0"/>
              <w:jc w:val="left"/>
              <w:rPr>
                <w:rFonts w:ascii="黑体" w:hAnsi="黑体" w:eastAsia="黑体" w:cs="黑体"/>
                <w:sz w:val="22"/>
                <w:szCs w:val="22"/>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11.5</w:t>
            </w:r>
          </w:p>
        </w:tc>
        <w:tc>
          <w:tcPr>
            <w:tcW w:w="3603" w:type="dxa"/>
            <w:tcBorders>
              <w:top w:val="single" w:color="000000" w:sz="6" w:space="0"/>
              <w:left w:val="single" w:color="000000" w:sz="6" w:space="0"/>
              <w:bottom w:val="single" w:color="000000" w:sz="6" w:space="0"/>
              <w:right w:val="single" w:color="000000" w:sz="6" w:space="0"/>
            </w:tcBorders>
          </w:tcPr>
          <w:p>
            <w:pPr>
              <w:pStyle w:val="25"/>
              <w:spacing w:line="242" w:lineRule="exact"/>
              <w:ind w:left="98" w:right="0"/>
              <w:jc w:val="left"/>
              <w:rPr>
                <w:rFonts w:ascii="宋体" w:hAnsi="宋体" w:eastAsia="宋体" w:cs="宋体"/>
                <w:sz w:val="21"/>
                <w:szCs w:val="21"/>
              </w:rPr>
            </w:pPr>
            <w:r>
              <w:rPr>
                <w:rFonts w:ascii="宋体" w:hAnsi="宋体" w:eastAsia="宋体" w:cs="宋体"/>
                <w:spacing w:val="-6"/>
                <w:sz w:val="21"/>
                <w:szCs w:val="21"/>
              </w:rPr>
              <w:t>10%季度支付金额。如因逾期修复给发</w:t>
            </w:r>
          </w:p>
          <w:p>
            <w:pPr>
              <w:pStyle w:val="25"/>
              <w:spacing w:line="240" w:lineRule="auto"/>
              <w:ind w:left="98" w:right="98"/>
              <w:jc w:val="left"/>
              <w:rPr>
                <w:rFonts w:ascii="宋体" w:hAnsi="宋体" w:eastAsia="宋体" w:cs="宋体"/>
                <w:sz w:val="21"/>
                <w:szCs w:val="21"/>
              </w:rPr>
            </w:pPr>
            <w:r>
              <w:rPr>
                <w:rFonts w:ascii="宋体" w:hAnsi="宋体" w:eastAsia="宋体" w:cs="宋体"/>
                <w:sz w:val="21"/>
                <w:szCs w:val="21"/>
              </w:rPr>
              <w:t>包人造成所有损失由承包人承担（不</w:t>
            </w:r>
            <w:r>
              <w:rPr>
                <w:rFonts w:ascii="宋体" w:hAnsi="宋体" w:eastAsia="宋体" w:cs="宋体"/>
                <w:spacing w:val="-76"/>
                <w:sz w:val="21"/>
                <w:szCs w:val="21"/>
              </w:rPr>
              <w:t xml:space="preserve"> </w:t>
            </w:r>
            <w:r>
              <w:rPr>
                <w:rFonts w:ascii="宋体" w:hAnsi="宋体" w:eastAsia="宋体" w:cs="宋体"/>
                <w:sz w:val="21"/>
                <w:szCs w:val="21"/>
              </w:rPr>
              <w:t xml:space="preserve">受限额影响）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61"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104" w:line="240" w:lineRule="auto"/>
              <w:ind w:left="94" w:right="0"/>
              <w:jc w:val="left"/>
              <w:rPr>
                <w:rFonts w:ascii="Times New Roman" w:hAnsi="Times New Roman" w:eastAsia="Times New Roman" w:cs="Times New Roman"/>
                <w:sz w:val="21"/>
                <w:szCs w:val="21"/>
              </w:rPr>
            </w:pPr>
            <w:r>
              <w:rPr>
                <w:rFonts w:ascii="Times New Roman"/>
                <w:w w:val="100"/>
                <w:sz w:val="21"/>
              </w:rPr>
              <w:t>4</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52" w:line="240" w:lineRule="auto"/>
              <w:ind w:left="100" w:right="0"/>
              <w:jc w:val="left"/>
              <w:rPr>
                <w:rFonts w:ascii="宋体" w:hAnsi="宋体" w:eastAsia="宋体" w:cs="宋体"/>
                <w:sz w:val="21"/>
                <w:szCs w:val="21"/>
              </w:rPr>
            </w:pPr>
            <w:r>
              <w:rPr>
                <w:rFonts w:ascii="宋体" w:hAnsi="宋体" w:eastAsia="宋体" w:cs="宋体"/>
                <w:sz w:val="21"/>
                <w:szCs w:val="21"/>
              </w:rPr>
              <w:t>提前交工的奖金</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104" w:line="240" w:lineRule="auto"/>
              <w:ind w:left="100" w:right="0"/>
              <w:jc w:val="left"/>
              <w:rPr>
                <w:rFonts w:ascii="Times New Roman" w:hAnsi="Times New Roman" w:eastAsia="Times New Roman" w:cs="Times New Roman"/>
                <w:sz w:val="21"/>
                <w:szCs w:val="21"/>
              </w:rPr>
            </w:pPr>
            <w:r>
              <w:rPr>
                <w:rFonts w:ascii="Times New Roman"/>
                <w:sz w:val="21"/>
              </w:rPr>
              <w:t>11.6</w:t>
            </w:r>
          </w:p>
        </w:tc>
        <w:tc>
          <w:tcPr>
            <w:tcW w:w="3603" w:type="dxa"/>
            <w:tcBorders>
              <w:top w:val="single" w:color="000000" w:sz="6" w:space="0"/>
              <w:left w:val="single" w:color="000000" w:sz="6" w:space="0"/>
              <w:bottom w:val="single" w:color="000000" w:sz="6" w:space="0"/>
              <w:right w:val="single" w:color="000000" w:sz="6" w:space="0"/>
            </w:tcBorders>
          </w:tcPr>
          <w:p>
            <w:pPr>
              <w:pStyle w:val="25"/>
              <w:tabs>
                <w:tab w:val="left" w:pos="684"/>
              </w:tabs>
              <w:spacing w:before="52" w:line="240" w:lineRule="auto"/>
              <w:ind w:left="98" w:right="0"/>
              <w:jc w:val="left"/>
              <w:rPr>
                <w:rFonts w:ascii="宋体" w:hAnsi="宋体" w:eastAsia="宋体" w:cs="宋体"/>
                <w:sz w:val="21"/>
                <w:szCs w:val="21"/>
              </w:rPr>
            </w:pPr>
            <w:r>
              <w:rPr>
                <w:rFonts w:ascii="Times New Roman" w:hAnsi="Times New Roman" w:eastAsia="Times New Roman" w:cs="Times New Roman"/>
                <w:w w:val="100"/>
                <w:sz w:val="21"/>
                <w:szCs w:val="21"/>
                <w:u w:val="single" w:color="000000"/>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宋体" w:hAnsi="宋体" w:eastAsia="宋体" w:cs="宋体"/>
                <w:sz w:val="21"/>
                <w:szCs w:val="21"/>
              </w:rPr>
              <w:t>元</w:t>
            </w:r>
            <w:r>
              <w:rPr>
                <w:rFonts w:ascii="Times New Roman" w:hAnsi="Times New Roman" w:eastAsia="Times New Roman" w:cs="Times New Roman"/>
                <w:sz w:val="21"/>
                <w:szCs w:val="21"/>
              </w:rPr>
              <w:t>/</w:t>
            </w:r>
            <w:r>
              <w:rPr>
                <w:rFonts w:ascii="宋体" w:hAnsi="宋体" w:eastAsia="宋体" w:cs="宋体"/>
                <w:sz w:val="21"/>
                <w:szCs w:val="21"/>
              </w:rPr>
              <w:t>天</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2"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94" w:right="0"/>
              <w:jc w:val="left"/>
              <w:rPr>
                <w:rFonts w:ascii="Times New Roman" w:hAnsi="Times New Roman" w:eastAsia="Times New Roman" w:cs="Times New Roman"/>
                <w:sz w:val="21"/>
                <w:szCs w:val="21"/>
              </w:rPr>
            </w:pPr>
            <w:r>
              <w:rPr>
                <w:rFonts w:ascii="Times New Roman"/>
                <w:w w:val="100"/>
                <w:sz w:val="21"/>
              </w:rPr>
              <w:t>5</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sz w:val="21"/>
                <w:szCs w:val="21"/>
              </w:rPr>
              <w:t>提前交工的奖金限额</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11.6</w:t>
            </w:r>
          </w:p>
        </w:tc>
        <w:tc>
          <w:tcPr>
            <w:tcW w:w="3603" w:type="dxa"/>
            <w:tcBorders>
              <w:top w:val="single" w:color="000000" w:sz="6" w:space="0"/>
              <w:left w:val="single" w:color="000000" w:sz="6" w:space="0"/>
              <w:bottom w:val="single" w:color="000000" w:sz="6" w:space="0"/>
              <w:right w:val="single" w:color="000000" w:sz="6" w:space="0"/>
            </w:tcBorders>
          </w:tcPr>
          <w:p>
            <w:pPr>
              <w:pStyle w:val="25"/>
              <w:tabs>
                <w:tab w:val="left" w:pos="684"/>
              </w:tabs>
              <w:spacing w:before="153" w:line="240" w:lineRule="auto"/>
              <w:ind w:left="98" w:right="0"/>
              <w:jc w:val="left"/>
              <w:rPr>
                <w:rFonts w:ascii="宋体" w:hAnsi="宋体" w:eastAsia="宋体" w:cs="宋体"/>
                <w:sz w:val="21"/>
                <w:szCs w:val="21"/>
              </w:rPr>
            </w:pPr>
            <w:r>
              <w:rPr>
                <w:rFonts w:ascii="Times New Roman" w:hAnsi="Times New Roman" w:eastAsia="Times New Roman" w:cs="Times New Roman"/>
                <w:w w:val="100"/>
                <w:sz w:val="21"/>
                <w:szCs w:val="21"/>
                <w:u w:val="single" w:color="000000"/>
              </w:rPr>
              <w:t xml:space="preserve"> </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w:t>
            </w:r>
            <w:r>
              <w:rPr>
                <w:rFonts w:ascii="宋体" w:hAnsi="宋体" w:eastAsia="宋体" w:cs="宋体"/>
                <w:sz w:val="21"/>
                <w:szCs w:val="21"/>
              </w:rPr>
              <w:t>签约合同价</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38" w:line="240" w:lineRule="auto"/>
              <w:ind w:left="94" w:right="0"/>
              <w:jc w:val="left"/>
              <w:rPr>
                <w:rFonts w:ascii="微软雅黑" w:hAnsi="微软雅黑" w:eastAsia="微软雅黑" w:cs="微软雅黑"/>
                <w:sz w:val="21"/>
                <w:szCs w:val="21"/>
              </w:rPr>
            </w:pPr>
            <w:r>
              <w:rPr>
                <w:rFonts w:ascii="微软雅黑"/>
                <w:w w:val="100"/>
                <w:sz w:val="21"/>
              </w:rPr>
              <w:t>6</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90" w:line="240" w:lineRule="auto"/>
              <w:ind w:left="100" w:right="0"/>
              <w:jc w:val="left"/>
              <w:rPr>
                <w:rFonts w:ascii="宋体" w:hAnsi="宋体" w:eastAsia="宋体" w:cs="宋体"/>
                <w:sz w:val="21"/>
                <w:szCs w:val="21"/>
              </w:rPr>
            </w:pPr>
            <w:r>
              <w:rPr>
                <w:rFonts w:ascii="宋体" w:hAnsi="宋体" w:eastAsia="宋体" w:cs="宋体"/>
                <w:sz w:val="21"/>
                <w:szCs w:val="21"/>
              </w:rPr>
              <w:t>价格调整的差额计算</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140" w:line="240" w:lineRule="auto"/>
              <w:ind w:left="100" w:right="0"/>
              <w:jc w:val="left"/>
              <w:rPr>
                <w:rFonts w:ascii="Times New Roman" w:hAnsi="Times New Roman" w:eastAsia="Times New Roman" w:cs="Times New Roman"/>
                <w:sz w:val="21"/>
                <w:szCs w:val="21"/>
              </w:rPr>
            </w:pPr>
            <w:r>
              <w:rPr>
                <w:rFonts w:ascii="Times New Roman"/>
                <w:sz w:val="21"/>
              </w:rPr>
              <w:t>16.1</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90" w:line="240" w:lineRule="auto"/>
              <w:ind w:left="98" w:right="0"/>
              <w:jc w:val="left"/>
              <w:rPr>
                <w:rFonts w:ascii="宋体" w:hAnsi="宋体" w:eastAsia="宋体" w:cs="宋体"/>
                <w:sz w:val="21"/>
                <w:szCs w:val="21"/>
              </w:rPr>
            </w:pPr>
            <w:r>
              <w:rPr>
                <w:rFonts w:ascii="宋体" w:hAnsi="宋体" w:eastAsia="宋体" w:cs="宋体"/>
                <w:sz w:val="21"/>
                <w:szCs w:val="21"/>
              </w:rPr>
              <w:t>本合同在实施期间不进行价格调差</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18"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80" w:line="240" w:lineRule="auto"/>
              <w:ind w:left="94" w:right="0"/>
              <w:jc w:val="left"/>
              <w:rPr>
                <w:rFonts w:ascii="Times New Roman" w:hAnsi="Times New Roman" w:eastAsia="Times New Roman" w:cs="Times New Roman"/>
                <w:sz w:val="21"/>
                <w:szCs w:val="21"/>
              </w:rPr>
            </w:pPr>
            <w:r>
              <w:rPr>
                <w:rFonts w:ascii="Times New Roman"/>
                <w:w w:val="100"/>
                <w:sz w:val="21"/>
              </w:rPr>
              <w:t>7</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30" w:line="240" w:lineRule="auto"/>
              <w:ind w:left="100" w:right="0"/>
              <w:jc w:val="left"/>
              <w:rPr>
                <w:rFonts w:ascii="宋体" w:hAnsi="宋体" w:eastAsia="宋体" w:cs="宋体"/>
                <w:sz w:val="21"/>
                <w:szCs w:val="21"/>
              </w:rPr>
            </w:pPr>
            <w:r>
              <w:rPr>
                <w:rFonts w:ascii="宋体" w:hAnsi="宋体" w:eastAsia="宋体" w:cs="宋体"/>
                <w:sz w:val="21"/>
                <w:szCs w:val="21"/>
              </w:rPr>
              <w:t>开工预付款金额</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80" w:line="240" w:lineRule="auto"/>
              <w:ind w:left="100" w:right="0"/>
              <w:jc w:val="left"/>
              <w:rPr>
                <w:rFonts w:ascii="Times New Roman" w:hAnsi="Times New Roman" w:eastAsia="Times New Roman" w:cs="Times New Roman"/>
                <w:sz w:val="21"/>
                <w:szCs w:val="21"/>
              </w:rPr>
            </w:pPr>
            <w:r>
              <w:rPr>
                <w:rFonts w:ascii="Times New Roman"/>
                <w:sz w:val="21"/>
              </w:rPr>
              <w:t>17.2.1</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30" w:line="240" w:lineRule="auto"/>
              <w:ind w:left="98" w:right="0"/>
              <w:jc w:val="left"/>
              <w:rPr>
                <w:rFonts w:ascii="宋体" w:hAnsi="宋体" w:eastAsia="宋体" w:cs="宋体"/>
                <w:sz w:val="21"/>
                <w:szCs w:val="21"/>
              </w:rPr>
            </w:pPr>
            <w:r>
              <w:rPr>
                <w:rFonts w:ascii="宋体" w:hAnsi="宋体" w:eastAsia="宋体" w:cs="宋体"/>
                <w:w w:val="100"/>
                <w:sz w:val="21"/>
                <w:szCs w:val="21"/>
              </w:rPr>
              <w:t>无</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0"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94" w:right="0"/>
              <w:jc w:val="left"/>
              <w:rPr>
                <w:rFonts w:ascii="Times New Roman" w:hAnsi="Times New Roman" w:eastAsia="Times New Roman" w:cs="Times New Roman"/>
                <w:sz w:val="21"/>
                <w:szCs w:val="21"/>
              </w:rPr>
            </w:pPr>
            <w:r>
              <w:rPr>
                <w:rFonts w:ascii="Times New Roman"/>
                <w:w w:val="100"/>
                <w:sz w:val="21"/>
              </w:rPr>
              <w:t>8</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153" w:line="240" w:lineRule="auto"/>
              <w:ind w:left="100" w:right="0"/>
              <w:jc w:val="left"/>
              <w:rPr>
                <w:rFonts w:ascii="宋体" w:hAnsi="宋体" w:eastAsia="宋体" w:cs="宋体"/>
                <w:sz w:val="21"/>
                <w:szCs w:val="21"/>
              </w:rPr>
            </w:pPr>
            <w:r>
              <w:rPr>
                <w:rFonts w:ascii="宋体" w:hAnsi="宋体" w:eastAsia="宋体" w:cs="宋体"/>
                <w:sz w:val="21"/>
                <w:szCs w:val="21"/>
              </w:rPr>
              <w:t>材料、设备预付款比例</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6" w:line="240" w:lineRule="auto"/>
              <w:ind w:right="0"/>
              <w:jc w:val="left"/>
              <w:rPr>
                <w:rFonts w:ascii="黑体" w:hAnsi="黑体" w:eastAsia="黑体" w:cs="黑体"/>
                <w:sz w:val="15"/>
                <w:szCs w:val="15"/>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17.2.1</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153" w:line="240" w:lineRule="auto"/>
              <w:ind w:left="98" w:right="0"/>
              <w:jc w:val="left"/>
              <w:rPr>
                <w:rFonts w:ascii="宋体" w:hAnsi="宋体" w:eastAsia="宋体" w:cs="宋体"/>
                <w:sz w:val="21"/>
                <w:szCs w:val="21"/>
              </w:rPr>
            </w:pPr>
            <w:r>
              <w:rPr>
                <w:rFonts w:ascii="宋体" w:hAnsi="宋体" w:eastAsia="宋体" w:cs="宋体"/>
                <w:w w:val="100"/>
                <w:sz w:val="21"/>
                <w:szCs w:val="21"/>
              </w:rPr>
              <w:t>无</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02"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123" w:line="240" w:lineRule="auto"/>
              <w:ind w:left="94" w:right="0"/>
              <w:jc w:val="left"/>
              <w:rPr>
                <w:rFonts w:ascii="Times New Roman" w:hAnsi="Times New Roman" w:eastAsia="Times New Roman" w:cs="Times New Roman"/>
                <w:sz w:val="21"/>
                <w:szCs w:val="21"/>
              </w:rPr>
            </w:pPr>
            <w:r>
              <w:rPr>
                <w:rFonts w:ascii="Times New Roman"/>
                <w:w w:val="100"/>
                <w:sz w:val="21"/>
              </w:rPr>
              <w:t>9</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74" w:line="240" w:lineRule="auto"/>
              <w:ind w:left="100" w:right="0"/>
              <w:jc w:val="left"/>
              <w:rPr>
                <w:rFonts w:ascii="宋体" w:hAnsi="宋体" w:eastAsia="宋体" w:cs="宋体"/>
                <w:sz w:val="21"/>
                <w:szCs w:val="21"/>
              </w:rPr>
            </w:pPr>
            <w:r>
              <w:rPr>
                <w:rFonts w:ascii="宋体" w:hAnsi="宋体" w:eastAsia="宋体" w:cs="宋体"/>
                <w:sz w:val="21"/>
                <w:szCs w:val="21"/>
              </w:rPr>
              <w:t>进度付款证书最低限额</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74" w:line="240" w:lineRule="auto"/>
              <w:ind w:left="100"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74" w:line="240" w:lineRule="auto"/>
              <w:ind w:left="309"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20万</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3"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9" w:line="240" w:lineRule="auto"/>
              <w:ind w:right="0"/>
              <w:jc w:val="left"/>
              <w:rPr>
                <w:rFonts w:ascii="黑体" w:hAnsi="黑体" w:eastAsia="黑体" w:cs="黑体"/>
                <w:sz w:val="15"/>
                <w:szCs w:val="15"/>
              </w:rPr>
            </w:pPr>
          </w:p>
          <w:p>
            <w:pPr>
              <w:pStyle w:val="25"/>
              <w:spacing w:line="240" w:lineRule="auto"/>
              <w:ind w:left="94" w:right="0"/>
              <w:jc w:val="left"/>
              <w:rPr>
                <w:rFonts w:ascii="Times New Roman" w:hAnsi="Times New Roman" w:eastAsia="Times New Roman" w:cs="Times New Roman"/>
                <w:sz w:val="21"/>
                <w:szCs w:val="21"/>
              </w:rPr>
            </w:pPr>
            <w:r>
              <w:rPr>
                <w:rFonts w:ascii="Times New Roman"/>
                <w:sz w:val="21"/>
              </w:rPr>
              <w:t>10</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156" w:line="240" w:lineRule="auto"/>
              <w:ind w:left="100" w:right="0"/>
              <w:jc w:val="left"/>
              <w:rPr>
                <w:rFonts w:ascii="宋体" w:hAnsi="宋体" w:eastAsia="宋体" w:cs="宋体"/>
                <w:sz w:val="21"/>
                <w:szCs w:val="21"/>
              </w:rPr>
            </w:pPr>
            <w:r>
              <w:rPr>
                <w:rFonts w:ascii="宋体" w:hAnsi="宋体" w:eastAsia="宋体" w:cs="宋体"/>
                <w:sz w:val="21"/>
                <w:szCs w:val="21"/>
              </w:rPr>
              <w:t>逾期付款违约金的利率</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156" w:line="240" w:lineRule="auto"/>
              <w:ind w:left="100" w:right="0"/>
              <w:jc w:val="left"/>
              <w:rPr>
                <w:rFonts w:ascii="宋体" w:hAnsi="宋体" w:eastAsia="宋体" w:cs="宋体"/>
                <w:sz w:val="21"/>
                <w:szCs w:val="21"/>
              </w:rPr>
            </w:pPr>
            <w:r>
              <w:rPr>
                <w:rFonts w:ascii="Times New Roman" w:hAnsi="Times New Roman" w:eastAsia="Times New Roman" w:cs="Times New Roman"/>
                <w:sz w:val="21"/>
                <w:szCs w:val="21"/>
              </w:rPr>
              <w:t>17.3.3</w:t>
            </w: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156" w:line="240" w:lineRule="auto"/>
              <w:ind w:left="309" w:right="0"/>
              <w:jc w:val="left"/>
              <w:rPr>
                <w:rFonts w:ascii="宋体" w:hAnsi="宋体" w:eastAsia="宋体" w:cs="宋体"/>
                <w:sz w:val="21"/>
                <w:szCs w:val="21"/>
              </w:rPr>
            </w:pPr>
            <w:r>
              <w:rPr>
                <w:rFonts w:ascii="宋体" w:hAnsi="宋体" w:eastAsia="宋体" w:cs="宋体"/>
                <w:sz w:val="21"/>
                <w:szCs w:val="21"/>
              </w:rPr>
              <w:t xml:space="preserve">按同期中国人民银行短期贷款利率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2" w:hRule="exact"/>
        </w:trPr>
        <w:tc>
          <w:tcPr>
            <w:tcW w:w="718" w:type="dxa"/>
            <w:tcBorders>
              <w:top w:val="single" w:color="000000" w:sz="6" w:space="0"/>
              <w:left w:val="single" w:color="000000" w:sz="12" w:space="0"/>
              <w:bottom w:val="single" w:color="000000" w:sz="6" w:space="0"/>
              <w:right w:val="single" w:color="000000" w:sz="6" w:space="0"/>
            </w:tcBorders>
          </w:tcPr>
          <w:p>
            <w:pPr>
              <w:pStyle w:val="25"/>
              <w:spacing w:before="8" w:line="240" w:lineRule="auto"/>
              <w:ind w:right="0"/>
              <w:jc w:val="left"/>
              <w:rPr>
                <w:rFonts w:ascii="黑体" w:hAnsi="黑体" w:eastAsia="黑体" w:cs="黑体"/>
                <w:sz w:val="15"/>
                <w:szCs w:val="15"/>
              </w:rPr>
            </w:pPr>
          </w:p>
          <w:p>
            <w:pPr>
              <w:pStyle w:val="25"/>
              <w:spacing w:line="240" w:lineRule="auto"/>
              <w:ind w:left="94" w:right="0"/>
              <w:jc w:val="left"/>
              <w:rPr>
                <w:rFonts w:hint="eastAsia" w:ascii="Times New Roman" w:hAnsi="Times New Roman" w:eastAsia="宋体" w:cs="Times New Roman"/>
                <w:sz w:val="21"/>
                <w:szCs w:val="21"/>
                <w:lang w:eastAsia="zh-CN"/>
              </w:rPr>
            </w:pPr>
            <w:r>
              <w:rPr>
                <w:rFonts w:ascii="Times New Roman"/>
                <w:sz w:val="21"/>
              </w:rPr>
              <w:t>1</w:t>
            </w:r>
            <w:r>
              <w:rPr>
                <w:rFonts w:hint="eastAsia" w:ascii="Times New Roman" w:eastAsia="宋体"/>
                <w:sz w:val="21"/>
                <w:lang w:val="en-US" w:eastAsia="zh-CN"/>
              </w:rPr>
              <w:t>1</w:t>
            </w:r>
          </w:p>
        </w:tc>
        <w:tc>
          <w:tcPr>
            <w:tcW w:w="2581" w:type="dxa"/>
            <w:tcBorders>
              <w:top w:val="single" w:color="000000" w:sz="6" w:space="0"/>
              <w:left w:val="single" w:color="000000" w:sz="6" w:space="0"/>
              <w:bottom w:val="single" w:color="000000" w:sz="6" w:space="0"/>
              <w:right w:val="single" w:color="000000" w:sz="6" w:space="0"/>
            </w:tcBorders>
          </w:tcPr>
          <w:p>
            <w:pPr>
              <w:pStyle w:val="25"/>
              <w:spacing w:before="155" w:line="240" w:lineRule="auto"/>
              <w:ind w:left="100" w:right="0"/>
              <w:jc w:val="left"/>
              <w:rPr>
                <w:rFonts w:ascii="宋体" w:hAnsi="宋体" w:eastAsia="宋体" w:cs="宋体"/>
                <w:sz w:val="21"/>
                <w:szCs w:val="21"/>
              </w:rPr>
            </w:pPr>
            <w:r>
              <w:rPr>
                <w:rFonts w:ascii="宋体" w:hAnsi="宋体" w:eastAsia="宋体" w:cs="宋体"/>
                <w:sz w:val="21"/>
                <w:szCs w:val="21"/>
              </w:rPr>
              <w:t>质量保证金限额</w:t>
            </w:r>
          </w:p>
        </w:tc>
        <w:tc>
          <w:tcPr>
            <w:tcW w:w="1678" w:type="dxa"/>
            <w:tcBorders>
              <w:top w:val="single" w:color="000000" w:sz="6" w:space="0"/>
              <w:left w:val="single" w:color="000000" w:sz="6" w:space="0"/>
              <w:bottom w:val="single" w:color="000000" w:sz="6" w:space="0"/>
              <w:right w:val="single" w:color="000000" w:sz="6" w:space="0"/>
            </w:tcBorders>
          </w:tcPr>
          <w:p>
            <w:pPr>
              <w:pStyle w:val="25"/>
              <w:spacing w:before="8" w:line="240" w:lineRule="auto"/>
              <w:ind w:right="0"/>
              <w:jc w:val="left"/>
              <w:rPr>
                <w:rFonts w:ascii="黑体" w:hAnsi="黑体" w:eastAsia="黑体" w:cs="黑体"/>
                <w:sz w:val="15"/>
                <w:szCs w:val="15"/>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17.4.1</w:t>
            </w:r>
          </w:p>
        </w:tc>
        <w:tc>
          <w:tcPr>
            <w:tcW w:w="3603" w:type="dxa"/>
            <w:tcBorders>
              <w:top w:val="single" w:color="000000" w:sz="6" w:space="0"/>
              <w:left w:val="single" w:color="000000" w:sz="6" w:space="0"/>
              <w:bottom w:val="single" w:color="000000" w:sz="6" w:space="0"/>
              <w:right w:val="single" w:color="000000" w:sz="6" w:space="0"/>
            </w:tcBorders>
          </w:tcPr>
          <w:p>
            <w:pPr>
              <w:pStyle w:val="25"/>
              <w:spacing w:before="155" w:line="240" w:lineRule="auto"/>
              <w:ind w:left="98" w:right="0"/>
              <w:jc w:val="left"/>
              <w:rPr>
                <w:rFonts w:ascii="宋体" w:hAnsi="宋体" w:eastAsia="宋体" w:cs="宋体"/>
                <w:sz w:val="21"/>
                <w:szCs w:val="21"/>
              </w:rPr>
            </w:pPr>
            <w:r>
              <w:rPr>
                <w:rFonts w:hint="eastAsia" w:ascii="宋体" w:hAnsi="宋体" w:eastAsia="宋体" w:cs="宋体"/>
                <w:sz w:val="21"/>
                <w:szCs w:val="21"/>
                <w:lang w:val="en-US" w:eastAsia="zh-CN"/>
              </w:rPr>
              <w:t>1</w:t>
            </w:r>
            <w:r>
              <w:rPr>
                <w:rFonts w:ascii="宋体" w:hAnsi="宋体" w:eastAsia="宋体" w:cs="宋体"/>
                <w:sz w:val="21"/>
                <w:szCs w:val="21"/>
              </w:rPr>
              <w:t xml:space="preserve">.5％实际合同价 </w:t>
            </w:r>
          </w:p>
        </w:tc>
        <w:tc>
          <w:tcPr>
            <w:tcW w:w="902"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72" w:hRule="exact"/>
        </w:trPr>
        <w:tc>
          <w:tcPr>
            <w:tcW w:w="718" w:type="dxa"/>
            <w:tcBorders>
              <w:top w:val="single" w:color="000000" w:sz="6" w:space="0"/>
              <w:left w:val="single" w:color="000000" w:sz="12" w:space="0"/>
              <w:bottom w:val="single" w:color="000000" w:sz="12" w:space="0"/>
              <w:right w:val="single" w:color="000000" w:sz="6" w:space="0"/>
            </w:tcBorders>
          </w:tcPr>
          <w:p>
            <w:pPr>
              <w:pStyle w:val="25"/>
              <w:spacing w:before="8" w:line="240" w:lineRule="auto"/>
              <w:ind w:right="0"/>
              <w:jc w:val="left"/>
              <w:rPr>
                <w:rFonts w:ascii="黑体" w:hAnsi="黑体" w:eastAsia="黑体" w:cs="黑体"/>
                <w:sz w:val="15"/>
                <w:szCs w:val="15"/>
              </w:rPr>
            </w:pPr>
          </w:p>
          <w:p>
            <w:pPr>
              <w:pStyle w:val="25"/>
              <w:spacing w:line="240" w:lineRule="auto"/>
              <w:ind w:left="94" w:right="0"/>
              <w:jc w:val="left"/>
              <w:rPr>
                <w:rFonts w:hint="eastAsia" w:ascii="Times New Roman" w:hAnsi="Times New Roman" w:eastAsia="宋体" w:cs="Times New Roman"/>
                <w:sz w:val="21"/>
                <w:szCs w:val="21"/>
                <w:lang w:eastAsia="zh-CN"/>
              </w:rPr>
            </w:pPr>
            <w:r>
              <w:rPr>
                <w:rFonts w:ascii="Times New Roman"/>
                <w:sz w:val="21"/>
              </w:rPr>
              <w:t>1</w:t>
            </w:r>
            <w:r>
              <w:rPr>
                <w:rFonts w:hint="eastAsia" w:ascii="Times New Roman" w:eastAsia="宋体"/>
                <w:sz w:val="21"/>
                <w:lang w:val="en-US" w:eastAsia="zh-CN"/>
              </w:rPr>
              <w:t>2</w:t>
            </w:r>
          </w:p>
        </w:tc>
        <w:tc>
          <w:tcPr>
            <w:tcW w:w="2581" w:type="dxa"/>
            <w:tcBorders>
              <w:top w:val="single" w:color="000000" w:sz="6" w:space="0"/>
              <w:left w:val="single" w:color="000000" w:sz="6" w:space="0"/>
              <w:bottom w:val="single" w:color="000000" w:sz="12" w:space="0"/>
              <w:right w:val="single" w:color="000000" w:sz="6" w:space="0"/>
            </w:tcBorders>
          </w:tcPr>
          <w:p>
            <w:pPr>
              <w:pStyle w:val="25"/>
              <w:spacing w:before="155" w:line="240" w:lineRule="auto"/>
              <w:ind w:left="100" w:right="0"/>
              <w:jc w:val="left"/>
              <w:rPr>
                <w:rFonts w:ascii="宋体" w:hAnsi="宋体" w:eastAsia="宋体" w:cs="宋体"/>
                <w:sz w:val="21"/>
                <w:szCs w:val="21"/>
              </w:rPr>
            </w:pPr>
            <w:r>
              <w:rPr>
                <w:rFonts w:ascii="宋体" w:hAnsi="宋体" w:eastAsia="宋体" w:cs="宋体"/>
                <w:sz w:val="21"/>
                <w:szCs w:val="21"/>
              </w:rPr>
              <w:t>保修期</w:t>
            </w:r>
          </w:p>
        </w:tc>
        <w:tc>
          <w:tcPr>
            <w:tcW w:w="1678" w:type="dxa"/>
            <w:tcBorders>
              <w:top w:val="single" w:color="000000" w:sz="6" w:space="0"/>
              <w:left w:val="single" w:color="000000" w:sz="6" w:space="0"/>
              <w:bottom w:val="single" w:color="000000" w:sz="12" w:space="0"/>
              <w:right w:val="single" w:color="000000" w:sz="6" w:space="0"/>
            </w:tcBorders>
          </w:tcPr>
          <w:p>
            <w:pPr>
              <w:pStyle w:val="25"/>
              <w:spacing w:before="8" w:line="240" w:lineRule="auto"/>
              <w:ind w:right="0"/>
              <w:jc w:val="left"/>
              <w:rPr>
                <w:rFonts w:ascii="黑体" w:hAnsi="黑体" w:eastAsia="黑体" w:cs="黑体"/>
                <w:sz w:val="15"/>
                <w:szCs w:val="15"/>
              </w:rPr>
            </w:pPr>
          </w:p>
          <w:p>
            <w:pPr>
              <w:pStyle w:val="25"/>
              <w:spacing w:line="240" w:lineRule="auto"/>
              <w:ind w:left="100" w:right="0"/>
              <w:jc w:val="left"/>
              <w:rPr>
                <w:rFonts w:ascii="Times New Roman" w:hAnsi="Times New Roman" w:eastAsia="Times New Roman" w:cs="Times New Roman"/>
                <w:sz w:val="21"/>
                <w:szCs w:val="21"/>
              </w:rPr>
            </w:pPr>
            <w:r>
              <w:rPr>
                <w:rFonts w:ascii="Times New Roman"/>
                <w:sz w:val="21"/>
              </w:rPr>
              <w:t>19.7</w:t>
            </w:r>
          </w:p>
        </w:tc>
        <w:tc>
          <w:tcPr>
            <w:tcW w:w="3603" w:type="dxa"/>
            <w:tcBorders>
              <w:top w:val="single" w:color="000000" w:sz="6" w:space="0"/>
              <w:left w:val="single" w:color="000000" w:sz="6" w:space="0"/>
              <w:bottom w:val="single" w:color="000000" w:sz="12" w:space="0"/>
              <w:right w:val="single" w:color="000000" w:sz="6" w:space="0"/>
            </w:tcBorders>
          </w:tcPr>
          <w:p>
            <w:pPr>
              <w:pStyle w:val="25"/>
              <w:spacing w:before="46" w:line="272" w:lineRule="exact"/>
              <w:ind w:left="98" w:right="97"/>
              <w:jc w:val="left"/>
              <w:rPr>
                <w:rFonts w:ascii="宋体" w:hAnsi="宋体" w:eastAsia="宋体" w:cs="宋体"/>
                <w:sz w:val="21"/>
                <w:szCs w:val="21"/>
              </w:rPr>
            </w:pPr>
            <w:r>
              <w:rPr>
                <w:rFonts w:ascii="宋体" w:hAnsi="宋体" w:eastAsia="宋体" w:cs="宋体"/>
                <w:sz w:val="21"/>
                <w:szCs w:val="21"/>
              </w:rPr>
              <w:t>同缺陷责任期，自实际交工之日起计</w:t>
            </w:r>
            <w:r>
              <w:rPr>
                <w:rFonts w:ascii="宋体" w:hAnsi="宋体" w:eastAsia="宋体" w:cs="宋体"/>
                <w:spacing w:val="-76"/>
                <w:sz w:val="21"/>
                <w:szCs w:val="21"/>
              </w:rPr>
              <w:t xml:space="preserve"> </w:t>
            </w:r>
            <w:r>
              <w:rPr>
                <w:rFonts w:ascii="宋体" w:hAnsi="宋体" w:eastAsia="宋体" w:cs="宋体"/>
                <w:sz w:val="21"/>
                <w:szCs w:val="21"/>
              </w:rPr>
              <w:t>算</w:t>
            </w:r>
            <w:r>
              <w:rPr>
                <w:rFonts w:ascii="宋体" w:hAnsi="宋体" w:eastAsia="宋体" w:cs="宋体"/>
                <w:spacing w:val="-52"/>
                <w:sz w:val="21"/>
                <w:szCs w:val="21"/>
              </w:rPr>
              <w:t xml:space="preserve"> </w:t>
            </w:r>
            <w:r>
              <w:rPr>
                <w:rFonts w:ascii="宋体" w:hAnsi="宋体" w:eastAsia="宋体" w:cs="宋体"/>
                <w:sz w:val="21"/>
                <w:szCs w:val="21"/>
                <w:u w:val="single" w:color="000000"/>
              </w:rPr>
              <w:t>1</w:t>
            </w:r>
            <w:r>
              <w:rPr>
                <w:rFonts w:ascii="宋体" w:hAnsi="宋体" w:eastAsia="宋体" w:cs="宋体"/>
                <w:spacing w:val="-51"/>
                <w:sz w:val="21"/>
                <w:szCs w:val="21"/>
                <w:u w:val="single" w:color="000000"/>
              </w:rPr>
              <w:t xml:space="preserve"> </w:t>
            </w:r>
            <w:r>
              <w:rPr>
                <w:rFonts w:ascii="宋体" w:hAnsi="宋体" w:eastAsia="宋体" w:cs="宋体"/>
                <w:spacing w:val="-3"/>
                <w:sz w:val="21"/>
                <w:szCs w:val="21"/>
                <w:u w:val="single" w:color="000000"/>
              </w:rPr>
              <w:t>年</w:t>
            </w:r>
            <w:r>
              <w:rPr>
                <w:rFonts w:ascii="宋体" w:hAnsi="宋体" w:eastAsia="宋体" w:cs="宋体"/>
                <w:sz w:val="21"/>
                <w:szCs w:val="21"/>
              </w:rPr>
              <w:t xml:space="preserve"> </w:t>
            </w:r>
          </w:p>
        </w:tc>
        <w:tc>
          <w:tcPr>
            <w:tcW w:w="902" w:type="dxa"/>
            <w:tcBorders>
              <w:top w:val="single" w:color="000000" w:sz="6" w:space="0"/>
              <w:left w:val="single" w:color="000000" w:sz="6" w:space="0"/>
              <w:bottom w:val="single" w:color="000000" w:sz="12" w:space="0"/>
              <w:right w:val="single" w:color="000000" w:sz="12" w:space="0"/>
            </w:tcBorders>
          </w:tcPr>
          <w:p/>
        </w:tc>
      </w:tr>
    </w:tbl>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9" w:line="240" w:lineRule="auto"/>
        <w:rPr>
          <w:rFonts w:ascii="黑体" w:hAnsi="黑体" w:eastAsia="黑体" w:cs="黑体"/>
          <w:sz w:val="17"/>
          <w:szCs w:val="17"/>
        </w:rPr>
      </w:pPr>
    </w:p>
    <w:p>
      <w:pPr>
        <w:pStyle w:val="14"/>
        <w:tabs>
          <w:tab w:val="left" w:pos="7559"/>
        </w:tabs>
        <w:spacing w:before="26" w:line="240" w:lineRule="auto"/>
        <w:ind w:left="4799" w:right="0"/>
        <w:jc w:val="left"/>
      </w:pPr>
      <w:r>
        <w:rPr>
          <w:rFonts w:hint="eastAsia"/>
          <w:lang w:eastAsia="zh-CN"/>
        </w:rPr>
        <w:t>竞包人</w:t>
      </w:r>
      <w:r>
        <w:t>：</w:t>
      </w:r>
      <w:r>
        <w:tab/>
      </w:r>
      <w:r>
        <w:t>（电子公章）</w:t>
      </w:r>
    </w:p>
    <w:p>
      <w:pPr>
        <w:spacing w:before="7" w:line="240" w:lineRule="auto"/>
        <w:rPr>
          <w:rFonts w:ascii="宋体" w:hAnsi="宋体" w:eastAsia="宋体" w:cs="宋体"/>
          <w:sz w:val="21"/>
          <w:szCs w:val="21"/>
        </w:rPr>
      </w:pPr>
    </w:p>
    <w:p>
      <w:pPr>
        <w:pStyle w:val="14"/>
        <w:spacing w:before="26" w:line="240" w:lineRule="auto"/>
        <w:ind w:left="4799" w:right="0"/>
        <w:jc w:val="left"/>
      </w:pPr>
      <w:r>
        <w:rPr>
          <w:spacing w:val="-8"/>
        </w:rPr>
        <w:t>投标文件签署人签名（电子章）：</w:t>
      </w:r>
      <w:r>
        <w:rPr>
          <w:spacing w:val="-8"/>
          <w:u w:val="single" w:color="000000"/>
        </w:rPr>
        <w:t xml:space="preserve"> </w:t>
      </w:r>
    </w:p>
    <w:p>
      <w:pPr>
        <w:spacing w:after="0" w:line="240" w:lineRule="auto"/>
        <w:jc w:val="left"/>
        <w:sectPr>
          <w:pgSz w:w="11910" w:h="16840"/>
          <w:pgMar w:top="1580" w:right="980" w:bottom="1440" w:left="1180" w:header="0" w:footer="1259" w:gutter="0"/>
        </w:sect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9"/>
          <w:szCs w:val="29"/>
        </w:rPr>
      </w:pPr>
    </w:p>
    <w:p>
      <w:pPr>
        <w:pStyle w:val="8"/>
        <w:spacing w:line="240" w:lineRule="auto"/>
        <w:ind w:left="2036" w:right="0"/>
        <w:jc w:val="left"/>
      </w:pPr>
      <w:bookmarkStart w:id="352" w:name="_bookmark303"/>
      <w:bookmarkEnd w:id="352"/>
      <w:r>
        <w:rPr>
          <w:spacing w:val="-13"/>
        </w:rPr>
        <w:t>二、法定代表人身份证明及授权委托书</w:t>
      </w:r>
    </w:p>
    <w:p>
      <w:pPr>
        <w:spacing w:before="4" w:line="240" w:lineRule="auto"/>
        <w:rPr>
          <w:rFonts w:ascii="黑体" w:hAnsi="黑体" w:eastAsia="黑体" w:cs="黑体"/>
          <w:sz w:val="43"/>
          <w:szCs w:val="43"/>
        </w:rPr>
      </w:pPr>
    </w:p>
    <w:p>
      <w:pPr>
        <w:pStyle w:val="11"/>
        <w:spacing w:before="0" w:line="240" w:lineRule="auto"/>
        <w:ind w:left="598" w:right="0" w:firstLine="2374"/>
        <w:jc w:val="left"/>
        <w:rPr>
          <w:rFonts w:ascii="黑体" w:hAnsi="黑体" w:eastAsia="黑体" w:cs="黑体"/>
        </w:rPr>
      </w:pPr>
      <w:bookmarkStart w:id="353" w:name="_bookmark304"/>
      <w:bookmarkEnd w:id="353"/>
      <w:r>
        <w:rPr>
          <w:rFonts w:ascii="黑体" w:hAnsi="黑体" w:eastAsia="黑体" w:cs="黑体"/>
        </w:rPr>
        <w:t>（一）法定代表人身份证明</w:t>
      </w:r>
    </w:p>
    <w:p>
      <w:pPr>
        <w:spacing w:before="0" w:line="240" w:lineRule="auto"/>
        <w:rPr>
          <w:rFonts w:ascii="黑体" w:hAnsi="黑体" w:eastAsia="黑体" w:cs="黑体"/>
          <w:sz w:val="28"/>
          <w:szCs w:val="28"/>
        </w:rPr>
      </w:pPr>
    </w:p>
    <w:p>
      <w:pPr>
        <w:spacing w:before="0" w:line="240" w:lineRule="auto"/>
        <w:rPr>
          <w:rFonts w:ascii="黑体" w:hAnsi="黑体" w:eastAsia="黑体" w:cs="黑体"/>
          <w:sz w:val="28"/>
          <w:szCs w:val="28"/>
        </w:rPr>
      </w:pPr>
    </w:p>
    <w:p>
      <w:pPr>
        <w:spacing w:before="10" w:line="240" w:lineRule="auto"/>
        <w:rPr>
          <w:rFonts w:ascii="黑体" w:hAnsi="黑体" w:eastAsia="黑体" w:cs="黑体"/>
          <w:sz w:val="23"/>
          <w:szCs w:val="23"/>
        </w:rPr>
      </w:pPr>
    </w:p>
    <w:p>
      <w:pPr>
        <w:pStyle w:val="14"/>
        <w:spacing w:before="0" w:line="321" w:lineRule="auto"/>
        <w:ind w:left="598" w:right="6928"/>
        <w:jc w:val="left"/>
      </w:pPr>
      <w:r>
        <w:rPr>
          <w:rFonts w:hint="eastAsia"/>
          <w:lang w:eastAsia="zh-CN"/>
        </w:rPr>
        <w:t>竞包人</w:t>
      </w:r>
      <w:r>
        <w:t>名称：</w:t>
      </w:r>
      <w:r>
        <w:rPr>
          <w:u w:val="single" w:color="000000"/>
        </w:rPr>
        <w:t xml:space="preserve"> </w:t>
      </w:r>
      <w:r>
        <w:t xml:space="preserve"> 单位性质：</w:t>
      </w:r>
      <w:r>
        <w:rPr>
          <w:u w:val="single" w:color="000000"/>
        </w:rPr>
        <w:t xml:space="preserve"> </w:t>
      </w:r>
      <w:r>
        <w:t xml:space="preserve"> 地址：</w:t>
      </w:r>
      <w:r>
        <w:rPr>
          <w:u w:val="single" w:color="000000"/>
        </w:rPr>
        <w:t xml:space="preserve"> </w:t>
      </w:r>
    </w:p>
    <w:p>
      <w:pPr>
        <w:pStyle w:val="14"/>
        <w:tabs>
          <w:tab w:val="left" w:pos="2638"/>
          <w:tab w:val="left" w:pos="3359"/>
          <w:tab w:val="left" w:pos="4079"/>
        </w:tabs>
        <w:spacing w:before="24" w:line="321" w:lineRule="auto"/>
        <w:ind w:left="598" w:right="5105"/>
        <w:jc w:val="left"/>
      </w:pPr>
      <w:r>
        <w:rPr>
          <w:spacing w:val="-1"/>
        </w:rPr>
        <w:t>成立时间：</w:t>
      </w:r>
      <w:r>
        <w:rPr>
          <w:spacing w:val="-1"/>
        </w:rPr>
        <w:tab/>
      </w:r>
      <w:r>
        <w:t>年</w:t>
      </w:r>
      <w:r>
        <w:tab/>
      </w:r>
      <w:r>
        <w:t>月</w:t>
      </w:r>
      <w:r>
        <w:tab/>
      </w:r>
      <w:r>
        <w:t>日 经营期限：</w:t>
      </w:r>
      <w:r>
        <w:rPr>
          <w:u w:val="single" w:color="000000"/>
        </w:rPr>
        <w:t xml:space="preserve"> </w:t>
      </w:r>
    </w:p>
    <w:p>
      <w:pPr>
        <w:pStyle w:val="14"/>
        <w:tabs>
          <w:tab w:val="left" w:pos="4357"/>
          <w:tab w:val="left" w:pos="5488"/>
          <w:tab w:val="left" w:pos="7101"/>
          <w:tab w:val="left" w:pos="8714"/>
        </w:tabs>
        <w:spacing w:before="24" w:line="321" w:lineRule="auto"/>
        <w:ind w:right="234" w:firstLine="480"/>
        <w:jc w:val="left"/>
      </w:pPr>
      <w:r>
        <w:rPr>
          <w:spacing w:val="-18"/>
        </w:rPr>
        <w:t>姓名：</w:t>
      </w:r>
      <w:r>
        <w:rPr>
          <w:spacing w:val="-18"/>
          <w:u w:val="single" w:color="000000"/>
        </w:rPr>
        <w:t>（</w:t>
      </w:r>
      <w:r>
        <w:rPr>
          <w:spacing w:val="-18"/>
        </w:rPr>
        <w:t>法定代表人</w:t>
      </w:r>
      <w:r>
        <w:rPr>
          <w:spacing w:val="-18"/>
          <w:u w:val="single" w:color="000000"/>
        </w:rPr>
        <w:t>姓名）性</w:t>
      </w:r>
      <w:r>
        <w:rPr>
          <w:spacing w:val="-18"/>
        </w:rPr>
        <w:t>别：</w:t>
      </w:r>
      <w:r>
        <w:rPr>
          <w:spacing w:val="-18"/>
        </w:rPr>
        <w:tab/>
      </w:r>
      <w:r>
        <w:rPr>
          <w:u w:val="single" w:color="000000"/>
        </w:rPr>
        <w:t>年</w:t>
      </w:r>
      <w:r>
        <w:t>龄：</w:t>
      </w:r>
      <w:r>
        <w:tab/>
      </w:r>
      <w:r>
        <w:rPr>
          <w:u w:val="single" w:color="000000"/>
        </w:rPr>
        <w:t>职</w:t>
      </w:r>
      <w:r>
        <w:t>务：</w:t>
      </w:r>
      <w:r>
        <w:tab/>
      </w:r>
      <w:r>
        <w:t>系</w:t>
      </w:r>
      <w:r>
        <w:tab/>
      </w:r>
      <w:r>
        <w:rPr>
          <w:spacing w:val="-3"/>
          <w:u w:val="single" w:color="000000"/>
        </w:rPr>
        <w:t>（</w:t>
      </w:r>
      <w:r>
        <w:rPr>
          <w:spacing w:val="-3"/>
        </w:rPr>
        <w:t xml:space="preserve">投 </w:t>
      </w:r>
      <w:r>
        <w:t>标人名称）的法定代表人。</w:t>
      </w:r>
    </w:p>
    <w:p>
      <w:pPr>
        <w:spacing w:before="13" w:line="240" w:lineRule="auto"/>
        <w:rPr>
          <w:rFonts w:ascii="宋体" w:hAnsi="宋体" w:eastAsia="宋体" w:cs="宋体"/>
          <w:sz w:val="33"/>
          <w:szCs w:val="33"/>
        </w:rPr>
      </w:pPr>
    </w:p>
    <w:p>
      <w:pPr>
        <w:pStyle w:val="14"/>
        <w:spacing w:before="0" w:line="240" w:lineRule="auto"/>
        <w:ind w:left="598" w:right="0"/>
        <w:jc w:val="left"/>
      </w:pPr>
      <w:r>
        <w:t>特此证明</w:t>
      </w:r>
    </w:p>
    <w:p>
      <w:pPr>
        <w:spacing w:before="0" w:line="240" w:lineRule="auto"/>
        <w:rPr>
          <w:rFonts w:ascii="宋体" w:hAnsi="宋体" w:eastAsia="宋体" w:cs="宋体"/>
          <w:sz w:val="24"/>
          <w:szCs w:val="24"/>
        </w:rPr>
      </w:pPr>
    </w:p>
    <w:p>
      <w:pPr>
        <w:pStyle w:val="14"/>
        <w:tabs>
          <w:tab w:val="left" w:pos="7871"/>
        </w:tabs>
        <w:spacing w:before="212" w:line="321" w:lineRule="auto"/>
        <w:ind w:left="4869" w:right="112" w:firstLine="290"/>
        <w:jc w:val="left"/>
      </w:pPr>
      <w:r>
        <w:rPr>
          <w:rFonts w:hint="eastAsia"/>
          <w:spacing w:val="-6"/>
          <w:lang w:eastAsia="zh-CN"/>
        </w:rPr>
        <w:t>竞包人</w:t>
      </w:r>
      <w:r>
        <w:rPr>
          <w:spacing w:val="-6"/>
        </w:rPr>
        <w:t>：</w:t>
      </w:r>
      <w:r>
        <w:rPr>
          <w:spacing w:val="-6"/>
        </w:rPr>
        <w:tab/>
      </w:r>
      <w:r>
        <w:t>（电子公章） 法定代表人：</w:t>
      </w:r>
      <w:r>
        <w:tab/>
      </w:r>
      <w:r>
        <w:t>（电子章）</w:t>
      </w:r>
    </w:p>
    <w:p>
      <w:pPr>
        <w:pStyle w:val="14"/>
        <w:tabs>
          <w:tab w:val="left" w:pos="719"/>
          <w:tab w:val="left" w:pos="1439"/>
          <w:tab w:val="left" w:pos="2160"/>
        </w:tabs>
        <w:spacing w:before="24" w:line="240" w:lineRule="auto"/>
        <w:ind w:left="0" w:right="544"/>
        <w:jc w:val="right"/>
      </w:pPr>
      <w:r>
        <w:rPr>
          <w:u w:val="single" w:color="000000"/>
        </w:rPr>
        <w:t xml:space="preserve"> </w:t>
      </w:r>
      <w:r>
        <w:tab/>
      </w:r>
      <w:r>
        <w:t>年</w:t>
      </w:r>
      <w:r>
        <w:tab/>
      </w:r>
      <w:r>
        <w:t>月</w:t>
      </w:r>
      <w:r>
        <w:tab/>
      </w:r>
      <w:r>
        <w:t>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5"/>
          <w:szCs w:val="15"/>
        </w:rPr>
      </w:pPr>
    </w:p>
    <w:p>
      <w:pPr>
        <w:spacing w:before="44"/>
        <w:ind w:left="0" w:right="26" w:firstLine="0"/>
        <w:jc w:val="center"/>
        <w:rPr>
          <w:rFonts w:ascii="宋体" w:hAnsi="宋体" w:eastAsia="宋体" w:cs="宋体"/>
          <w:sz w:val="18"/>
          <w:szCs w:val="18"/>
        </w:rPr>
      </w:pPr>
      <w:r>
        <w:rPr>
          <w:rFonts w:ascii="宋体"/>
          <w:spacing w:val="-6"/>
          <w:sz w:val="18"/>
        </w:rPr>
        <w:t>181</w:t>
      </w:r>
      <w:r>
        <w:rPr>
          <w:rFonts w:ascii="宋体"/>
          <w:sz w:val="18"/>
        </w:rPr>
        <w:t xml:space="preserve"> </w:t>
      </w:r>
    </w:p>
    <w:p>
      <w:pPr>
        <w:spacing w:after="0"/>
        <w:jc w:val="center"/>
        <w:rPr>
          <w:rFonts w:ascii="宋体" w:hAnsi="宋体" w:eastAsia="宋体" w:cs="宋体"/>
          <w:sz w:val="18"/>
          <w:szCs w:val="18"/>
        </w:rPr>
        <w:sectPr>
          <w:footerReference r:id="rId28" w:type="default"/>
          <w:pgSz w:w="11910" w:h="16840"/>
          <w:pgMar w:top="1580" w:right="1180" w:bottom="280" w:left="1300" w:header="0" w:footer="0" w:gutter="0"/>
        </w:sectPr>
      </w:pPr>
    </w:p>
    <w:p>
      <w:pPr>
        <w:spacing w:before="0" w:line="240" w:lineRule="auto"/>
        <w:rPr>
          <w:rFonts w:ascii="宋体" w:hAnsi="宋体" w:eastAsia="宋体" w:cs="宋体"/>
          <w:sz w:val="20"/>
          <w:szCs w:val="20"/>
        </w:rPr>
      </w:pPr>
    </w:p>
    <w:p>
      <w:pPr>
        <w:spacing w:before="8" w:line="240" w:lineRule="auto"/>
        <w:rPr>
          <w:rFonts w:ascii="宋体" w:hAnsi="宋体" w:eastAsia="宋体" w:cs="宋体"/>
          <w:sz w:val="19"/>
          <w:szCs w:val="19"/>
        </w:rPr>
      </w:pPr>
    </w:p>
    <w:p>
      <w:pPr>
        <w:pStyle w:val="11"/>
        <w:spacing w:line="240" w:lineRule="auto"/>
        <w:ind w:left="0" w:right="113"/>
        <w:jc w:val="center"/>
        <w:rPr>
          <w:rFonts w:ascii="黑体" w:hAnsi="黑体" w:eastAsia="黑体" w:cs="黑体"/>
        </w:rPr>
      </w:pPr>
      <w:bookmarkStart w:id="354" w:name="_bookmark305"/>
      <w:bookmarkEnd w:id="354"/>
      <w:r>
        <w:rPr>
          <w:rFonts w:ascii="黑体" w:hAnsi="黑体" w:eastAsia="黑体" w:cs="黑体"/>
        </w:rPr>
        <w:t>（二）授权委托书</w:t>
      </w:r>
    </w:p>
    <w:p>
      <w:pPr>
        <w:spacing w:before="0" w:line="240" w:lineRule="auto"/>
        <w:rPr>
          <w:rFonts w:ascii="黑体" w:hAnsi="黑体" w:eastAsia="黑体" w:cs="黑体"/>
          <w:sz w:val="28"/>
          <w:szCs w:val="28"/>
        </w:rPr>
      </w:pPr>
    </w:p>
    <w:p>
      <w:pPr>
        <w:spacing w:before="6" w:line="240" w:lineRule="auto"/>
        <w:rPr>
          <w:rFonts w:ascii="黑体" w:hAnsi="黑体" w:eastAsia="黑体" w:cs="黑体"/>
          <w:sz w:val="19"/>
          <w:szCs w:val="19"/>
        </w:rPr>
      </w:pPr>
    </w:p>
    <w:p>
      <w:pPr>
        <w:pStyle w:val="14"/>
        <w:tabs>
          <w:tab w:val="left" w:pos="1529"/>
          <w:tab w:val="left" w:pos="2149"/>
          <w:tab w:val="left" w:pos="4528"/>
          <w:tab w:val="left" w:pos="5370"/>
          <w:tab w:val="left" w:pos="6801"/>
        </w:tabs>
        <w:spacing w:before="0" w:line="321" w:lineRule="auto"/>
        <w:ind w:right="117" w:firstLine="480"/>
        <w:jc w:val="left"/>
      </w:pPr>
      <w:r>
        <w:rPr>
          <w:spacing w:val="-1"/>
        </w:rPr>
        <w:t>本人</w:t>
      </w:r>
      <w:r>
        <w:rPr>
          <w:spacing w:val="-1"/>
        </w:rPr>
        <w:tab/>
      </w:r>
      <w:r>
        <w:rPr>
          <w:spacing w:val="-1"/>
        </w:rPr>
        <w:tab/>
      </w:r>
      <w:r>
        <w:rPr>
          <w:spacing w:val="-2"/>
        </w:rPr>
        <w:t>（姓名）系</w:t>
      </w:r>
      <w:r>
        <w:rPr>
          <w:spacing w:val="-2"/>
        </w:rPr>
        <w:tab/>
      </w:r>
      <w:r>
        <w:rPr>
          <w:spacing w:val="-2"/>
        </w:rPr>
        <w:tab/>
      </w:r>
      <w:r>
        <w:rPr>
          <w:spacing w:val="-2"/>
        </w:rPr>
        <w:t>（</w:t>
      </w:r>
      <w:r>
        <w:rPr>
          <w:rFonts w:hint="eastAsia"/>
          <w:spacing w:val="-2"/>
          <w:lang w:eastAsia="zh-CN"/>
        </w:rPr>
        <w:t>竞包人</w:t>
      </w:r>
      <w:r>
        <w:rPr>
          <w:spacing w:val="-2"/>
        </w:rPr>
        <w:t>名称）的法定代表人，现委</w:t>
      </w:r>
      <w:r>
        <w:t xml:space="preserve"> 托</w:t>
      </w:r>
      <w:r>
        <w:tab/>
      </w:r>
      <w:r>
        <w:rPr>
          <w:spacing w:val="-5"/>
        </w:rPr>
        <w:t>（姓名）为我方代理人。代理人根据授权，以我方名义签署、澄清、说明、</w:t>
      </w:r>
      <w:r>
        <w:rPr>
          <w:spacing w:val="-100"/>
        </w:rPr>
        <w:t xml:space="preserve"> </w:t>
      </w:r>
      <w:r>
        <w:rPr>
          <w:spacing w:val="-3"/>
        </w:rPr>
        <w:t>补正、递交、撤回、修改</w:t>
      </w:r>
      <w:r>
        <w:rPr>
          <w:spacing w:val="-3"/>
        </w:rPr>
        <w:tab/>
      </w:r>
      <w:r>
        <w:rPr>
          <w:spacing w:val="-2"/>
        </w:rPr>
        <w:t>（项目名称）</w:t>
      </w:r>
      <w:r>
        <w:rPr>
          <w:spacing w:val="-2"/>
        </w:rPr>
        <w:tab/>
      </w:r>
      <w:r>
        <w:rPr>
          <w:spacing w:val="-1"/>
        </w:rPr>
        <w:t>标段施工投标文件、签</w:t>
      </w:r>
      <w:r>
        <w:t xml:space="preserve"> 订合同和处理有关事宜，其法律后果由我方承担。</w:t>
      </w:r>
    </w:p>
    <w:p>
      <w:pPr>
        <w:pStyle w:val="14"/>
        <w:tabs>
          <w:tab w:val="left" w:pos="3599"/>
        </w:tabs>
        <w:spacing w:before="24" w:line="240" w:lineRule="auto"/>
        <w:ind w:left="598" w:right="0"/>
        <w:jc w:val="left"/>
      </w:pPr>
      <w:r>
        <w:rPr>
          <w:spacing w:val="-1"/>
        </w:rPr>
        <w:t>委托期限：</w:t>
      </w:r>
      <w:r>
        <w:rPr>
          <w:spacing w:val="-1"/>
        </w:rPr>
        <w:tab/>
      </w:r>
      <w:r>
        <w:t>。</w:t>
      </w:r>
    </w:p>
    <w:p>
      <w:pPr>
        <w:pStyle w:val="14"/>
        <w:spacing w:before="106" w:line="321" w:lineRule="auto"/>
        <w:ind w:left="598" w:right="4985"/>
        <w:jc w:val="left"/>
      </w:pPr>
      <w:r>
        <w:t>代理人无转委托权。 附：法定代表人身份证明</w:t>
      </w:r>
    </w:p>
    <w:p>
      <w:pPr>
        <w:spacing w:before="13" w:line="240" w:lineRule="auto"/>
        <w:rPr>
          <w:rFonts w:ascii="宋体" w:hAnsi="宋体" w:eastAsia="宋体" w:cs="宋体"/>
          <w:sz w:val="33"/>
          <w:szCs w:val="33"/>
        </w:rPr>
      </w:pPr>
    </w:p>
    <w:p>
      <w:pPr>
        <w:pStyle w:val="14"/>
        <w:tabs>
          <w:tab w:val="left" w:pos="7871"/>
          <w:tab w:val="left" w:pos="8112"/>
        </w:tabs>
        <w:spacing w:before="0" w:line="321" w:lineRule="auto"/>
        <w:ind w:left="5159" w:right="112"/>
        <w:jc w:val="both"/>
      </w:pPr>
      <w:r>
        <w:rPr>
          <w:rFonts w:hint="eastAsia"/>
          <w:spacing w:val="-6"/>
          <w:lang w:eastAsia="zh-CN"/>
        </w:rPr>
        <w:t>竞包人</w:t>
      </w:r>
      <w:r>
        <w:rPr>
          <w:spacing w:val="-6"/>
        </w:rPr>
        <w:t>：</w:t>
      </w:r>
      <w:r>
        <w:rPr>
          <w:spacing w:val="-6"/>
        </w:rPr>
        <w:tab/>
      </w:r>
      <w:r>
        <w:t xml:space="preserve">（电子公章） </w:t>
      </w:r>
      <w:r>
        <w:rPr>
          <w:u w:val="single" w:color="000000"/>
        </w:rPr>
        <w:t>法</w:t>
      </w:r>
      <w:r>
        <w:t>定代表人：</w:t>
      </w:r>
      <w:r>
        <w:tab/>
      </w:r>
      <w:r>
        <w:tab/>
      </w:r>
      <w:r>
        <w:rPr>
          <w:u w:val="single" w:color="000000"/>
        </w:rPr>
        <w:t>（</w:t>
      </w:r>
      <w:r>
        <w:t>电子章） 身份证号码：</w:t>
      </w:r>
      <w:r>
        <w:rPr>
          <w:u w:val="single" w:color="000000"/>
        </w:rPr>
        <w:t xml:space="preserve"> </w:t>
      </w:r>
    </w:p>
    <w:p>
      <w:pPr>
        <w:pStyle w:val="14"/>
        <w:tabs>
          <w:tab w:val="left" w:pos="8352"/>
        </w:tabs>
        <w:spacing w:before="24" w:line="321" w:lineRule="auto"/>
        <w:ind w:left="5159" w:right="112"/>
        <w:jc w:val="both"/>
      </w:pPr>
      <w:r>
        <w:rPr>
          <w:spacing w:val="-4"/>
        </w:rPr>
        <w:t>委托代理人：</w:t>
      </w:r>
      <w:r>
        <w:rPr>
          <w:spacing w:val="-4"/>
        </w:rPr>
        <w:tab/>
      </w:r>
      <w:r>
        <w:t>（姓名） 身份证号码：</w:t>
      </w:r>
      <w:r>
        <w:rPr>
          <w:u w:val="single" w:color="000000"/>
        </w:rPr>
        <w:t xml:space="preserve"> </w:t>
      </w:r>
    </w:p>
    <w:p>
      <w:pPr>
        <w:spacing w:before="0" w:line="240" w:lineRule="auto"/>
        <w:rPr>
          <w:rFonts w:ascii="宋体" w:hAnsi="宋体" w:eastAsia="宋体" w:cs="宋体"/>
          <w:sz w:val="20"/>
          <w:szCs w:val="20"/>
        </w:rPr>
      </w:pPr>
    </w:p>
    <w:p>
      <w:pPr>
        <w:pStyle w:val="14"/>
        <w:tabs>
          <w:tab w:val="left" w:pos="719"/>
          <w:tab w:val="left" w:pos="1439"/>
          <w:tab w:val="left" w:pos="2160"/>
        </w:tabs>
        <w:spacing w:before="182" w:line="240" w:lineRule="auto"/>
        <w:ind w:left="0" w:right="544"/>
        <w:jc w:val="right"/>
      </w:pPr>
      <w:r>
        <w:rPr>
          <w:u w:val="single" w:color="000000"/>
        </w:rPr>
        <w:t xml:space="preserve"> </w:t>
      </w:r>
      <w:r>
        <w:tab/>
      </w:r>
      <w:r>
        <w:t>年</w:t>
      </w:r>
      <w:r>
        <w:tab/>
      </w:r>
      <w:r>
        <w:t>月</w:t>
      </w:r>
      <w:r>
        <w:tab/>
      </w:r>
      <w:r>
        <w:t>日</w:t>
      </w:r>
    </w:p>
    <w:p>
      <w:pPr>
        <w:spacing w:before="0" w:line="240" w:lineRule="auto"/>
        <w:rPr>
          <w:rFonts w:ascii="宋体" w:hAnsi="宋体" w:eastAsia="宋体" w:cs="宋体"/>
          <w:sz w:val="20"/>
          <w:szCs w:val="20"/>
        </w:rPr>
      </w:pPr>
    </w:p>
    <w:p>
      <w:pPr>
        <w:spacing w:before="6" w:line="240" w:lineRule="auto"/>
        <w:rPr>
          <w:rFonts w:ascii="宋体" w:hAnsi="宋体" w:eastAsia="宋体" w:cs="宋体"/>
          <w:sz w:val="16"/>
          <w:szCs w:val="16"/>
        </w:rPr>
      </w:pPr>
    </w:p>
    <w:p>
      <w:pPr>
        <w:spacing w:before="36"/>
        <w:ind w:left="538" w:right="0" w:firstLine="0"/>
        <w:jc w:val="left"/>
        <w:rPr>
          <w:rFonts w:ascii="宋体" w:hAnsi="宋体" w:eastAsia="宋体" w:cs="宋体"/>
          <w:sz w:val="21"/>
          <w:szCs w:val="21"/>
        </w:rPr>
      </w:pPr>
      <w:r>
        <w:rPr>
          <w:rFonts w:ascii="宋体" w:hAnsi="宋体" w:eastAsia="宋体" w:cs="宋体"/>
          <w:sz w:val="21"/>
          <w:szCs w:val="21"/>
        </w:rPr>
        <w:t>注：</w:t>
      </w:r>
      <w:r>
        <w:rPr>
          <w:rFonts w:ascii="Times New Roman" w:hAnsi="Times New Roman" w:eastAsia="Times New Roman" w:cs="Times New Roman"/>
          <w:sz w:val="21"/>
          <w:szCs w:val="21"/>
        </w:rPr>
        <w:t>1</w:t>
      </w:r>
      <w:r>
        <w:rPr>
          <w:rFonts w:ascii="宋体" w:hAnsi="宋体" w:eastAsia="宋体" w:cs="宋体"/>
          <w:sz w:val="21"/>
          <w:szCs w:val="21"/>
        </w:rPr>
        <w:t>．须附</w:t>
      </w:r>
      <w:r>
        <w:rPr>
          <w:rFonts w:hint="eastAsia" w:ascii="宋体" w:hAnsi="宋体" w:eastAsia="宋体" w:cs="宋体"/>
          <w:sz w:val="21"/>
          <w:szCs w:val="21"/>
          <w:lang w:eastAsia="zh-CN"/>
        </w:rPr>
        <w:t>竞包人</w:t>
      </w:r>
      <w:r>
        <w:rPr>
          <w:rFonts w:ascii="宋体" w:hAnsi="宋体" w:eastAsia="宋体" w:cs="宋体"/>
          <w:sz w:val="21"/>
          <w:szCs w:val="21"/>
        </w:rPr>
        <w:t>所属社保机构出具的委托代理人的自</w:t>
      </w:r>
      <w:r>
        <w:rPr>
          <w:rFonts w:ascii="宋体" w:hAnsi="宋体" w:eastAsia="宋体" w:cs="宋体"/>
          <w:spacing w:val="-48"/>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宋体" w:hAnsi="宋体" w:eastAsia="宋体" w:cs="宋体"/>
          <w:sz w:val="21"/>
          <w:szCs w:val="21"/>
        </w:rPr>
        <w:t>年</w:t>
      </w:r>
      <w:r>
        <w:rPr>
          <w:rFonts w:ascii="宋体" w:hAnsi="宋体" w:eastAsia="宋体" w:cs="宋体"/>
          <w:spacing w:val="-46"/>
          <w:sz w:val="21"/>
          <w:szCs w:val="21"/>
        </w:rPr>
        <w:t xml:space="preserve"> </w:t>
      </w:r>
      <w:r>
        <w:rPr>
          <w:rFonts w:hint="eastAsia" w:ascii="Times New Roman" w:hAnsi="Times New Roman" w:eastAsia="宋体" w:cs="Times New Roman"/>
          <w:sz w:val="21"/>
          <w:szCs w:val="21"/>
          <w:lang w:val="en-US" w:eastAsia="zh-CN"/>
        </w:rPr>
        <w:t>5</w:t>
      </w:r>
      <w:r>
        <w:rPr>
          <w:rFonts w:ascii="Times New Roman" w:hAnsi="Times New Roman" w:eastAsia="Times New Roman" w:cs="Times New Roman"/>
          <w:spacing w:val="4"/>
          <w:sz w:val="21"/>
          <w:szCs w:val="21"/>
        </w:rPr>
        <w:t xml:space="preserve"> </w:t>
      </w:r>
      <w:r>
        <w:rPr>
          <w:rFonts w:ascii="宋体" w:hAnsi="宋体" w:eastAsia="宋体" w:cs="宋体"/>
          <w:sz w:val="21"/>
          <w:szCs w:val="21"/>
        </w:rPr>
        <w:t>月以来连续</w:t>
      </w:r>
      <w:r>
        <w:rPr>
          <w:rFonts w:ascii="宋体" w:hAnsi="宋体" w:eastAsia="宋体" w:cs="宋体"/>
          <w:spacing w:val="-46"/>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4"/>
          <w:sz w:val="21"/>
          <w:szCs w:val="21"/>
        </w:rPr>
        <w:t xml:space="preserve"> </w:t>
      </w:r>
      <w:r>
        <w:rPr>
          <w:rFonts w:ascii="宋体" w:hAnsi="宋体" w:eastAsia="宋体" w:cs="宋体"/>
          <w:sz w:val="21"/>
          <w:szCs w:val="21"/>
        </w:rPr>
        <w:t>个月社保缴费</w:t>
      </w:r>
    </w:p>
    <w:p>
      <w:pPr>
        <w:spacing w:before="69"/>
        <w:ind w:left="118" w:right="0" w:firstLine="0"/>
        <w:jc w:val="left"/>
        <w:rPr>
          <w:rFonts w:ascii="Times New Roman" w:hAnsi="Times New Roman" w:eastAsia="Times New Roman" w:cs="Times New Roman"/>
          <w:sz w:val="21"/>
          <w:szCs w:val="21"/>
        </w:rPr>
      </w:pPr>
      <w:r>
        <w:rPr>
          <w:rFonts w:ascii="宋体" w:hAnsi="宋体" w:eastAsia="宋体" w:cs="宋体"/>
          <w:sz w:val="21"/>
          <w:szCs w:val="21"/>
        </w:rPr>
        <w:t>证明（并加盖缴费证明专用章）或其它能够证明拟委任的委托代理人参加自</w:t>
      </w:r>
      <w:r>
        <w:rPr>
          <w:rFonts w:ascii="宋体" w:hAnsi="宋体" w:eastAsia="宋体" w:cs="宋体"/>
          <w:spacing w:val="-59"/>
          <w:sz w:val="21"/>
          <w:szCs w:val="21"/>
        </w:rPr>
        <w:t xml:space="preserve"> </w:t>
      </w:r>
      <w:r>
        <w:rPr>
          <w:rFonts w:ascii="Times New Roman" w:hAnsi="Times New Roman" w:eastAsia="Times New Roman" w:cs="Times New Roman"/>
          <w:sz w:val="21"/>
          <w:szCs w:val="21"/>
        </w:rPr>
        <w:t>20</w:t>
      </w:r>
      <w:r>
        <w:rPr>
          <w:rFonts w:hint="eastAsia" w:ascii="Times New Roman" w:hAnsi="Times New Roman" w:eastAsia="宋体" w:cs="Times New Roman"/>
          <w:sz w:val="21"/>
          <w:szCs w:val="21"/>
          <w:lang w:val="en-US" w:eastAsia="zh-CN"/>
        </w:rPr>
        <w:t>20</w:t>
      </w:r>
      <w:r>
        <w:rPr>
          <w:rFonts w:ascii="宋体" w:hAnsi="宋体" w:eastAsia="宋体" w:cs="宋体"/>
          <w:sz w:val="21"/>
          <w:szCs w:val="21"/>
        </w:rPr>
        <w:t>年</w:t>
      </w:r>
      <w:r>
        <w:rPr>
          <w:rFonts w:ascii="宋体" w:hAnsi="宋体" w:eastAsia="宋体" w:cs="宋体"/>
          <w:spacing w:val="-57"/>
          <w:sz w:val="21"/>
          <w:szCs w:val="21"/>
        </w:rPr>
        <w:t xml:space="preserve"> </w:t>
      </w:r>
      <w:r>
        <w:rPr>
          <w:rFonts w:hint="eastAsia" w:ascii="Times New Roman" w:hAnsi="Times New Roman" w:eastAsia="宋体" w:cs="Times New Roman"/>
          <w:sz w:val="21"/>
          <w:szCs w:val="21"/>
          <w:lang w:val="en-US" w:eastAsia="zh-CN"/>
        </w:rPr>
        <w:t>5</w:t>
      </w:r>
      <w:r>
        <w:rPr>
          <w:rFonts w:ascii="宋体" w:hAnsi="宋体" w:eastAsia="宋体" w:cs="宋体"/>
          <w:sz w:val="21"/>
          <w:szCs w:val="21"/>
        </w:rPr>
        <w:t>月以来连续</w:t>
      </w:r>
      <w:r>
        <w:rPr>
          <w:rFonts w:ascii="宋体" w:hAnsi="宋体" w:eastAsia="宋体" w:cs="宋体"/>
          <w:spacing w:val="-57"/>
          <w:sz w:val="21"/>
          <w:szCs w:val="21"/>
        </w:rPr>
        <w:t xml:space="preserve"> </w:t>
      </w:r>
      <w:r>
        <w:rPr>
          <w:rFonts w:ascii="Times New Roman" w:hAnsi="Times New Roman" w:eastAsia="Times New Roman" w:cs="Times New Roman"/>
          <w:sz w:val="21"/>
          <w:szCs w:val="21"/>
        </w:rPr>
        <w:t>3</w:t>
      </w:r>
    </w:p>
    <w:p>
      <w:pPr>
        <w:spacing w:before="69"/>
        <w:ind w:left="118" w:right="0" w:firstLine="0"/>
        <w:jc w:val="left"/>
        <w:rPr>
          <w:rFonts w:ascii="宋体" w:hAnsi="宋体" w:eastAsia="宋体" w:cs="宋体"/>
          <w:sz w:val="21"/>
          <w:szCs w:val="21"/>
        </w:rPr>
      </w:pPr>
      <w:r>
        <w:rPr>
          <w:rFonts w:ascii="宋体" w:hAnsi="宋体" w:eastAsia="宋体" w:cs="宋体"/>
          <w:spacing w:val="-6"/>
          <w:sz w:val="21"/>
          <w:szCs w:val="21"/>
        </w:rPr>
        <w:t>个月社保的有效证明材料（并加盖社保机构单位章）。</w:t>
      </w:r>
    </w:p>
    <w:p>
      <w:pPr>
        <w:spacing w:after="0"/>
        <w:jc w:val="left"/>
        <w:rPr>
          <w:rFonts w:ascii="宋体" w:hAnsi="宋体" w:eastAsia="宋体" w:cs="宋体"/>
          <w:sz w:val="21"/>
          <w:szCs w:val="21"/>
        </w:rPr>
        <w:sectPr>
          <w:footerReference r:id="rId29" w:type="default"/>
          <w:footerReference r:id="rId30" w:type="even"/>
          <w:pgSz w:w="11910" w:h="16840"/>
          <w:pgMar w:top="1580" w:right="1180" w:bottom="1440" w:left="1300" w:header="0" w:footer="1259" w:gutter="0"/>
          <w:pgNumType w:start="182"/>
        </w:sect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9"/>
          <w:szCs w:val="29"/>
        </w:rPr>
      </w:pPr>
    </w:p>
    <w:p>
      <w:pPr>
        <w:pStyle w:val="28"/>
        <w:jc w:val="center"/>
        <w:rPr>
          <w:rFonts w:ascii="仿宋_GB2312" w:hAnsi="仿宋" w:eastAsia="仿宋_GB2312" w:cs="仿宋"/>
          <w:b w:val="0"/>
          <w:bCs w:val="0"/>
        </w:rPr>
      </w:pPr>
      <w:bookmarkStart w:id="355" w:name="_bookmark306"/>
      <w:bookmarkEnd w:id="355"/>
      <w:bookmarkStart w:id="356" w:name="_Toc446595093"/>
      <w:bookmarkStart w:id="357" w:name="_Toc152045794"/>
      <w:bookmarkStart w:id="358" w:name="_Toc152042583"/>
      <w:bookmarkStart w:id="359" w:name="_Toc465948685"/>
      <w:bookmarkStart w:id="360" w:name="_Toc144974862"/>
      <w:bookmarkStart w:id="361" w:name="_Toc179632814"/>
      <w:r>
        <w:rPr>
          <w:rFonts w:hint="eastAsia"/>
          <w:sz w:val="30"/>
          <w:szCs w:val="30"/>
        </w:rPr>
        <w:t>三</w:t>
      </w:r>
      <w:r>
        <w:rPr>
          <w:sz w:val="30"/>
          <w:szCs w:val="30"/>
        </w:rPr>
        <w:t>、</w:t>
      </w:r>
      <w:bookmarkEnd w:id="356"/>
      <w:bookmarkEnd w:id="357"/>
      <w:bookmarkEnd w:id="358"/>
      <w:bookmarkEnd w:id="359"/>
      <w:bookmarkEnd w:id="360"/>
      <w:bookmarkEnd w:id="361"/>
      <w:r>
        <w:rPr>
          <w:rFonts w:hint="eastAsia" w:ascii="仿宋_GB2312" w:hAnsi="仿宋" w:eastAsia="仿宋_GB2312" w:cs="仿宋"/>
          <w:b w:val="0"/>
          <w:bCs w:val="0"/>
        </w:rPr>
        <w:t>投标承诺保证函（范本）</w:t>
      </w:r>
    </w:p>
    <w:p>
      <w:pPr>
        <w:jc w:val="center"/>
        <w:rPr>
          <w:rFonts w:ascii="宋体" w:hAnsi="宋体" w:cs="宋体"/>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我单位参加</w:t>
      </w:r>
      <w:r>
        <w:rPr>
          <w:rFonts w:hint="eastAsia" w:ascii="仿宋" w:hAnsi="仿宋" w:eastAsia="仿宋" w:cs="仿宋"/>
          <w:sz w:val="32"/>
          <w:szCs w:val="32"/>
          <w:u w:val="single"/>
        </w:rPr>
        <w:t>（项目名称）</w:t>
      </w:r>
      <w:r>
        <w:rPr>
          <w:rFonts w:hint="eastAsia" w:ascii="仿宋" w:hAnsi="仿宋" w:eastAsia="仿宋" w:cs="仿宋"/>
          <w:sz w:val="32"/>
          <w:szCs w:val="32"/>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ind w:firstLine="640" w:firstLineChars="200"/>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承诺人（盖章）：</w:t>
      </w:r>
    </w:p>
    <w:p>
      <w:pPr>
        <w:ind w:firstLine="2240" w:firstLineChars="700"/>
        <w:rPr>
          <w:rFonts w:ascii="仿宋" w:hAnsi="仿宋" w:eastAsia="仿宋" w:cs="仿宋"/>
          <w:sz w:val="32"/>
          <w:szCs w:val="32"/>
        </w:rPr>
      </w:pPr>
      <w:r>
        <w:rPr>
          <w:rFonts w:hint="eastAsia" w:ascii="仿宋" w:hAnsi="仿宋" w:eastAsia="仿宋" w:cs="仿宋"/>
          <w:sz w:val="32"/>
          <w:szCs w:val="32"/>
        </w:rPr>
        <w:t>授权代理人（签字）：</w:t>
      </w:r>
    </w:p>
    <w:p>
      <w:pPr>
        <w:spacing w:after="120"/>
        <w:ind w:firstLine="4960" w:firstLineChars="1550"/>
        <w:rPr>
          <w:rFonts w:hint="eastAsia" w:ascii="仿宋_GB2312" w:hAnsi="仿宋" w:eastAsia="仿宋_GB2312" w:cs="仿宋"/>
          <w:b/>
          <w:bCs/>
        </w:rPr>
      </w:pPr>
      <w:r>
        <w:rPr>
          <w:rFonts w:hint="eastAsia" w:ascii="仿宋" w:hAnsi="仿宋" w:eastAsia="仿宋" w:cs="仿宋"/>
          <w:sz w:val="32"/>
          <w:szCs w:val="32"/>
        </w:rPr>
        <w:t xml:space="preserve"> 年    月    日</w:t>
      </w: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0" w:line="240" w:lineRule="auto"/>
        <w:rPr>
          <w:rFonts w:ascii="宋体" w:hAnsi="宋体" w:eastAsia="宋体" w:cs="宋体"/>
          <w:b/>
          <w:bCs/>
          <w:sz w:val="24"/>
          <w:szCs w:val="24"/>
        </w:rPr>
      </w:pPr>
    </w:p>
    <w:p>
      <w:pPr>
        <w:spacing w:before="9" w:line="240" w:lineRule="auto"/>
        <w:rPr>
          <w:rFonts w:ascii="宋体" w:hAnsi="宋体" w:eastAsia="宋体" w:cs="宋体"/>
          <w:b/>
          <w:bCs/>
          <w:sz w:val="28"/>
          <w:szCs w:val="28"/>
        </w:rPr>
      </w:pPr>
    </w:p>
    <w:p>
      <w:pPr>
        <w:spacing w:before="0"/>
        <w:ind w:left="0" w:right="107" w:firstLine="0"/>
        <w:jc w:val="center"/>
        <w:rPr>
          <w:rFonts w:ascii="黑体" w:hAnsi="黑体" w:eastAsia="黑体" w:cs="黑体"/>
          <w:sz w:val="32"/>
          <w:szCs w:val="32"/>
        </w:rPr>
      </w:pPr>
      <w:bookmarkStart w:id="362" w:name="_bookmark307"/>
      <w:bookmarkEnd w:id="362"/>
      <w:r>
        <w:rPr>
          <w:rFonts w:ascii="黑体" w:hAnsi="黑体" w:eastAsia="黑体" w:cs="黑体"/>
          <w:spacing w:val="-12"/>
          <w:sz w:val="32"/>
          <w:szCs w:val="32"/>
        </w:rPr>
        <w:t>四、已标价工程量清单</w:t>
      </w:r>
    </w:p>
    <w:p>
      <w:pPr>
        <w:spacing w:before="3" w:line="240" w:lineRule="auto"/>
        <w:rPr>
          <w:rFonts w:ascii="黑体" w:hAnsi="黑体" w:eastAsia="黑体" w:cs="黑体"/>
          <w:sz w:val="31"/>
          <w:szCs w:val="31"/>
        </w:rPr>
      </w:pPr>
    </w:p>
    <w:p>
      <w:pPr>
        <w:pStyle w:val="14"/>
        <w:spacing w:before="0" w:line="302" w:lineRule="auto"/>
        <w:ind w:right="0" w:firstLine="599"/>
        <w:jc w:val="left"/>
      </w:pPr>
      <w:r>
        <w:rPr>
          <w:rFonts w:hint="eastAsia"/>
          <w:spacing w:val="2"/>
          <w:lang w:eastAsia="zh-CN"/>
        </w:rPr>
        <w:t>竞包人</w:t>
      </w:r>
      <w:r>
        <w:rPr>
          <w:spacing w:val="2"/>
        </w:rPr>
        <w:t>应按照第五章</w:t>
      </w:r>
      <w:r>
        <w:rPr>
          <w:rFonts w:ascii="Times New Roman" w:hAnsi="Times New Roman" w:eastAsia="Times New Roman" w:cs="Times New Roman"/>
          <w:spacing w:val="2"/>
        </w:rPr>
        <w:t>“</w:t>
      </w:r>
      <w:r>
        <w:rPr>
          <w:spacing w:val="2"/>
        </w:rPr>
        <w:t>工程量清单</w:t>
      </w:r>
      <w:r>
        <w:rPr>
          <w:rFonts w:ascii="Times New Roman" w:hAnsi="Times New Roman" w:eastAsia="Times New Roman" w:cs="Times New Roman"/>
          <w:spacing w:val="2"/>
        </w:rPr>
        <w:t>”</w:t>
      </w:r>
      <w:r>
        <w:rPr>
          <w:spacing w:val="2"/>
        </w:rPr>
        <w:t>的要求逐项填报工程量清单，包括工程量清单</w:t>
      </w:r>
      <w:r>
        <w:t xml:space="preserve"> </w:t>
      </w:r>
      <w:r>
        <w:rPr>
          <w:spacing w:val="-8"/>
        </w:rPr>
        <w:t>说明、投标报价说明、计日工说明、其它说明及工程量清单各项表格（工程量清单表</w:t>
      </w:r>
      <w:r>
        <w:rPr>
          <w:spacing w:val="-52"/>
        </w:rPr>
        <w:t xml:space="preserve"> </w:t>
      </w:r>
      <w:r>
        <w:rPr>
          <w:rFonts w:ascii="Times New Roman" w:hAnsi="Times New Roman" w:eastAsia="Times New Roman" w:cs="Times New Roman"/>
        </w:rPr>
        <w:t>5.1</w:t>
      </w:r>
      <w:r>
        <w:t>、 表</w:t>
      </w:r>
      <w:r>
        <w:rPr>
          <w:spacing w:val="-56"/>
        </w:rPr>
        <w:t xml:space="preserve"> </w:t>
      </w:r>
      <w:r>
        <w:rPr>
          <w:rFonts w:ascii="Times New Roman" w:hAnsi="Times New Roman" w:eastAsia="Times New Roman" w:cs="Times New Roman"/>
          <w:spacing w:val="-49"/>
        </w:rPr>
        <w:t>5.4</w:t>
      </w:r>
      <w:r>
        <w:rPr>
          <w:spacing w:val="-49"/>
        </w:rPr>
        <w:t>）。</w:t>
      </w:r>
    </w:p>
    <w:p>
      <w:pPr>
        <w:spacing w:after="0" w:line="302" w:lineRule="auto"/>
        <w:jc w:val="left"/>
        <w:sectPr>
          <w:pgSz w:w="11910" w:h="16840"/>
          <w:pgMar w:top="1580" w:right="1180" w:bottom="1440" w:left="1300" w:header="0" w:footer="1259" w:gutter="0"/>
        </w:sectPr>
      </w:pPr>
    </w:p>
    <w:p>
      <w:pPr>
        <w:spacing w:before="0" w:line="240" w:lineRule="auto"/>
        <w:rPr>
          <w:rFonts w:ascii="宋体" w:hAnsi="宋体" w:eastAsia="宋体" w:cs="宋体"/>
          <w:sz w:val="20"/>
          <w:szCs w:val="20"/>
        </w:rPr>
      </w:pPr>
    </w:p>
    <w:p>
      <w:pPr>
        <w:pStyle w:val="8"/>
        <w:spacing w:before="164" w:line="240" w:lineRule="auto"/>
        <w:ind w:right="7"/>
        <w:jc w:val="center"/>
      </w:pPr>
      <w:bookmarkStart w:id="363" w:name="_bookmark308"/>
      <w:bookmarkEnd w:id="363"/>
      <w:r>
        <w:rPr>
          <w:spacing w:val="-12"/>
        </w:rPr>
        <w:t>五、施工组织设计</w:t>
      </w:r>
    </w:p>
    <w:p>
      <w:pPr>
        <w:spacing w:before="0" w:line="240" w:lineRule="auto"/>
        <w:rPr>
          <w:rFonts w:ascii="黑体" w:hAnsi="黑体" w:eastAsia="黑体" w:cs="黑体"/>
          <w:sz w:val="32"/>
          <w:szCs w:val="32"/>
        </w:rPr>
      </w:pPr>
    </w:p>
    <w:p>
      <w:pPr>
        <w:pStyle w:val="14"/>
        <w:spacing w:before="264" w:line="316" w:lineRule="auto"/>
        <w:ind w:right="0" w:firstLine="420"/>
        <w:jc w:val="left"/>
      </w:pPr>
      <w:r>
        <w:rPr>
          <w:rFonts w:ascii="Times New Roman" w:hAnsi="Times New Roman" w:eastAsia="Times New Roman" w:cs="Times New Roman"/>
          <w:spacing w:val="-3"/>
        </w:rPr>
        <w:t>1</w:t>
      </w:r>
      <w:r>
        <w:rPr>
          <w:spacing w:val="-3"/>
        </w:rPr>
        <w:t>．</w:t>
      </w:r>
      <w:r>
        <w:rPr>
          <w:rFonts w:hint="eastAsia"/>
          <w:spacing w:val="-3"/>
          <w:lang w:eastAsia="zh-CN"/>
        </w:rPr>
        <w:t>竞包人</w:t>
      </w:r>
      <w:r>
        <w:rPr>
          <w:spacing w:val="-3"/>
        </w:rPr>
        <w:t>应参照以下要点编制施工组织设计（文字宜精练、内容具有针对性，总体</w:t>
      </w:r>
      <w:r>
        <w:t xml:space="preserve"> 控制在</w:t>
      </w:r>
      <w:r>
        <w:rPr>
          <w:spacing w:val="-61"/>
        </w:rPr>
        <w:t xml:space="preserve"> </w:t>
      </w:r>
      <w:r>
        <w:rPr>
          <w:rFonts w:ascii="Times New Roman" w:hAnsi="Times New Roman" w:eastAsia="Times New Roman" w:cs="Times New Roman"/>
        </w:rPr>
        <w:t xml:space="preserve">50000 </w:t>
      </w:r>
      <w:r>
        <w:rPr>
          <w:spacing w:val="-24"/>
        </w:rPr>
        <w:t>字以内）：</w:t>
      </w:r>
    </w:p>
    <w:p>
      <w:pPr>
        <w:pStyle w:val="14"/>
        <w:spacing w:before="22" w:line="319" w:lineRule="auto"/>
        <w:ind w:left="538" w:right="0"/>
        <w:jc w:val="left"/>
      </w:pPr>
      <w:r>
        <w:rPr>
          <w:rFonts w:ascii="Times New Roman" w:hAnsi="Times New Roman" w:eastAsia="Times New Roman" w:cs="Times New Roman"/>
        </w:rPr>
        <w:t>(1)</w:t>
      </w:r>
      <w:r>
        <w:t>总体施工组织布置及规划</w:t>
      </w:r>
    </w:p>
    <w:p>
      <w:pPr>
        <w:pStyle w:val="14"/>
        <w:spacing w:before="22" w:line="319" w:lineRule="auto"/>
        <w:ind w:left="538" w:right="0"/>
        <w:jc w:val="left"/>
      </w:pPr>
      <w:r>
        <w:t xml:space="preserve"> </w:t>
      </w:r>
      <w:r>
        <w:rPr>
          <w:rFonts w:ascii="Times New Roman" w:hAnsi="Times New Roman" w:eastAsia="Times New Roman" w:cs="Times New Roman"/>
          <w:spacing w:val="-1"/>
        </w:rPr>
        <w:t>(2)</w:t>
      </w:r>
      <w:r>
        <w:rPr>
          <w:spacing w:val="-1"/>
        </w:rPr>
        <w:t>主要工程项目的施工方案、方法与技术措施（尤其对重点、关键和难点工程的施</w:t>
      </w:r>
    </w:p>
    <w:p>
      <w:pPr>
        <w:pStyle w:val="14"/>
        <w:spacing w:before="19" w:line="321" w:lineRule="auto"/>
        <w:ind w:left="538" w:right="4168" w:hanging="420"/>
        <w:jc w:val="left"/>
      </w:pPr>
      <w:r>
        <w:t xml:space="preserve">工方案、方法及其措施） </w:t>
      </w:r>
    </w:p>
    <w:p>
      <w:pPr>
        <w:pStyle w:val="14"/>
        <w:numPr>
          <w:ilvl w:val="0"/>
          <w:numId w:val="5"/>
        </w:numPr>
        <w:spacing w:before="19" w:line="321" w:lineRule="auto"/>
        <w:ind w:left="538" w:right="4168" w:hanging="420"/>
        <w:jc w:val="left"/>
      </w:pPr>
      <w:r>
        <w:t xml:space="preserve">工期保证体系及保证措施 </w:t>
      </w:r>
    </w:p>
    <w:p>
      <w:pPr>
        <w:pStyle w:val="14"/>
        <w:numPr>
          <w:ilvl w:val="0"/>
          <w:numId w:val="5"/>
        </w:numPr>
        <w:spacing w:before="19" w:line="321" w:lineRule="auto"/>
        <w:ind w:left="538" w:leftChars="0" w:right="4168" w:rightChars="0" w:hanging="420" w:firstLineChars="0"/>
        <w:jc w:val="left"/>
      </w:pPr>
      <w:r>
        <w:t>工程质量管理体系及保证措施</w:t>
      </w:r>
    </w:p>
    <w:p>
      <w:pPr>
        <w:pStyle w:val="14"/>
        <w:numPr>
          <w:ilvl w:val="0"/>
          <w:numId w:val="5"/>
        </w:numPr>
        <w:spacing w:before="19" w:line="321" w:lineRule="auto"/>
        <w:ind w:left="538" w:leftChars="0" w:right="4168" w:rightChars="0" w:hanging="420" w:firstLineChars="0"/>
        <w:jc w:val="left"/>
      </w:pPr>
      <w:r>
        <w:t>安全生产管理体系及保证措施</w:t>
      </w:r>
    </w:p>
    <w:p>
      <w:pPr>
        <w:pStyle w:val="14"/>
        <w:numPr>
          <w:ilvl w:val="0"/>
          <w:numId w:val="5"/>
        </w:numPr>
        <w:spacing w:before="19" w:line="321" w:lineRule="auto"/>
        <w:ind w:left="538" w:leftChars="0" w:right="4168" w:rightChars="0" w:hanging="420" w:firstLineChars="0"/>
        <w:jc w:val="left"/>
      </w:pPr>
      <w:r>
        <w:t>环境保护、水土保持保证体系及保证措施</w:t>
      </w:r>
    </w:p>
    <w:p>
      <w:pPr>
        <w:pStyle w:val="14"/>
        <w:numPr>
          <w:ilvl w:val="0"/>
          <w:numId w:val="5"/>
        </w:numPr>
        <w:spacing w:before="19" w:line="321" w:lineRule="auto"/>
        <w:ind w:left="538" w:leftChars="0" w:right="4168" w:rightChars="0" w:hanging="420" w:firstLineChars="0"/>
        <w:jc w:val="left"/>
      </w:pPr>
      <w:r>
        <w:t>文明施工及保证措施</w:t>
      </w:r>
    </w:p>
    <w:p>
      <w:pPr>
        <w:pStyle w:val="14"/>
        <w:numPr>
          <w:ilvl w:val="0"/>
          <w:numId w:val="0"/>
        </w:numPr>
        <w:spacing w:before="19" w:line="321" w:lineRule="auto"/>
        <w:ind w:left="118" w:leftChars="0" w:right="4168" w:rightChars="0"/>
        <w:jc w:val="left"/>
      </w:pPr>
      <w:r>
        <w:t xml:space="preserve"> </w:t>
      </w:r>
      <w:r>
        <w:rPr>
          <w:rFonts w:ascii="Times New Roman" w:hAnsi="Times New Roman" w:eastAsia="Times New Roman" w:cs="Times New Roman"/>
        </w:rPr>
        <w:t>(8)</w:t>
      </w:r>
      <w:r>
        <w:t>其他应说明的事项</w:t>
      </w:r>
    </w:p>
    <w:p>
      <w:pPr>
        <w:spacing w:after="0" w:line="321" w:lineRule="auto"/>
        <w:jc w:val="left"/>
        <w:sectPr>
          <w:pgSz w:w="11910" w:h="16840"/>
          <w:pgMar w:top="1580" w:right="1280" w:bottom="1440" w:left="1300" w:header="0" w:footer="1259" w:gutter="0"/>
        </w:sectPr>
      </w:pPr>
    </w:p>
    <w:p>
      <w:pPr>
        <w:spacing w:before="7" w:line="240" w:lineRule="auto"/>
        <w:rPr>
          <w:rFonts w:ascii="宋体" w:hAnsi="宋体" w:eastAsia="宋体" w:cs="宋体"/>
          <w:sz w:val="12"/>
          <w:szCs w:val="12"/>
        </w:rPr>
      </w:pPr>
    </w:p>
    <w:p>
      <w:pPr>
        <w:pStyle w:val="8"/>
        <w:spacing w:line="240" w:lineRule="auto"/>
        <w:ind w:right="16"/>
        <w:jc w:val="center"/>
      </w:pPr>
      <w:bookmarkStart w:id="364" w:name="_bookmark309"/>
      <w:bookmarkEnd w:id="364"/>
      <w:r>
        <w:rPr>
          <w:spacing w:val="-13"/>
        </w:rPr>
        <w:t>六、项目管理机构</w:t>
      </w:r>
    </w:p>
    <w:p>
      <w:pPr>
        <w:spacing w:before="0" w:line="240" w:lineRule="auto"/>
        <w:rPr>
          <w:rFonts w:ascii="黑体" w:hAnsi="黑体" w:eastAsia="黑体" w:cs="黑体"/>
          <w:sz w:val="20"/>
          <w:szCs w:val="20"/>
        </w:rPr>
      </w:pPr>
    </w:p>
    <w:p>
      <w:pPr>
        <w:spacing w:before="8" w:line="240" w:lineRule="auto"/>
        <w:rPr>
          <w:rFonts w:ascii="黑体" w:hAnsi="黑体" w:eastAsia="黑体" w:cs="黑体"/>
          <w:sz w:val="26"/>
          <w:szCs w:val="26"/>
        </w:rPr>
      </w:pPr>
    </w:p>
    <w:tbl>
      <w:tblPr>
        <w:tblStyle w:val="21"/>
        <w:tblW w:w="0" w:type="auto"/>
        <w:tblInd w:w="104" w:type="dxa"/>
        <w:tblLayout w:type="fixed"/>
        <w:tblCellMar>
          <w:top w:w="0" w:type="dxa"/>
          <w:left w:w="0" w:type="dxa"/>
          <w:bottom w:w="0" w:type="dxa"/>
          <w:right w:w="0" w:type="dxa"/>
        </w:tblCellMar>
      </w:tblPr>
      <w:tblGrid>
        <w:gridCol w:w="9074"/>
      </w:tblGrid>
      <w:tr>
        <w:tblPrEx>
          <w:tblCellMar>
            <w:top w:w="0" w:type="dxa"/>
            <w:left w:w="0" w:type="dxa"/>
            <w:bottom w:w="0" w:type="dxa"/>
            <w:right w:w="0" w:type="dxa"/>
          </w:tblCellMar>
        </w:tblPrEx>
        <w:trPr>
          <w:trHeight w:val="9824" w:hRule="exact"/>
        </w:trPr>
        <w:tc>
          <w:tcPr>
            <w:tcW w:w="9074" w:type="dxa"/>
            <w:tcBorders>
              <w:top w:val="single" w:color="000000" w:sz="12" w:space="0"/>
              <w:left w:val="single" w:color="000000" w:sz="12" w:space="0"/>
              <w:bottom w:val="single" w:color="000000" w:sz="6" w:space="0"/>
              <w:right w:val="single" w:color="000000" w:sz="12"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5" w:line="240" w:lineRule="auto"/>
              <w:ind w:right="0"/>
              <w:jc w:val="left"/>
              <w:rPr>
                <w:rFonts w:ascii="黑体" w:hAnsi="黑体" w:eastAsia="黑体" w:cs="黑体"/>
                <w:sz w:val="23"/>
                <w:szCs w:val="23"/>
              </w:rPr>
            </w:pPr>
          </w:p>
          <w:p>
            <w:pPr>
              <w:pStyle w:val="25"/>
              <w:spacing w:line="240" w:lineRule="auto"/>
              <w:ind w:left="2210" w:right="0"/>
              <w:jc w:val="left"/>
              <w:rPr>
                <w:rFonts w:ascii="宋体" w:hAnsi="宋体" w:eastAsia="宋体" w:cs="宋体"/>
                <w:sz w:val="21"/>
                <w:szCs w:val="21"/>
              </w:rPr>
            </w:pPr>
            <w:r>
              <w:rPr>
                <w:rFonts w:ascii="宋体" w:hAnsi="宋体" w:eastAsia="宋体" w:cs="宋体"/>
                <w:sz w:val="21"/>
                <w:szCs w:val="21"/>
              </w:rPr>
              <w:t>拟为承包本项目工程设立的组织机构以框图方式表示。</w:t>
            </w:r>
          </w:p>
        </w:tc>
      </w:tr>
      <w:tr>
        <w:tblPrEx>
          <w:tblCellMar>
            <w:top w:w="0" w:type="dxa"/>
            <w:left w:w="0" w:type="dxa"/>
            <w:bottom w:w="0" w:type="dxa"/>
            <w:right w:w="0" w:type="dxa"/>
          </w:tblCellMar>
        </w:tblPrEx>
        <w:trPr>
          <w:trHeight w:val="2218" w:hRule="exact"/>
        </w:trPr>
        <w:tc>
          <w:tcPr>
            <w:tcW w:w="9074" w:type="dxa"/>
            <w:tcBorders>
              <w:top w:val="single" w:color="000000" w:sz="6" w:space="0"/>
              <w:left w:val="single" w:color="000000" w:sz="12" w:space="0"/>
              <w:bottom w:val="single" w:color="000000" w:sz="12" w:space="0"/>
              <w:right w:val="single" w:color="000000" w:sz="12" w:space="0"/>
            </w:tcBorders>
          </w:tcPr>
          <w:p>
            <w:pPr>
              <w:pStyle w:val="25"/>
              <w:spacing w:before="1" w:line="240" w:lineRule="auto"/>
              <w:ind w:right="0"/>
              <w:jc w:val="left"/>
              <w:rPr>
                <w:rFonts w:ascii="黑体" w:hAnsi="黑体" w:eastAsia="黑体" w:cs="黑体"/>
                <w:sz w:val="16"/>
                <w:szCs w:val="16"/>
              </w:rPr>
            </w:pPr>
          </w:p>
          <w:p>
            <w:pPr>
              <w:pStyle w:val="25"/>
              <w:spacing w:line="240" w:lineRule="auto"/>
              <w:ind w:left="513" w:right="0"/>
              <w:jc w:val="left"/>
              <w:rPr>
                <w:rFonts w:ascii="宋体" w:hAnsi="宋体" w:eastAsia="宋体" w:cs="宋体"/>
                <w:sz w:val="21"/>
                <w:szCs w:val="21"/>
              </w:rPr>
            </w:pPr>
            <w:r>
              <w:rPr>
                <w:rFonts w:ascii="宋体" w:hAnsi="宋体" w:eastAsia="宋体" w:cs="宋体"/>
                <w:sz w:val="21"/>
                <w:szCs w:val="21"/>
              </w:rPr>
              <w:t>说明：</w:t>
            </w:r>
          </w:p>
        </w:tc>
      </w:tr>
    </w:tbl>
    <w:p>
      <w:pPr>
        <w:spacing w:after="0" w:line="240" w:lineRule="auto"/>
        <w:jc w:val="left"/>
        <w:rPr>
          <w:rFonts w:ascii="宋体" w:hAnsi="宋体" w:eastAsia="宋体" w:cs="宋体"/>
          <w:sz w:val="21"/>
          <w:szCs w:val="21"/>
        </w:rPr>
        <w:sectPr>
          <w:pgSz w:w="11910" w:h="16840"/>
          <w:pgMar w:top="1580" w:right="1280" w:bottom="1440" w:left="1300" w:header="0" w:footer="1259" w:gutter="0"/>
        </w:sectPr>
      </w:pPr>
    </w:p>
    <w:p>
      <w:pPr>
        <w:spacing w:before="0" w:line="240" w:lineRule="auto"/>
        <w:rPr>
          <w:rFonts w:ascii="黑体" w:hAnsi="黑体" w:eastAsia="黑体" w:cs="黑体"/>
          <w:sz w:val="20"/>
          <w:szCs w:val="20"/>
        </w:rPr>
      </w:pPr>
    </w:p>
    <w:p>
      <w:pPr>
        <w:spacing w:before="164"/>
        <w:ind w:left="2887" w:right="2953" w:firstLine="0"/>
        <w:jc w:val="center"/>
        <w:rPr>
          <w:rFonts w:ascii="黑体" w:hAnsi="黑体" w:eastAsia="黑体" w:cs="黑体"/>
          <w:sz w:val="32"/>
          <w:szCs w:val="32"/>
        </w:rPr>
      </w:pPr>
      <w:bookmarkStart w:id="365" w:name="_bookmark310"/>
      <w:bookmarkEnd w:id="365"/>
      <w:r>
        <w:rPr>
          <w:rFonts w:ascii="黑体" w:hAnsi="黑体" w:eastAsia="黑体" w:cs="黑体"/>
          <w:spacing w:val="-12"/>
          <w:sz w:val="32"/>
          <w:szCs w:val="32"/>
        </w:rPr>
        <w:t>七、资格审查资料</w:t>
      </w:r>
    </w:p>
    <w:p>
      <w:pPr>
        <w:spacing w:before="8" w:line="240" w:lineRule="auto"/>
        <w:rPr>
          <w:rFonts w:ascii="黑体" w:hAnsi="黑体" w:eastAsia="黑体" w:cs="黑体"/>
          <w:sz w:val="42"/>
          <w:szCs w:val="42"/>
        </w:rPr>
      </w:pPr>
    </w:p>
    <w:p>
      <w:pPr>
        <w:spacing w:before="0"/>
        <w:ind w:left="2873" w:right="2953" w:firstLine="0"/>
        <w:jc w:val="center"/>
        <w:rPr>
          <w:rFonts w:ascii="黑体" w:hAnsi="黑体" w:eastAsia="黑体" w:cs="黑体"/>
          <w:sz w:val="32"/>
          <w:szCs w:val="32"/>
        </w:rPr>
      </w:pPr>
      <w:bookmarkStart w:id="366" w:name="_bookmark311"/>
      <w:bookmarkEnd w:id="366"/>
      <w:r>
        <w:rPr>
          <w:rFonts w:ascii="黑体" w:hAnsi="黑体" w:eastAsia="黑体" w:cs="黑体"/>
          <w:sz w:val="32"/>
          <w:szCs w:val="32"/>
        </w:rPr>
        <w:t>（一）</w:t>
      </w:r>
      <w:r>
        <w:rPr>
          <w:rFonts w:hint="eastAsia" w:ascii="黑体" w:hAnsi="黑体" w:eastAsia="黑体" w:cs="黑体"/>
          <w:sz w:val="32"/>
          <w:szCs w:val="32"/>
          <w:lang w:eastAsia="zh-CN"/>
        </w:rPr>
        <w:t>竞包人</w:t>
      </w:r>
      <w:r>
        <w:rPr>
          <w:rFonts w:ascii="黑体" w:hAnsi="黑体" w:eastAsia="黑体" w:cs="黑体"/>
          <w:sz w:val="32"/>
          <w:szCs w:val="32"/>
        </w:rPr>
        <w:t>基本情况表</w:t>
      </w:r>
    </w:p>
    <w:p>
      <w:pPr>
        <w:spacing w:before="0" w:line="240" w:lineRule="auto"/>
        <w:rPr>
          <w:rFonts w:ascii="黑体" w:hAnsi="黑体" w:eastAsia="黑体" w:cs="黑体"/>
          <w:sz w:val="20"/>
          <w:szCs w:val="20"/>
        </w:rPr>
      </w:pPr>
    </w:p>
    <w:p>
      <w:pPr>
        <w:spacing w:before="11" w:line="240" w:lineRule="auto"/>
        <w:rPr>
          <w:rFonts w:ascii="黑体" w:hAnsi="黑体" w:eastAsia="黑体" w:cs="黑体"/>
          <w:sz w:val="26"/>
          <w:szCs w:val="26"/>
        </w:rPr>
      </w:pPr>
    </w:p>
    <w:tbl>
      <w:tblPr>
        <w:tblStyle w:val="21"/>
        <w:tblW w:w="0" w:type="auto"/>
        <w:tblInd w:w="104" w:type="dxa"/>
        <w:tblLayout w:type="fixed"/>
        <w:tblCellMar>
          <w:top w:w="0" w:type="dxa"/>
          <w:left w:w="0" w:type="dxa"/>
          <w:bottom w:w="0" w:type="dxa"/>
          <w:right w:w="0" w:type="dxa"/>
        </w:tblCellMar>
      </w:tblPr>
      <w:tblGrid>
        <w:gridCol w:w="1877"/>
        <w:gridCol w:w="965"/>
        <w:gridCol w:w="1303"/>
        <w:gridCol w:w="1236"/>
        <w:gridCol w:w="1298"/>
        <w:gridCol w:w="180"/>
        <w:gridCol w:w="636"/>
        <w:gridCol w:w="1589"/>
      </w:tblGrid>
      <w:tr>
        <w:tblPrEx>
          <w:tblCellMar>
            <w:top w:w="0" w:type="dxa"/>
            <w:left w:w="0" w:type="dxa"/>
            <w:bottom w:w="0" w:type="dxa"/>
            <w:right w:w="0" w:type="dxa"/>
          </w:tblCellMar>
        </w:tblPrEx>
        <w:trPr>
          <w:trHeight w:val="562" w:hRule="exact"/>
        </w:trPr>
        <w:tc>
          <w:tcPr>
            <w:tcW w:w="1877" w:type="dxa"/>
            <w:tcBorders>
              <w:top w:val="single" w:color="000000" w:sz="12" w:space="0"/>
              <w:left w:val="single" w:color="000000" w:sz="12" w:space="0"/>
              <w:bottom w:val="single" w:color="000000" w:sz="6" w:space="0"/>
              <w:right w:val="single" w:color="000000" w:sz="6" w:space="0"/>
            </w:tcBorders>
          </w:tcPr>
          <w:p>
            <w:pPr>
              <w:pStyle w:val="25"/>
              <w:spacing w:before="122" w:line="240" w:lineRule="auto"/>
              <w:ind w:left="398"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名称</w:t>
            </w:r>
          </w:p>
        </w:tc>
        <w:tc>
          <w:tcPr>
            <w:tcW w:w="7209" w:type="dxa"/>
            <w:gridSpan w:val="7"/>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504" w:right="0"/>
              <w:jc w:val="left"/>
              <w:rPr>
                <w:rFonts w:ascii="宋体" w:hAnsi="宋体" w:eastAsia="宋体" w:cs="宋体"/>
                <w:sz w:val="21"/>
                <w:szCs w:val="21"/>
              </w:rPr>
            </w:pPr>
            <w:r>
              <w:rPr>
                <w:rFonts w:ascii="宋体" w:hAnsi="宋体" w:eastAsia="宋体" w:cs="宋体"/>
                <w:sz w:val="21"/>
                <w:szCs w:val="21"/>
              </w:rPr>
              <w:t>注册地址</w:t>
            </w:r>
          </w:p>
        </w:tc>
        <w:tc>
          <w:tcPr>
            <w:tcW w:w="3505" w:type="dxa"/>
            <w:gridSpan w:val="3"/>
            <w:tcBorders>
              <w:top w:val="single" w:color="000000" w:sz="6" w:space="0"/>
              <w:left w:val="single" w:color="000000" w:sz="6" w:space="0"/>
              <w:bottom w:val="single" w:color="000000" w:sz="6" w:space="0"/>
              <w:right w:val="single" w:color="000000" w:sz="6" w:space="0"/>
            </w:tcBorders>
          </w:tcPr>
          <w:p/>
        </w:tc>
        <w:tc>
          <w:tcPr>
            <w:tcW w:w="1298"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220" w:right="0"/>
              <w:jc w:val="left"/>
              <w:rPr>
                <w:rFonts w:ascii="宋体" w:hAnsi="宋体" w:eastAsia="宋体" w:cs="宋体"/>
                <w:sz w:val="21"/>
                <w:szCs w:val="21"/>
              </w:rPr>
            </w:pPr>
            <w:r>
              <w:rPr>
                <w:rFonts w:ascii="宋体" w:hAnsi="宋体" w:eastAsia="宋体" w:cs="宋体"/>
                <w:sz w:val="21"/>
                <w:szCs w:val="21"/>
              </w:rPr>
              <w:t>邮政编码</w:t>
            </w:r>
          </w:p>
        </w:tc>
        <w:tc>
          <w:tcPr>
            <w:tcW w:w="2405"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77" w:type="dxa"/>
            <w:vMerge w:val="restart"/>
            <w:tcBorders>
              <w:top w:val="single" w:color="000000" w:sz="6" w:space="0"/>
              <w:left w:val="single" w:color="000000" w:sz="12"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139" w:line="240" w:lineRule="auto"/>
              <w:ind w:left="504" w:right="0"/>
              <w:jc w:val="left"/>
              <w:rPr>
                <w:rFonts w:ascii="宋体" w:hAnsi="宋体" w:eastAsia="宋体" w:cs="宋体"/>
                <w:sz w:val="21"/>
                <w:szCs w:val="21"/>
              </w:rPr>
            </w:pPr>
            <w:r>
              <w:rPr>
                <w:rFonts w:ascii="宋体" w:hAnsi="宋体" w:eastAsia="宋体" w:cs="宋体"/>
                <w:sz w:val="21"/>
                <w:szCs w:val="21"/>
              </w:rPr>
              <w:t>联系方式</w:t>
            </w:r>
          </w:p>
        </w:tc>
        <w:tc>
          <w:tcPr>
            <w:tcW w:w="965"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60" w:right="0"/>
              <w:jc w:val="left"/>
              <w:rPr>
                <w:rFonts w:ascii="宋体" w:hAnsi="宋体" w:eastAsia="宋体" w:cs="宋体"/>
                <w:sz w:val="21"/>
                <w:szCs w:val="21"/>
              </w:rPr>
            </w:pPr>
            <w:r>
              <w:rPr>
                <w:rFonts w:ascii="宋体" w:hAnsi="宋体" w:eastAsia="宋体" w:cs="宋体"/>
                <w:sz w:val="21"/>
                <w:szCs w:val="21"/>
              </w:rPr>
              <w:t>联系人</w:t>
            </w:r>
          </w:p>
        </w:tc>
        <w:tc>
          <w:tcPr>
            <w:tcW w:w="2540" w:type="dxa"/>
            <w:gridSpan w:val="2"/>
            <w:tcBorders>
              <w:top w:val="single" w:color="000000" w:sz="6" w:space="0"/>
              <w:left w:val="single" w:color="000000" w:sz="6" w:space="0"/>
              <w:bottom w:val="single" w:color="000000" w:sz="6" w:space="0"/>
              <w:right w:val="single" w:color="000000" w:sz="6" w:space="0"/>
            </w:tcBorders>
          </w:tcPr>
          <w:p/>
        </w:tc>
        <w:tc>
          <w:tcPr>
            <w:tcW w:w="1298"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2" w:right="0"/>
              <w:jc w:val="center"/>
              <w:rPr>
                <w:rFonts w:ascii="宋体" w:hAnsi="宋体" w:eastAsia="宋体" w:cs="宋体"/>
                <w:sz w:val="21"/>
                <w:szCs w:val="21"/>
              </w:rPr>
            </w:pPr>
            <w:r>
              <w:rPr>
                <w:rFonts w:ascii="宋体" w:hAnsi="宋体" w:eastAsia="宋体" w:cs="宋体"/>
                <w:sz w:val="21"/>
                <w:szCs w:val="21"/>
              </w:rPr>
              <w:t>电话</w:t>
            </w:r>
          </w:p>
        </w:tc>
        <w:tc>
          <w:tcPr>
            <w:tcW w:w="2405"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vMerge w:val="continue"/>
            <w:tcBorders>
              <w:left w:val="single" w:color="000000" w:sz="12" w:space="0"/>
              <w:bottom w:val="single" w:color="000000" w:sz="6" w:space="0"/>
              <w:right w:val="single" w:color="000000" w:sz="6" w:space="0"/>
            </w:tcBorders>
          </w:tcPr>
          <w:p/>
        </w:tc>
        <w:tc>
          <w:tcPr>
            <w:tcW w:w="965"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266" w:right="0"/>
              <w:jc w:val="left"/>
              <w:rPr>
                <w:rFonts w:ascii="宋体" w:hAnsi="宋体" w:eastAsia="宋体" w:cs="宋体"/>
                <w:sz w:val="21"/>
                <w:szCs w:val="21"/>
              </w:rPr>
            </w:pPr>
            <w:r>
              <w:rPr>
                <w:rFonts w:ascii="宋体" w:hAnsi="宋体" w:eastAsia="宋体" w:cs="宋体"/>
                <w:sz w:val="21"/>
                <w:szCs w:val="21"/>
              </w:rPr>
              <w:t>传真</w:t>
            </w:r>
          </w:p>
        </w:tc>
        <w:tc>
          <w:tcPr>
            <w:tcW w:w="2540" w:type="dxa"/>
            <w:gridSpan w:val="2"/>
            <w:tcBorders>
              <w:top w:val="single" w:color="000000" w:sz="6" w:space="0"/>
              <w:left w:val="single" w:color="000000" w:sz="6" w:space="0"/>
              <w:bottom w:val="single" w:color="000000" w:sz="6" w:space="0"/>
              <w:right w:val="single" w:color="000000" w:sz="6" w:space="0"/>
            </w:tcBorders>
          </w:tcPr>
          <w:p/>
        </w:tc>
        <w:tc>
          <w:tcPr>
            <w:tcW w:w="1298"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220" w:right="0"/>
              <w:jc w:val="left"/>
              <w:rPr>
                <w:rFonts w:ascii="宋体" w:hAnsi="宋体" w:eastAsia="宋体" w:cs="宋体"/>
                <w:sz w:val="21"/>
                <w:szCs w:val="21"/>
              </w:rPr>
            </w:pPr>
            <w:r>
              <w:rPr>
                <w:rFonts w:ascii="宋体" w:hAnsi="宋体" w:eastAsia="宋体" w:cs="宋体"/>
                <w:sz w:val="21"/>
                <w:szCs w:val="21"/>
              </w:rPr>
              <w:t>电子邮件</w:t>
            </w:r>
          </w:p>
        </w:tc>
        <w:tc>
          <w:tcPr>
            <w:tcW w:w="2405" w:type="dxa"/>
            <w:gridSpan w:val="3"/>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398" w:right="0"/>
              <w:jc w:val="left"/>
              <w:rPr>
                <w:rFonts w:ascii="宋体" w:hAnsi="宋体" w:eastAsia="宋体" w:cs="宋体"/>
                <w:sz w:val="21"/>
                <w:szCs w:val="21"/>
              </w:rPr>
            </w:pPr>
            <w:r>
              <w:rPr>
                <w:rFonts w:ascii="宋体" w:hAnsi="宋体" w:eastAsia="宋体" w:cs="宋体"/>
                <w:sz w:val="21"/>
                <w:szCs w:val="21"/>
              </w:rPr>
              <w:t>法定代表人</w:t>
            </w:r>
          </w:p>
        </w:tc>
        <w:tc>
          <w:tcPr>
            <w:tcW w:w="965"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266" w:right="0"/>
              <w:jc w:val="left"/>
              <w:rPr>
                <w:rFonts w:ascii="宋体" w:hAnsi="宋体" w:eastAsia="宋体" w:cs="宋体"/>
                <w:sz w:val="21"/>
                <w:szCs w:val="21"/>
              </w:rPr>
            </w:pPr>
            <w:r>
              <w:rPr>
                <w:rFonts w:ascii="宋体" w:hAnsi="宋体" w:eastAsia="宋体" w:cs="宋体"/>
                <w:sz w:val="21"/>
                <w:szCs w:val="21"/>
              </w:rPr>
              <w:t>姓名</w:t>
            </w:r>
          </w:p>
        </w:tc>
        <w:tc>
          <w:tcPr>
            <w:tcW w:w="1303" w:type="dxa"/>
            <w:tcBorders>
              <w:top w:val="single" w:color="000000" w:sz="6" w:space="0"/>
              <w:left w:val="single" w:color="000000" w:sz="6" w:space="0"/>
              <w:bottom w:val="single" w:color="000000" w:sz="6" w:space="0"/>
              <w:right w:val="single" w:color="000000" w:sz="6" w:space="0"/>
            </w:tcBorders>
          </w:tcPr>
          <w:p/>
        </w:tc>
        <w:tc>
          <w:tcPr>
            <w:tcW w:w="1236"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89" w:right="0"/>
              <w:jc w:val="left"/>
              <w:rPr>
                <w:rFonts w:ascii="宋体" w:hAnsi="宋体" w:eastAsia="宋体" w:cs="宋体"/>
                <w:sz w:val="21"/>
                <w:szCs w:val="21"/>
              </w:rPr>
            </w:pPr>
            <w:r>
              <w:rPr>
                <w:rFonts w:ascii="宋体" w:hAnsi="宋体" w:eastAsia="宋体" w:cs="宋体"/>
                <w:sz w:val="21"/>
                <w:szCs w:val="21"/>
              </w:rPr>
              <w:t>技术职称</w:t>
            </w:r>
          </w:p>
        </w:tc>
        <w:tc>
          <w:tcPr>
            <w:tcW w:w="1298" w:type="dxa"/>
            <w:tcBorders>
              <w:top w:val="single" w:color="000000" w:sz="6" w:space="0"/>
              <w:left w:val="single" w:color="000000" w:sz="6" w:space="0"/>
              <w:bottom w:val="single" w:color="000000" w:sz="6" w:space="0"/>
              <w:right w:val="single" w:color="000000" w:sz="6" w:space="0"/>
            </w:tcBorders>
          </w:tcPr>
          <w:p/>
        </w:tc>
        <w:tc>
          <w:tcPr>
            <w:tcW w:w="816"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87" w:right="0"/>
              <w:jc w:val="left"/>
              <w:rPr>
                <w:rFonts w:ascii="宋体" w:hAnsi="宋体" w:eastAsia="宋体" w:cs="宋体"/>
                <w:sz w:val="21"/>
                <w:szCs w:val="21"/>
              </w:rPr>
            </w:pPr>
            <w:r>
              <w:rPr>
                <w:rFonts w:ascii="宋体" w:hAnsi="宋体" w:eastAsia="宋体" w:cs="宋体"/>
                <w:sz w:val="21"/>
                <w:szCs w:val="21"/>
              </w:rPr>
              <w:t>电话</w:t>
            </w:r>
          </w:p>
        </w:tc>
        <w:tc>
          <w:tcPr>
            <w:tcW w:w="1589"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398" w:right="0"/>
              <w:jc w:val="left"/>
              <w:rPr>
                <w:rFonts w:ascii="宋体" w:hAnsi="宋体" w:eastAsia="宋体" w:cs="宋体"/>
                <w:sz w:val="21"/>
                <w:szCs w:val="21"/>
              </w:rPr>
            </w:pPr>
            <w:r>
              <w:rPr>
                <w:rFonts w:ascii="宋体" w:hAnsi="宋体" w:eastAsia="宋体" w:cs="宋体"/>
                <w:sz w:val="21"/>
                <w:szCs w:val="21"/>
              </w:rPr>
              <w:t>技术负责人</w:t>
            </w:r>
          </w:p>
        </w:tc>
        <w:tc>
          <w:tcPr>
            <w:tcW w:w="965"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266" w:right="0"/>
              <w:jc w:val="left"/>
              <w:rPr>
                <w:rFonts w:ascii="宋体" w:hAnsi="宋体" w:eastAsia="宋体" w:cs="宋体"/>
                <w:sz w:val="21"/>
                <w:szCs w:val="21"/>
              </w:rPr>
            </w:pPr>
            <w:r>
              <w:rPr>
                <w:rFonts w:ascii="宋体" w:hAnsi="宋体" w:eastAsia="宋体" w:cs="宋体"/>
                <w:sz w:val="21"/>
                <w:szCs w:val="21"/>
              </w:rPr>
              <w:t>姓名</w:t>
            </w:r>
          </w:p>
        </w:tc>
        <w:tc>
          <w:tcPr>
            <w:tcW w:w="1303" w:type="dxa"/>
            <w:tcBorders>
              <w:top w:val="single" w:color="000000" w:sz="6" w:space="0"/>
              <w:left w:val="single" w:color="000000" w:sz="6" w:space="0"/>
              <w:bottom w:val="single" w:color="000000" w:sz="6" w:space="0"/>
              <w:right w:val="single" w:color="000000" w:sz="6" w:space="0"/>
            </w:tcBorders>
          </w:tcPr>
          <w:p/>
        </w:tc>
        <w:tc>
          <w:tcPr>
            <w:tcW w:w="1236" w:type="dxa"/>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89" w:right="0"/>
              <w:jc w:val="left"/>
              <w:rPr>
                <w:rFonts w:ascii="宋体" w:hAnsi="宋体" w:eastAsia="宋体" w:cs="宋体"/>
                <w:sz w:val="21"/>
                <w:szCs w:val="21"/>
              </w:rPr>
            </w:pPr>
            <w:r>
              <w:rPr>
                <w:rFonts w:ascii="宋体" w:hAnsi="宋体" w:eastAsia="宋体" w:cs="宋体"/>
                <w:sz w:val="21"/>
                <w:szCs w:val="21"/>
              </w:rPr>
              <w:t>技术职称</w:t>
            </w:r>
          </w:p>
        </w:tc>
        <w:tc>
          <w:tcPr>
            <w:tcW w:w="1298" w:type="dxa"/>
            <w:tcBorders>
              <w:top w:val="single" w:color="000000" w:sz="6" w:space="0"/>
              <w:left w:val="single" w:color="000000" w:sz="6" w:space="0"/>
              <w:bottom w:val="single" w:color="000000" w:sz="6" w:space="0"/>
              <w:right w:val="single" w:color="000000" w:sz="6" w:space="0"/>
            </w:tcBorders>
          </w:tcPr>
          <w:p/>
        </w:tc>
        <w:tc>
          <w:tcPr>
            <w:tcW w:w="816"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87" w:right="0"/>
              <w:jc w:val="left"/>
              <w:rPr>
                <w:rFonts w:ascii="宋体" w:hAnsi="宋体" w:eastAsia="宋体" w:cs="宋体"/>
                <w:sz w:val="21"/>
                <w:szCs w:val="21"/>
              </w:rPr>
            </w:pPr>
            <w:r>
              <w:rPr>
                <w:rFonts w:ascii="宋体" w:hAnsi="宋体" w:eastAsia="宋体" w:cs="宋体"/>
                <w:sz w:val="21"/>
                <w:szCs w:val="21"/>
              </w:rPr>
              <w:t>电话</w:t>
            </w:r>
          </w:p>
        </w:tc>
        <w:tc>
          <w:tcPr>
            <w:tcW w:w="1589"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504" w:right="0"/>
              <w:jc w:val="left"/>
              <w:rPr>
                <w:rFonts w:ascii="宋体" w:hAnsi="宋体" w:eastAsia="宋体" w:cs="宋体"/>
                <w:sz w:val="21"/>
                <w:szCs w:val="21"/>
              </w:rPr>
            </w:pPr>
            <w:r>
              <w:rPr>
                <w:rFonts w:ascii="宋体" w:hAnsi="宋体" w:eastAsia="宋体" w:cs="宋体"/>
                <w:sz w:val="21"/>
                <w:szCs w:val="21"/>
              </w:rPr>
              <w:t>成立时间</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4940" w:type="dxa"/>
            <w:gridSpan w:val="5"/>
            <w:tcBorders>
              <w:top w:val="single" w:color="000000" w:sz="6" w:space="0"/>
              <w:left w:val="single" w:color="000000" w:sz="6" w:space="0"/>
              <w:bottom w:val="single" w:color="000000" w:sz="6" w:space="0"/>
              <w:right w:val="single" w:color="000000" w:sz="12" w:space="0"/>
            </w:tcBorders>
          </w:tcPr>
          <w:p>
            <w:pPr>
              <w:pStyle w:val="25"/>
              <w:spacing w:before="122" w:line="240" w:lineRule="auto"/>
              <w:ind w:left="11" w:right="0"/>
              <w:jc w:val="center"/>
              <w:rPr>
                <w:rFonts w:ascii="宋体" w:hAnsi="宋体" w:eastAsia="宋体" w:cs="宋体"/>
                <w:sz w:val="21"/>
                <w:szCs w:val="21"/>
              </w:rPr>
            </w:pPr>
            <w:r>
              <w:rPr>
                <w:rFonts w:ascii="宋体" w:hAnsi="宋体" w:eastAsia="宋体" w:cs="宋体"/>
                <w:sz w:val="21"/>
                <w:szCs w:val="21"/>
              </w:rPr>
              <w:t>员工总人数：</w:t>
            </w: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292" w:right="0"/>
              <w:jc w:val="left"/>
              <w:rPr>
                <w:rFonts w:ascii="宋体" w:hAnsi="宋体" w:eastAsia="宋体" w:cs="宋体"/>
                <w:sz w:val="21"/>
                <w:szCs w:val="21"/>
              </w:rPr>
            </w:pPr>
            <w:r>
              <w:rPr>
                <w:rFonts w:ascii="宋体" w:hAnsi="宋体" w:eastAsia="宋体" w:cs="宋体"/>
                <w:sz w:val="21"/>
                <w:szCs w:val="21"/>
              </w:rPr>
              <w:t>企业资质等级</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restart"/>
            <w:tcBorders>
              <w:top w:val="single" w:color="000000" w:sz="6" w:space="0"/>
              <w:left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1" w:line="240" w:lineRule="auto"/>
              <w:ind w:right="0"/>
              <w:jc w:val="left"/>
              <w:rPr>
                <w:rFonts w:ascii="黑体" w:hAnsi="黑体" w:eastAsia="黑体" w:cs="黑体"/>
                <w:sz w:val="14"/>
                <w:szCs w:val="14"/>
              </w:rPr>
            </w:pPr>
          </w:p>
          <w:p>
            <w:pPr>
              <w:pStyle w:val="25"/>
              <w:spacing w:line="240" w:lineRule="auto"/>
              <w:ind w:left="400" w:right="0"/>
              <w:jc w:val="left"/>
              <w:rPr>
                <w:rFonts w:ascii="宋体" w:hAnsi="宋体" w:eastAsia="宋体" w:cs="宋体"/>
                <w:sz w:val="21"/>
                <w:szCs w:val="21"/>
              </w:rPr>
            </w:pPr>
            <w:r>
              <w:rPr>
                <w:rFonts w:ascii="宋体" w:hAnsi="宋体" w:eastAsia="宋体" w:cs="宋体"/>
                <w:sz w:val="21"/>
                <w:szCs w:val="21"/>
              </w:rPr>
              <w:t>其中</w:t>
            </w:r>
          </w:p>
        </w:tc>
        <w:tc>
          <w:tcPr>
            <w:tcW w:w="1478"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left="311" w:right="0"/>
              <w:jc w:val="left"/>
              <w:rPr>
                <w:rFonts w:ascii="宋体" w:hAnsi="宋体" w:eastAsia="宋体" w:cs="宋体"/>
                <w:sz w:val="21"/>
                <w:szCs w:val="21"/>
              </w:rPr>
            </w:pPr>
            <w:r>
              <w:rPr>
                <w:rFonts w:ascii="宋体" w:hAnsi="宋体" w:eastAsia="宋体" w:cs="宋体"/>
                <w:sz w:val="21"/>
                <w:szCs w:val="21"/>
              </w:rPr>
              <w:t>项目经理</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398" w:right="0"/>
              <w:jc w:val="left"/>
              <w:rPr>
                <w:rFonts w:ascii="宋体" w:hAnsi="宋体" w:eastAsia="宋体" w:cs="宋体"/>
                <w:sz w:val="21"/>
                <w:szCs w:val="21"/>
              </w:rPr>
            </w:pPr>
            <w:r>
              <w:rPr>
                <w:rFonts w:ascii="宋体" w:hAnsi="宋体" w:eastAsia="宋体" w:cs="宋体"/>
                <w:sz w:val="21"/>
                <w:szCs w:val="21"/>
              </w:rPr>
              <w:t>营业执照号</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00" w:right="0"/>
              <w:jc w:val="left"/>
              <w:rPr>
                <w:rFonts w:ascii="宋体" w:hAnsi="宋体" w:eastAsia="宋体" w:cs="宋体"/>
                <w:sz w:val="21"/>
                <w:szCs w:val="21"/>
              </w:rPr>
            </w:pPr>
            <w:r>
              <w:rPr>
                <w:rFonts w:ascii="宋体" w:hAnsi="宋体" w:eastAsia="宋体" w:cs="宋体"/>
                <w:sz w:val="21"/>
                <w:szCs w:val="21"/>
              </w:rPr>
              <w:t>高级职称人员</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5"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504" w:right="0"/>
              <w:jc w:val="left"/>
              <w:rPr>
                <w:rFonts w:ascii="宋体" w:hAnsi="宋体" w:eastAsia="宋体" w:cs="宋体"/>
                <w:sz w:val="21"/>
                <w:szCs w:val="21"/>
              </w:rPr>
            </w:pPr>
            <w:r>
              <w:rPr>
                <w:rFonts w:ascii="宋体" w:hAnsi="宋体" w:eastAsia="宋体" w:cs="宋体"/>
                <w:sz w:val="21"/>
                <w:szCs w:val="21"/>
              </w:rPr>
              <w:t>注册资金</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00" w:right="0"/>
              <w:jc w:val="left"/>
              <w:rPr>
                <w:rFonts w:ascii="宋体" w:hAnsi="宋体" w:eastAsia="宋体" w:cs="宋体"/>
                <w:sz w:val="21"/>
                <w:szCs w:val="21"/>
              </w:rPr>
            </w:pPr>
            <w:r>
              <w:rPr>
                <w:rFonts w:ascii="宋体" w:hAnsi="宋体" w:eastAsia="宋体" w:cs="宋体"/>
                <w:sz w:val="21"/>
                <w:szCs w:val="21"/>
              </w:rPr>
              <w:t>中级职称人员</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7"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81" w:right="0"/>
              <w:jc w:val="left"/>
              <w:rPr>
                <w:rFonts w:ascii="宋体" w:hAnsi="宋体" w:eastAsia="宋体" w:cs="宋体"/>
                <w:sz w:val="21"/>
                <w:szCs w:val="21"/>
              </w:rPr>
            </w:pPr>
            <w:r>
              <w:rPr>
                <w:rFonts w:ascii="宋体" w:hAnsi="宋体" w:eastAsia="宋体" w:cs="宋体"/>
                <w:sz w:val="21"/>
                <w:szCs w:val="21"/>
              </w:rPr>
              <w:t>基本账户开户银行</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left="100" w:right="0"/>
              <w:jc w:val="left"/>
              <w:rPr>
                <w:rFonts w:ascii="宋体" w:hAnsi="宋体" w:eastAsia="宋体" w:cs="宋体"/>
                <w:sz w:val="21"/>
                <w:szCs w:val="21"/>
              </w:rPr>
            </w:pPr>
            <w:r>
              <w:rPr>
                <w:rFonts w:ascii="宋体" w:hAnsi="宋体" w:eastAsia="宋体" w:cs="宋体"/>
                <w:sz w:val="21"/>
                <w:szCs w:val="21"/>
              </w:rPr>
              <w:t>初级职称人员</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54"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22" w:line="240" w:lineRule="auto"/>
              <w:ind w:left="292" w:right="0"/>
              <w:jc w:val="left"/>
              <w:rPr>
                <w:rFonts w:ascii="宋体" w:hAnsi="宋体" w:eastAsia="宋体" w:cs="宋体"/>
                <w:sz w:val="21"/>
                <w:szCs w:val="21"/>
              </w:rPr>
            </w:pPr>
            <w:r>
              <w:rPr>
                <w:rFonts w:ascii="宋体" w:hAnsi="宋体" w:eastAsia="宋体" w:cs="宋体"/>
                <w:sz w:val="21"/>
                <w:szCs w:val="21"/>
              </w:rPr>
              <w:t>基本账户账号</w:t>
            </w:r>
          </w:p>
        </w:tc>
        <w:tc>
          <w:tcPr>
            <w:tcW w:w="2269" w:type="dxa"/>
            <w:gridSpan w:val="2"/>
            <w:tcBorders>
              <w:top w:val="single" w:color="000000" w:sz="6" w:space="0"/>
              <w:left w:val="single" w:color="000000" w:sz="6" w:space="0"/>
              <w:bottom w:val="single" w:color="000000" w:sz="6" w:space="0"/>
              <w:right w:val="single" w:color="000000" w:sz="6" w:space="0"/>
            </w:tcBorders>
          </w:tcPr>
          <w:p/>
        </w:tc>
        <w:tc>
          <w:tcPr>
            <w:tcW w:w="1236" w:type="dxa"/>
            <w:vMerge w:val="continue"/>
            <w:tcBorders>
              <w:left w:val="single" w:color="000000" w:sz="6" w:space="0"/>
              <w:bottom w:val="single" w:color="000000" w:sz="6" w:space="0"/>
              <w:right w:val="single" w:color="000000" w:sz="6" w:space="0"/>
            </w:tcBorders>
          </w:tc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5"/>
              <w:spacing w:before="122" w:line="240" w:lineRule="auto"/>
              <w:ind w:right="0"/>
              <w:jc w:val="center"/>
              <w:rPr>
                <w:rFonts w:ascii="宋体" w:hAnsi="宋体" w:eastAsia="宋体" w:cs="宋体"/>
                <w:sz w:val="21"/>
                <w:szCs w:val="21"/>
              </w:rPr>
            </w:pPr>
            <w:r>
              <w:rPr>
                <w:rFonts w:ascii="宋体" w:hAnsi="宋体" w:eastAsia="宋体" w:cs="宋体"/>
                <w:sz w:val="21"/>
                <w:szCs w:val="21"/>
              </w:rPr>
              <w:t>技工</w:t>
            </w:r>
          </w:p>
        </w:tc>
        <w:tc>
          <w:tcPr>
            <w:tcW w:w="222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12"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150" w:line="240" w:lineRule="auto"/>
              <w:ind w:left="504" w:right="0"/>
              <w:jc w:val="left"/>
              <w:rPr>
                <w:rFonts w:ascii="宋体" w:hAnsi="宋体" w:eastAsia="宋体" w:cs="宋体"/>
                <w:sz w:val="21"/>
                <w:szCs w:val="21"/>
              </w:rPr>
            </w:pPr>
            <w:r>
              <w:rPr>
                <w:rFonts w:ascii="宋体" w:hAnsi="宋体" w:eastAsia="宋体" w:cs="宋体"/>
                <w:sz w:val="21"/>
                <w:szCs w:val="21"/>
              </w:rPr>
              <w:t>经营范围</w:t>
            </w:r>
          </w:p>
        </w:tc>
        <w:tc>
          <w:tcPr>
            <w:tcW w:w="7209" w:type="dxa"/>
            <w:gridSpan w:val="7"/>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130" w:hRule="exact"/>
        </w:trPr>
        <w:tc>
          <w:tcPr>
            <w:tcW w:w="1877" w:type="dxa"/>
            <w:tcBorders>
              <w:top w:val="single" w:color="000000" w:sz="6" w:space="0"/>
              <w:left w:val="single" w:color="000000" w:sz="12" w:space="0"/>
              <w:bottom w:val="single" w:color="000000" w:sz="6" w:space="0"/>
              <w:right w:val="single" w:color="000000" w:sz="6" w:space="0"/>
            </w:tcBorders>
          </w:tcPr>
          <w:p>
            <w:pPr>
              <w:pStyle w:val="25"/>
              <w:spacing w:before="90" w:line="278" w:lineRule="auto"/>
              <w:ind w:left="187" w:right="192"/>
              <w:jc w:val="center"/>
              <w:rPr>
                <w:rFonts w:ascii="宋体" w:hAnsi="宋体" w:eastAsia="宋体" w:cs="宋体"/>
                <w:sz w:val="21"/>
                <w:szCs w:val="21"/>
              </w:rPr>
            </w:pPr>
            <w:r>
              <w:rPr>
                <w:rFonts w:ascii="宋体" w:hAnsi="宋体" w:eastAsia="宋体" w:cs="宋体"/>
                <w:sz w:val="21"/>
                <w:szCs w:val="21"/>
              </w:rPr>
              <w:t>资产构成情况及</w:t>
            </w:r>
            <w:r>
              <w:rPr>
                <w:rFonts w:ascii="宋体" w:hAnsi="宋体" w:eastAsia="宋体" w:cs="宋体"/>
                <w:w w:val="100"/>
                <w:sz w:val="21"/>
                <w:szCs w:val="21"/>
              </w:rPr>
              <w:t xml:space="preserve"> </w:t>
            </w:r>
            <w:r>
              <w:rPr>
                <w:rFonts w:ascii="宋体" w:hAnsi="宋体" w:eastAsia="宋体" w:cs="宋体"/>
                <w:sz w:val="21"/>
                <w:szCs w:val="21"/>
              </w:rPr>
              <w:t>投资参股的关联</w:t>
            </w:r>
            <w:r>
              <w:rPr>
                <w:rFonts w:ascii="宋体" w:hAnsi="宋体" w:eastAsia="宋体" w:cs="宋体"/>
                <w:w w:val="100"/>
                <w:sz w:val="21"/>
                <w:szCs w:val="21"/>
              </w:rPr>
              <w:t xml:space="preserve"> </w:t>
            </w:r>
            <w:r>
              <w:rPr>
                <w:rFonts w:ascii="宋体" w:hAnsi="宋体" w:eastAsia="宋体" w:cs="宋体"/>
                <w:sz w:val="21"/>
                <w:szCs w:val="21"/>
              </w:rPr>
              <w:t>企业情况</w:t>
            </w:r>
          </w:p>
        </w:tc>
        <w:tc>
          <w:tcPr>
            <w:tcW w:w="7209" w:type="dxa"/>
            <w:gridSpan w:val="7"/>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227" w:hRule="exact"/>
        </w:trPr>
        <w:tc>
          <w:tcPr>
            <w:tcW w:w="1877" w:type="dxa"/>
            <w:tcBorders>
              <w:top w:val="single" w:color="000000" w:sz="6" w:space="0"/>
              <w:left w:val="single" w:color="000000" w:sz="12" w:space="0"/>
              <w:bottom w:val="single" w:color="000000" w:sz="12"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before="11" w:line="240" w:lineRule="auto"/>
              <w:ind w:right="0"/>
              <w:jc w:val="left"/>
              <w:rPr>
                <w:rFonts w:ascii="黑体" w:hAnsi="黑体" w:eastAsia="黑体" w:cs="黑体"/>
                <w:sz w:val="14"/>
                <w:szCs w:val="14"/>
              </w:rPr>
            </w:pPr>
          </w:p>
          <w:p>
            <w:pPr>
              <w:pStyle w:val="25"/>
              <w:spacing w:line="240" w:lineRule="auto"/>
              <w:ind w:right="5"/>
              <w:jc w:val="center"/>
              <w:rPr>
                <w:rFonts w:ascii="宋体" w:hAnsi="宋体" w:eastAsia="宋体" w:cs="宋体"/>
                <w:sz w:val="21"/>
                <w:szCs w:val="21"/>
              </w:rPr>
            </w:pPr>
            <w:r>
              <w:rPr>
                <w:rFonts w:ascii="宋体" w:hAnsi="宋体" w:eastAsia="宋体" w:cs="宋体"/>
                <w:sz w:val="21"/>
                <w:szCs w:val="21"/>
              </w:rPr>
              <w:t>备注</w:t>
            </w:r>
          </w:p>
        </w:tc>
        <w:tc>
          <w:tcPr>
            <w:tcW w:w="7209" w:type="dxa"/>
            <w:gridSpan w:val="7"/>
            <w:tcBorders>
              <w:top w:val="single" w:color="000000" w:sz="6" w:space="0"/>
              <w:left w:val="single" w:color="000000" w:sz="6" w:space="0"/>
              <w:bottom w:val="single" w:color="000000" w:sz="12" w:space="0"/>
              <w:right w:val="single" w:color="000000" w:sz="12" w:space="0"/>
            </w:tcBorders>
          </w:tcPr>
          <w:p/>
        </w:tc>
      </w:tr>
    </w:tbl>
    <w:p>
      <w:pPr>
        <w:spacing w:before="3" w:line="240" w:lineRule="auto"/>
        <w:rPr>
          <w:rFonts w:ascii="黑体" w:hAnsi="黑体" w:eastAsia="黑体" w:cs="黑体"/>
          <w:sz w:val="8"/>
          <w:szCs w:val="8"/>
        </w:rPr>
      </w:pPr>
    </w:p>
    <w:p>
      <w:pPr>
        <w:spacing w:before="44" w:line="304" w:lineRule="auto"/>
        <w:ind w:left="118" w:right="0" w:firstLine="0"/>
        <w:jc w:val="left"/>
        <w:rPr>
          <w:rFonts w:ascii="宋体" w:hAnsi="宋体" w:eastAsia="宋体" w:cs="宋体"/>
          <w:sz w:val="18"/>
          <w:szCs w:val="18"/>
        </w:rPr>
      </w:pPr>
      <w:r>
        <w:rPr>
          <w:rFonts w:ascii="黑体" w:hAnsi="黑体" w:eastAsia="黑体" w:cs="黑体"/>
          <w:spacing w:val="-4"/>
          <w:sz w:val="18"/>
          <w:szCs w:val="18"/>
        </w:rPr>
        <w:t>注</w:t>
      </w:r>
      <w:r>
        <w:rPr>
          <w:rFonts w:ascii="宋体" w:hAnsi="宋体" w:eastAsia="宋体" w:cs="宋体"/>
          <w:spacing w:val="-4"/>
          <w:sz w:val="18"/>
          <w:szCs w:val="18"/>
        </w:rPr>
        <w:t>：在本表后应附有效企业营业执照副本（全本）的复印件（并加盖单位电子公章）、有效施工资质证书副本（全本）</w:t>
      </w:r>
      <w:r>
        <w:rPr>
          <w:rFonts w:ascii="宋体" w:hAnsi="宋体" w:eastAsia="宋体" w:cs="宋体"/>
          <w:sz w:val="18"/>
          <w:szCs w:val="18"/>
        </w:rPr>
        <w:t xml:space="preserve"> </w:t>
      </w:r>
      <w:r>
        <w:rPr>
          <w:rFonts w:ascii="宋体" w:hAnsi="宋体" w:eastAsia="宋体" w:cs="宋体"/>
          <w:spacing w:val="-3"/>
          <w:sz w:val="18"/>
          <w:szCs w:val="18"/>
        </w:rPr>
        <w:t>的复印件（并加盖单位电子公章）、一级企业应附</w:t>
      </w:r>
      <w:r>
        <w:rPr>
          <w:rFonts w:ascii="宋体" w:hAnsi="宋体" w:eastAsia="宋体" w:cs="宋体"/>
          <w:b/>
          <w:bCs/>
          <w:spacing w:val="-3"/>
          <w:sz w:val="18"/>
          <w:szCs w:val="18"/>
        </w:rPr>
        <w:t>“全国公路建设市场信用信息管理系统”网上查询的清晰扫描件或</w:t>
      </w:r>
      <w:r>
        <w:rPr>
          <w:rFonts w:ascii="宋体" w:hAnsi="宋体" w:eastAsia="宋体" w:cs="宋体"/>
          <w:b/>
          <w:bCs/>
          <w:spacing w:val="-72"/>
          <w:sz w:val="18"/>
          <w:szCs w:val="18"/>
        </w:rPr>
        <w:t xml:space="preserve"> </w:t>
      </w:r>
      <w:r>
        <w:rPr>
          <w:rFonts w:ascii="宋体" w:hAnsi="宋体" w:eastAsia="宋体" w:cs="宋体"/>
          <w:b/>
          <w:bCs/>
          <w:spacing w:val="-3"/>
          <w:sz w:val="18"/>
          <w:szCs w:val="18"/>
        </w:rPr>
        <w:t>打印件（并加盖单位电子公章）</w:t>
      </w:r>
      <w:r>
        <w:rPr>
          <w:rFonts w:ascii="宋体" w:hAnsi="宋体" w:eastAsia="宋体" w:cs="宋体"/>
          <w:spacing w:val="-3"/>
          <w:sz w:val="18"/>
          <w:szCs w:val="18"/>
        </w:rPr>
        <w:t>、有效安全生产许可证副本（全本）的复印件（并加盖单位电子公章）、有效基本账</w:t>
      </w:r>
      <w:r>
        <w:rPr>
          <w:rFonts w:ascii="宋体" w:hAnsi="宋体" w:eastAsia="宋体" w:cs="宋体"/>
          <w:spacing w:val="-61"/>
          <w:sz w:val="18"/>
          <w:szCs w:val="18"/>
        </w:rPr>
        <w:t xml:space="preserve"> </w:t>
      </w:r>
      <w:r>
        <w:rPr>
          <w:rFonts w:ascii="宋体" w:hAnsi="宋体" w:eastAsia="宋体" w:cs="宋体"/>
          <w:spacing w:val="-3"/>
          <w:sz w:val="18"/>
          <w:szCs w:val="18"/>
        </w:rPr>
        <w:t>户开户许可证（或银行出具的开户材料）的复印件（并加盖单位电子公章）。</w:t>
      </w:r>
    </w:p>
    <w:p>
      <w:pPr>
        <w:spacing w:after="0" w:line="304" w:lineRule="auto"/>
        <w:jc w:val="left"/>
        <w:rPr>
          <w:rFonts w:ascii="宋体" w:hAnsi="宋体" w:eastAsia="宋体" w:cs="宋体"/>
          <w:sz w:val="18"/>
          <w:szCs w:val="18"/>
        </w:rPr>
        <w:sectPr>
          <w:pgSz w:w="11910" w:h="16840"/>
          <w:pgMar w:top="1580" w:right="1220" w:bottom="1440" w:left="1300" w:header="0" w:footer="1259" w:gutter="0"/>
        </w:sectPr>
      </w:pPr>
    </w:p>
    <w:p>
      <w:pPr>
        <w:spacing w:before="0" w:line="240" w:lineRule="auto"/>
        <w:rPr>
          <w:rFonts w:ascii="宋体" w:hAnsi="宋体" w:eastAsia="宋体" w:cs="宋体"/>
          <w:sz w:val="20"/>
          <w:szCs w:val="20"/>
        </w:rPr>
      </w:pPr>
    </w:p>
    <w:p>
      <w:pPr>
        <w:pStyle w:val="8"/>
        <w:spacing w:before="161" w:line="240" w:lineRule="auto"/>
        <w:ind w:left="2413" w:right="0"/>
        <w:jc w:val="left"/>
      </w:pPr>
      <w:bookmarkStart w:id="367" w:name="_bookmark312"/>
      <w:bookmarkEnd w:id="367"/>
      <w:r>
        <w:t>（二）</w:t>
      </w:r>
      <w:r>
        <w:rPr>
          <w:rFonts w:hint="eastAsia"/>
          <w:lang w:eastAsia="zh-CN"/>
        </w:rPr>
        <w:t>竞包人</w:t>
      </w:r>
      <w:r>
        <w:t>企业组织机构框图</w:t>
      </w:r>
    </w:p>
    <w:p>
      <w:pPr>
        <w:spacing w:before="0" w:line="240" w:lineRule="auto"/>
        <w:rPr>
          <w:rFonts w:ascii="黑体" w:hAnsi="黑体" w:eastAsia="黑体" w:cs="黑体"/>
          <w:sz w:val="20"/>
          <w:szCs w:val="20"/>
        </w:rPr>
      </w:pPr>
    </w:p>
    <w:p>
      <w:pPr>
        <w:spacing w:before="11" w:line="240" w:lineRule="auto"/>
        <w:rPr>
          <w:rFonts w:ascii="黑体" w:hAnsi="黑体" w:eastAsia="黑体" w:cs="黑体"/>
          <w:sz w:val="26"/>
          <w:szCs w:val="26"/>
        </w:rPr>
      </w:pPr>
    </w:p>
    <w:tbl>
      <w:tblPr>
        <w:tblStyle w:val="21"/>
        <w:tblW w:w="0" w:type="auto"/>
        <w:tblInd w:w="104" w:type="dxa"/>
        <w:tblLayout w:type="fixed"/>
        <w:tblCellMar>
          <w:top w:w="0" w:type="dxa"/>
          <w:left w:w="0" w:type="dxa"/>
          <w:bottom w:w="0" w:type="dxa"/>
          <w:right w:w="0" w:type="dxa"/>
        </w:tblCellMar>
      </w:tblPr>
      <w:tblGrid>
        <w:gridCol w:w="9074"/>
      </w:tblGrid>
      <w:tr>
        <w:tblPrEx>
          <w:tblCellMar>
            <w:top w:w="0" w:type="dxa"/>
            <w:left w:w="0" w:type="dxa"/>
            <w:bottom w:w="0" w:type="dxa"/>
            <w:right w:w="0" w:type="dxa"/>
          </w:tblCellMar>
        </w:tblPrEx>
        <w:trPr>
          <w:trHeight w:val="9649" w:hRule="exact"/>
        </w:trPr>
        <w:tc>
          <w:tcPr>
            <w:tcW w:w="9074" w:type="dxa"/>
            <w:tcBorders>
              <w:top w:val="single" w:color="000000" w:sz="12" w:space="0"/>
              <w:left w:val="single" w:color="000000" w:sz="12" w:space="0"/>
              <w:bottom w:val="single" w:color="000000" w:sz="6" w:space="0"/>
              <w:right w:val="single" w:color="000000" w:sz="12"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5" w:line="240" w:lineRule="auto"/>
              <w:ind w:right="0"/>
              <w:jc w:val="left"/>
              <w:rPr>
                <w:rFonts w:ascii="黑体" w:hAnsi="黑体" w:eastAsia="黑体" w:cs="黑体"/>
                <w:sz w:val="23"/>
                <w:szCs w:val="23"/>
              </w:rPr>
            </w:pPr>
          </w:p>
          <w:p>
            <w:pPr>
              <w:pStyle w:val="25"/>
              <w:spacing w:line="240" w:lineRule="auto"/>
              <w:ind w:left="422" w:right="0"/>
              <w:jc w:val="center"/>
              <w:rPr>
                <w:rFonts w:ascii="宋体" w:hAnsi="宋体" w:eastAsia="宋体" w:cs="宋体"/>
                <w:sz w:val="21"/>
                <w:szCs w:val="21"/>
              </w:rPr>
            </w:pPr>
            <w:r>
              <w:rPr>
                <w:rFonts w:ascii="宋体" w:hAnsi="宋体" w:eastAsia="宋体" w:cs="宋体"/>
                <w:sz w:val="21"/>
                <w:szCs w:val="21"/>
              </w:rPr>
              <w:t>以框图方式表示</w:t>
            </w:r>
          </w:p>
        </w:tc>
      </w:tr>
      <w:tr>
        <w:tblPrEx>
          <w:tblCellMar>
            <w:top w:w="0" w:type="dxa"/>
            <w:left w:w="0" w:type="dxa"/>
            <w:bottom w:w="0" w:type="dxa"/>
            <w:right w:w="0" w:type="dxa"/>
          </w:tblCellMar>
        </w:tblPrEx>
        <w:trPr>
          <w:trHeight w:val="2273" w:hRule="exact"/>
        </w:trPr>
        <w:tc>
          <w:tcPr>
            <w:tcW w:w="9074" w:type="dxa"/>
            <w:tcBorders>
              <w:top w:val="single" w:color="000000" w:sz="6" w:space="0"/>
              <w:left w:val="single" w:color="000000" w:sz="12" w:space="0"/>
              <w:bottom w:val="single" w:color="000000" w:sz="12" w:space="0"/>
              <w:right w:val="single" w:color="000000" w:sz="12" w:space="0"/>
            </w:tcBorders>
          </w:tcPr>
          <w:p>
            <w:pPr>
              <w:pStyle w:val="25"/>
              <w:spacing w:before="1" w:line="240" w:lineRule="auto"/>
              <w:ind w:right="0"/>
              <w:jc w:val="left"/>
              <w:rPr>
                <w:rFonts w:ascii="黑体" w:hAnsi="黑体" w:eastAsia="黑体" w:cs="黑体"/>
                <w:sz w:val="16"/>
                <w:szCs w:val="16"/>
              </w:rPr>
            </w:pPr>
          </w:p>
          <w:p>
            <w:pPr>
              <w:pStyle w:val="25"/>
              <w:spacing w:line="240" w:lineRule="auto"/>
              <w:ind w:left="513" w:right="0"/>
              <w:jc w:val="left"/>
              <w:rPr>
                <w:rFonts w:ascii="宋体" w:hAnsi="宋体" w:eastAsia="宋体" w:cs="宋体"/>
                <w:sz w:val="21"/>
                <w:szCs w:val="21"/>
              </w:rPr>
            </w:pPr>
            <w:r>
              <w:rPr>
                <w:rFonts w:ascii="宋体" w:hAnsi="宋体" w:eastAsia="宋体" w:cs="宋体"/>
                <w:sz w:val="21"/>
                <w:szCs w:val="21"/>
              </w:rPr>
              <w:t>说明</w:t>
            </w:r>
          </w:p>
        </w:tc>
      </w:tr>
    </w:tbl>
    <w:p>
      <w:pPr>
        <w:spacing w:after="0" w:line="240" w:lineRule="auto"/>
        <w:jc w:val="left"/>
        <w:rPr>
          <w:rFonts w:ascii="宋体" w:hAnsi="宋体" w:eastAsia="宋体" w:cs="宋体"/>
          <w:sz w:val="21"/>
          <w:szCs w:val="21"/>
        </w:rPr>
        <w:sectPr>
          <w:pgSz w:w="11910" w:h="16840"/>
          <w:pgMar w:top="1580" w:right="1280" w:bottom="1440" w:left="1300" w:header="0" w:footer="1259" w:gutter="0"/>
        </w:sectPr>
      </w:pPr>
    </w:p>
    <w:p>
      <w:pPr>
        <w:spacing w:before="10" w:line="240" w:lineRule="auto"/>
        <w:rPr>
          <w:rFonts w:ascii="黑体" w:hAnsi="黑体" w:eastAsia="黑体" w:cs="黑体"/>
          <w:sz w:val="22"/>
          <w:szCs w:val="22"/>
        </w:rPr>
      </w:pPr>
    </w:p>
    <w:p>
      <w:pPr>
        <w:spacing w:before="0"/>
        <w:ind w:left="0" w:right="139" w:firstLine="0"/>
        <w:jc w:val="center"/>
        <w:rPr>
          <w:rFonts w:ascii="黑体" w:hAnsi="黑体" w:eastAsia="黑体" w:cs="黑体"/>
          <w:sz w:val="32"/>
          <w:szCs w:val="32"/>
        </w:rPr>
      </w:pPr>
      <w:bookmarkStart w:id="368" w:name="_bookmark313"/>
      <w:bookmarkEnd w:id="368"/>
      <w:r>
        <w:rPr>
          <w:rFonts w:ascii="黑体" w:hAnsi="黑体" w:eastAsia="黑体" w:cs="黑体"/>
          <w:sz w:val="32"/>
          <w:szCs w:val="32"/>
        </w:rPr>
        <w:t>（三）拟委任的项目经理、项目总工和安全生产负责人资历表</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2" w:line="240" w:lineRule="auto"/>
        <w:rPr>
          <w:rFonts w:ascii="黑体" w:hAnsi="黑体" w:eastAsia="黑体" w:cs="黑体"/>
          <w:sz w:val="12"/>
          <w:szCs w:val="12"/>
        </w:rPr>
      </w:pPr>
    </w:p>
    <w:tbl>
      <w:tblPr>
        <w:tblStyle w:val="21"/>
        <w:tblW w:w="0" w:type="auto"/>
        <w:tblInd w:w="104" w:type="dxa"/>
        <w:tblLayout w:type="fixed"/>
        <w:tblCellMar>
          <w:top w:w="0" w:type="dxa"/>
          <w:left w:w="0" w:type="dxa"/>
          <w:bottom w:w="0" w:type="dxa"/>
          <w:right w:w="0" w:type="dxa"/>
        </w:tblCellMar>
      </w:tblPr>
      <w:tblGrid>
        <w:gridCol w:w="1459"/>
        <w:gridCol w:w="2005"/>
        <w:gridCol w:w="1274"/>
        <w:gridCol w:w="1100"/>
        <w:gridCol w:w="725"/>
        <w:gridCol w:w="934"/>
        <w:gridCol w:w="632"/>
        <w:gridCol w:w="1070"/>
      </w:tblGrid>
      <w:tr>
        <w:tblPrEx>
          <w:tblCellMar>
            <w:top w:w="0" w:type="dxa"/>
            <w:left w:w="0" w:type="dxa"/>
            <w:bottom w:w="0" w:type="dxa"/>
            <w:right w:w="0" w:type="dxa"/>
          </w:tblCellMar>
        </w:tblPrEx>
        <w:trPr>
          <w:trHeight w:val="554" w:hRule="exact"/>
        </w:trPr>
        <w:tc>
          <w:tcPr>
            <w:tcW w:w="1459" w:type="dxa"/>
            <w:tcBorders>
              <w:top w:val="single" w:color="000000" w:sz="12" w:space="0"/>
              <w:left w:val="single" w:color="000000" w:sz="12" w:space="0"/>
              <w:bottom w:val="single" w:color="000000" w:sz="4" w:space="0"/>
              <w:right w:val="single" w:color="000000" w:sz="4" w:space="0"/>
            </w:tcBorders>
          </w:tcPr>
          <w:p>
            <w:pPr>
              <w:pStyle w:val="25"/>
              <w:spacing w:before="131" w:line="240" w:lineRule="auto"/>
              <w:ind w:right="7"/>
              <w:jc w:val="center"/>
              <w:rPr>
                <w:rFonts w:ascii="宋体" w:hAnsi="宋体" w:eastAsia="宋体" w:cs="宋体"/>
                <w:sz w:val="21"/>
                <w:szCs w:val="21"/>
              </w:rPr>
            </w:pPr>
            <w:r>
              <w:rPr>
                <w:rFonts w:ascii="宋体" w:hAnsi="宋体" w:eastAsia="宋体" w:cs="宋体"/>
                <w:sz w:val="21"/>
                <w:szCs w:val="21"/>
              </w:rPr>
              <w:t>姓名</w:t>
            </w:r>
          </w:p>
        </w:tc>
        <w:tc>
          <w:tcPr>
            <w:tcW w:w="2005" w:type="dxa"/>
            <w:tcBorders>
              <w:top w:val="single" w:color="000000" w:sz="12" w:space="0"/>
              <w:left w:val="single" w:color="000000" w:sz="4" w:space="0"/>
              <w:bottom w:val="single" w:color="000000" w:sz="4" w:space="0"/>
              <w:right w:val="single" w:color="000000" w:sz="4" w:space="0"/>
            </w:tcBorders>
          </w:tcPr>
          <w:p/>
        </w:tc>
        <w:tc>
          <w:tcPr>
            <w:tcW w:w="1274" w:type="dxa"/>
            <w:tcBorders>
              <w:top w:val="single" w:color="000000" w:sz="12" w:space="0"/>
              <w:left w:val="single" w:color="000000" w:sz="4" w:space="0"/>
              <w:bottom w:val="single" w:color="000000" w:sz="4" w:space="0"/>
              <w:right w:val="single" w:color="000000" w:sz="4" w:space="0"/>
            </w:tcBorders>
          </w:tcPr>
          <w:p>
            <w:pPr>
              <w:pStyle w:val="25"/>
              <w:spacing w:before="131" w:line="240" w:lineRule="auto"/>
              <w:ind w:left="422" w:right="0"/>
              <w:jc w:val="left"/>
              <w:rPr>
                <w:rFonts w:ascii="宋体" w:hAnsi="宋体" w:eastAsia="宋体" w:cs="宋体"/>
                <w:sz w:val="21"/>
                <w:szCs w:val="21"/>
              </w:rPr>
            </w:pPr>
            <w:r>
              <w:rPr>
                <w:rFonts w:ascii="宋体" w:hAnsi="宋体" w:eastAsia="宋体" w:cs="宋体"/>
                <w:sz w:val="21"/>
                <w:szCs w:val="21"/>
              </w:rPr>
              <w:t>年龄</w:t>
            </w:r>
          </w:p>
        </w:tc>
        <w:tc>
          <w:tcPr>
            <w:tcW w:w="1824" w:type="dxa"/>
            <w:gridSpan w:val="2"/>
            <w:tcBorders>
              <w:top w:val="single" w:color="000000" w:sz="12" w:space="0"/>
              <w:left w:val="single" w:color="000000" w:sz="4" w:space="0"/>
              <w:bottom w:val="single" w:color="000000" w:sz="4" w:space="0"/>
              <w:right w:val="single" w:color="000000" w:sz="4" w:space="0"/>
            </w:tcBorders>
          </w:tcPr>
          <w:p/>
        </w:tc>
        <w:tc>
          <w:tcPr>
            <w:tcW w:w="1565" w:type="dxa"/>
            <w:gridSpan w:val="2"/>
            <w:tcBorders>
              <w:top w:val="single" w:color="000000" w:sz="12" w:space="0"/>
              <w:left w:val="single" w:color="000000" w:sz="4" w:space="0"/>
              <w:bottom w:val="single" w:color="000000" w:sz="4" w:space="0"/>
              <w:right w:val="single" w:color="000000" w:sz="4" w:space="0"/>
            </w:tcBorders>
          </w:tcPr>
          <w:p>
            <w:pPr>
              <w:pStyle w:val="25"/>
              <w:spacing w:before="131" w:line="240" w:lineRule="auto"/>
              <w:ind w:left="4" w:right="0"/>
              <w:jc w:val="center"/>
              <w:rPr>
                <w:rFonts w:ascii="宋体" w:hAnsi="宋体" w:eastAsia="宋体" w:cs="宋体"/>
                <w:sz w:val="21"/>
                <w:szCs w:val="21"/>
              </w:rPr>
            </w:pPr>
            <w:r>
              <w:rPr>
                <w:rFonts w:ascii="宋体" w:hAnsi="宋体" w:eastAsia="宋体" w:cs="宋体"/>
                <w:sz w:val="21"/>
                <w:szCs w:val="21"/>
              </w:rPr>
              <w:t>专业</w:t>
            </w:r>
          </w:p>
        </w:tc>
        <w:tc>
          <w:tcPr>
            <w:tcW w:w="1070" w:type="dxa"/>
            <w:tcBorders>
              <w:top w:val="single" w:color="000000" w:sz="12"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650" w:hRule="exact"/>
        </w:trPr>
        <w:tc>
          <w:tcPr>
            <w:tcW w:w="1459" w:type="dxa"/>
            <w:tcBorders>
              <w:top w:val="single" w:color="000000" w:sz="4" w:space="0"/>
              <w:left w:val="single" w:color="000000" w:sz="12" w:space="0"/>
              <w:bottom w:val="single" w:color="000000" w:sz="4" w:space="0"/>
              <w:right w:val="single" w:color="000000" w:sz="4" w:space="0"/>
            </w:tcBorders>
          </w:tcPr>
          <w:p>
            <w:pPr>
              <w:pStyle w:val="25"/>
              <w:spacing w:before="172" w:line="240" w:lineRule="auto"/>
              <w:ind w:right="7"/>
              <w:jc w:val="center"/>
              <w:rPr>
                <w:rFonts w:ascii="宋体" w:hAnsi="宋体" w:eastAsia="宋体" w:cs="宋体"/>
                <w:sz w:val="21"/>
                <w:szCs w:val="21"/>
              </w:rPr>
            </w:pPr>
            <w:r>
              <w:rPr>
                <w:rFonts w:ascii="宋体" w:hAnsi="宋体" w:eastAsia="宋体" w:cs="宋体"/>
                <w:sz w:val="21"/>
                <w:szCs w:val="21"/>
              </w:rPr>
              <w:t>职称</w:t>
            </w: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pPr>
              <w:pStyle w:val="25"/>
              <w:tabs>
                <w:tab w:val="left" w:pos="842"/>
              </w:tabs>
              <w:spacing w:before="14" w:line="278" w:lineRule="auto"/>
              <w:ind w:left="211" w:right="209"/>
              <w:jc w:val="left"/>
              <w:rPr>
                <w:rFonts w:ascii="宋体" w:hAnsi="宋体" w:eastAsia="宋体" w:cs="宋体"/>
                <w:sz w:val="21"/>
                <w:szCs w:val="21"/>
              </w:rPr>
            </w:pPr>
            <w:r>
              <w:rPr>
                <w:rFonts w:ascii="宋体" w:hAnsi="宋体" w:eastAsia="宋体" w:cs="宋体"/>
                <w:sz w:val="21"/>
                <w:szCs w:val="21"/>
              </w:rPr>
              <w:t>公司单位</w:t>
            </w:r>
            <w:r>
              <w:rPr>
                <w:rFonts w:ascii="宋体" w:hAnsi="宋体" w:eastAsia="宋体" w:cs="宋体"/>
                <w:w w:val="100"/>
                <w:sz w:val="21"/>
                <w:szCs w:val="21"/>
              </w:rPr>
              <w:t xml:space="preserve"> </w:t>
            </w:r>
            <w:r>
              <w:rPr>
                <w:rFonts w:ascii="宋体" w:hAnsi="宋体" w:eastAsia="宋体" w:cs="宋体"/>
                <w:sz w:val="21"/>
                <w:szCs w:val="21"/>
              </w:rPr>
              <w:t>职</w:t>
            </w:r>
            <w:r>
              <w:rPr>
                <w:rFonts w:ascii="宋体" w:hAnsi="宋体" w:eastAsia="宋体" w:cs="宋体"/>
                <w:sz w:val="21"/>
                <w:szCs w:val="21"/>
              </w:rPr>
              <w:tab/>
            </w:r>
            <w:r>
              <w:rPr>
                <w:rFonts w:ascii="宋体" w:hAnsi="宋体" w:eastAsia="宋体" w:cs="宋体"/>
                <w:sz w:val="21"/>
                <w:szCs w:val="21"/>
              </w:rPr>
              <w:t>务</w:t>
            </w:r>
          </w:p>
        </w:tc>
        <w:tc>
          <w:tcPr>
            <w:tcW w:w="1824" w:type="dxa"/>
            <w:gridSpan w:val="2"/>
            <w:tcBorders>
              <w:top w:val="single" w:color="000000" w:sz="4" w:space="0"/>
              <w:left w:val="single" w:color="000000" w:sz="4" w:space="0"/>
              <w:bottom w:val="single" w:color="000000" w:sz="4" w:space="0"/>
              <w:right w:val="single" w:color="000000" w:sz="4" w:space="0"/>
            </w:tcBorders>
          </w:tcPr>
          <w:p/>
        </w:tc>
        <w:tc>
          <w:tcPr>
            <w:tcW w:w="1565" w:type="dxa"/>
            <w:gridSpan w:val="2"/>
            <w:tcBorders>
              <w:top w:val="single" w:color="000000" w:sz="4" w:space="0"/>
              <w:left w:val="single" w:color="000000" w:sz="4" w:space="0"/>
              <w:bottom w:val="single" w:color="000000" w:sz="4" w:space="0"/>
              <w:right w:val="single" w:color="000000" w:sz="4" w:space="0"/>
            </w:tcBorders>
          </w:tcPr>
          <w:p>
            <w:pPr>
              <w:pStyle w:val="25"/>
              <w:spacing w:before="14" w:line="278" w:lineRule="auto"/>
              <w:ind w:left="148" w:right="142" w:firstLine="103"/>
              <w:jc w:val="left"/>
              <w:rPr>
                <w:rFonts w:ascii="宋体" w:hAnsi="宋体" w:eastAsia="宋体" w:cs="宋体"/>
                <w:sz w:val="21"/>
                <w:szCs w:val="21"/>
              </w:rPr>
            </w:pPr>
            <w:r>
              <w:rPr>
                <w:rFonts w:ascii="宋体" w:hAnsi="宋体" w:eastAsia="宋体" w:cs="宋体"/>
                <w:sz w:val="21"/>
                <w:szCs w:val="21"/>
              </w:rPr>
              <w:t>拟在本标段</w:t>
            </w:r>
            <w:r>
              <w:rPr>
                <w:rFonts w:ascii="宋体" w:hAnsi="宋体" w:eastAsia="宋体" w:cs="宋体"/>
                <w:w w:val="100"/>
                <w:sz w:val="21"/>
                <w:szCs w:val="21"/>
              </w:rPr>
              <w:t xml:space="preserve"> </w:t>
            </w:r>
            <w:r>
              <w:rPr>
                <w:rFonts w:ascii="宋体" w:hAnsi="宋体" w:eastAsia="宋体" w:cs="宋体"/>
                <w:sz w:val="21"/>
                <w:szCs w:val="21"/>
              </w:rPr>
              <w:t>工程担任职务</w:t>
            </w:r>
          </w:p>
        </w:tc>
        <w:tc>
          <w:tcPr>
            <w:tcW w:w="1070"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3" w:hRule="exact"/>
        </w:trPr>
        <w:tc>
          <w:tcPr>
            <w:tcW w:w="1459" w:type="dxa"/>
            <w:tcBorders>
              <w:top w:val="single" w:color="000000" w:sz="4" w:space="0"/>
              <w:left w:val="single" w:color="000000" w:sz="12" w:space="0"/>
              <w:bottom w:val="single" w:color="000000" w:sz="4" w:space="0"/>
              <w:right w:val="single" w:color="000000" w:sz="4" w:space="0"/>
            </w:tcBorders>
          </w:tcPr>
          <w:p>
            <w:pPr>
              <w:pStyle w:val="25"/>
              <w:spacing w:before="143" w:line="240" w:lineRule="auto"/>
              <w:ind w:left="295" w:right="0"/>
              <w:jc w:val="left"/>
              <w:rPr>
                <w:rFonts w:ascii="宋体" w:hAnsi="宋体" w:eastAsia="宋体" w:cs="宋体"/>
                <w:sz w:val="21"/>
                <w:szCs w:val="21"/>
              </w:rPr>
            </w:pPr>
            <w:r>
              <w:rPr>
                <w:rFonts w:ascii="宋体" w:hAnsi="宋体" w:eastAsia="宋体" w:cs="宋体"/>
                <w:sz w:val="21"/>
                <w:szCs w:val="21"/>
              </w:rPr>
              <w:t>毕业学校</w:t>
            </w:r>
          </w:p>
        </w:tc>
        <w:tc>
          <w:tcPr>
            <w:tcW w:w="7739" w:type="dxa"/>
            <w:gridSpan w:val="7"/>
            <w:tcBorders>
              <w:top w:val="single" w:color="000000" w:sz="4" w:space="0"/>
              <w:left w:val="single" w:color="000000" w:sz="4" w:space="0"/>
              <w:bottom w:val="single" w:color="000000" w:sz="4" w:space="0"/>
              <w:right w:val="single" w:color="000000" w:sz="12" w:space="0"/>
            </w:tcBorders>
          </w:tcPr>
          <w:p>
            <w:pPr>
              <w:pStyle w:val="25"/>
              <w:tabs>
                <w:tab w:val="left" w:pos="837"/>
                <w:tab w:val="left" w:pos="1466"/>
                <w:tab w:val="left" w:pos="3987"/>
                <w:tab w:val="left" w:pos="5456"/>
                <w:tab w:val="left" w:pos="7136"/>
              </w:tabs>
              <w:spacing w:before="129" w:line="240" w:lineRule="auto"/>
              <w:ind w:left="100" w:right="0"/>
              <w:jc w:val="left"/>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pacing w:val="-1"/>
                <w:sz w:val="21"/>
                <w:szCs w:val="21"/>
              </w:rPr>
              <w:t>月毕业于</w:t>
            </w:r>
            <w:r>
              <w:rPr>
                <w:rFonts w:ascii="宋体" w:hAnsi="宋体" w:eastAsia="宋体" w:cs="宋体"/>
                <w:spacing w:val="-1"/>
                <w:sz w:val="21"/>
                <w:szCs w:val="21"/>
              </w:rPr>
              <w:tab/>
            </w:r>
            <w:r>
              <w:rPr>
                <w:rFonts w:ascii="宋体" w:hAnsi="宋体" w:eastAsia="宋体" w:cs="宋体"/>
                <w:spacing w:val="-2"/>
                <w:sz w:val="21"/>
                <w:szCs w:val="21"/>
              </w:rPr>
              <w:t>学校</w:t>
            </w:r>
            <w:r>
              <w:rPr>
                <w:rFonts w:ascii="宋体" w:hAnsi="宋体" w:eastAsia="宋体" w:cs="宋体"/>
                <w:spacing w:val="-2"/>
                <w:sz w:val="21"/>
                <w:szCs w:val="21"/>
              </w:rPr>
              <w:tab/>
            </w:r>
            <w:r>
              <w:rPr>
                <w:rFonts w:ascii="宋体" w:hAnsi="宋体" w:eastAsia="宋体" w:cs="宋体"/>
                <w:spacing w:val="-2"/>
                <w:sz w:val="21"/>
                <w:szCs w:val="21"/>
              </w:rPr>
              <w:t>专业，学制</w:t>
            </w:r>
            <w:r>
              <w:rPr>
                <w:rFonts w:ascii="宋体" w:hAnsi="宋体" w:eastAsia="宋体" w:cs="宋体"/>
                <w:spacing w:val="-2"/>
                <w:sz w:val="21"/>
                <w:szCs w:val="21"/>
              </w:rPr>
              <w:tab/>
            </w:r>
            <w:r>
              <w:rPr>
                <w:rFonts w:ascii="宋体" w:hAnsi="宋体" w:eastAsia="宋体" w:cs="宋体"/>
                <w:sz w:val="21"/>
                <w:szCs w:val="21"/>
              </w:rPr>
              <w:t>年</w:t>
            </w:r>
          </w:p>
        </w:tc>
      </w:tr>
      <w:tr>
        <w:tblPrEx>
          <w:tblCellMar>
            <w:top w:w="0" w:type="dxa"/>
            <w:left w:w="0" w:type="dxa"/>
            <w:bottom w:w="0" w:type="dxa"/>
            <w:right w:w="0" w:type="dxa"/>
          </w:tblCellMar>
        </w:tblPrEx>
        <w:trPr>
          <w:trHeight w:val="449" w:hRule="exact"/>
        </w:trPr>
        <w:tc>
          <w:tcPr>
            <w:tcW w:w="9198" w:type="dxa"/>
            <w:gridSpan w:val="8"/>
            <w:tcBorders>
              <w:top w:val="single" w:color="000000" w:sz="4" w:space="0"/>
              <w:left w:val="single" w:color="000000" w:sz="12" w:space="0"/>
              <w:bottom w:val="single" w:color="000000" w:sz="4" w:space="0"/>
              <w:right w:val="single" w:color="000000" w:sz="12" w:space="0"/>
            </w:tcBorders>
          </w:tcPr>
          <w:p>
            <w:pPr>
              <w:pStyle w:val="25"/>
              <w:tabs>
                <w:tab w:val="left" w:pos="844"/>
              </w:tabs>
              <w:spacing w:before="69" w:line="240" w:lineRule="auto"/>
              <w:ind w:left="1" w:right="0"/>
              <w:jc w:val="center"/>
              <w:rPr>
                <w:rFonts w:ascii="宋体" w:hAnsi="宋体" w:eastAsia="宋体" w:cs="宋体"/>
                <w:sz w:val="21"/>
                <w:szCs w:val="21"/>
              </w:rPr>
            </w:pPr>
            <w:r>
              <w:rPr>
                <w:rFonts w:ascii="宋体" w:hAnsi="宋体" w:eastAsia="宋体" w:cs="宋体"/>
                <w:sz w:val="21"/>
                <w:szCs w:val="21"/>
              </w:rPr>
              <w:t>经</w:t>
            </w:r>
            <w:r>
              <w:rPr>
                <w:rFonts w:ascii="宋体" w:hAnsi="宋体" w:eastAsia="宋体" w:cs="宋体"/>
                <w:sz w:val="21"/>
                <w:szCs w:val="21"/>
              </w:rPr>
              <w:tab/>
            </w:r>
            <w:r>
              <w:rPr>
                <w:rFonts w:ascii="宋体" w:hAnsi="宋体" w:eastAsia="宋体" w:cs="宋体"/>
                <w:sz w:val="21"/>
                <w:szCs w:val="21"/>
              </w:rPr>
              <w:t>历</w:t>
            </w:r>
          </w:p>
        </w:tc>
      </w:tr>
      <w:tr>
        <w:tblPrEx>
          <w:tblCellMar>
            <w:top w:w="0" w:type="dxa"/>
            <w:left w:w="0" w:type="dxa"/>
            <w:bottom w:w="0" w:type="dxa"/>
            <w:right w:w="0" w:type="dxa"/>
          </w:tblCellMar>
        </w:tblPrEx>
        <w:trPr>
          <w:trHeight w:val="934" w:hRule="exact"/>
        </w:trPr>
        <w:tc>
          <w:tcPr>
            <w:tcW w:w="1459" w:type="dxa"/>
            <w:tcBorders>
              <w:top w:val="single" w:color="000000" w:sz="4" w:space="0"/>
              <w:left w:val="single" w:color="000000" w:sz="12" w:space="0"/>
              <w:bottom w:val="single" w:color="000000" w:sz="4" w:space="0"/>
              <w:right w:val="single" w:color="000000" w:sz="4" w:space="0"/>
            </w:tcBorders>
          </w:tcPr>
          <w:p>
            <w:pPr>
              <w:pStyle w:val="25"/>
              <w:tabs>
                <w:tab w:val="left" w:pos="736"/>
              </w:tabs>
              <w:spacing w:before="129" w:line="240" w:lineRule="auto"/>
              <w:ind w:right="96"/>
              <w:jc w:val="center"/>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pacing w:val="-3"/>
                <w:sz w:val="21"/>
                <w:szCs w:val="21"/>
              </w:rPr>
              <w:t>年～</w:t>
            </w:r>
          </w:p>
          <w:p>
            <w:pPr>
              <w:pStyle w:val="25"/>
              <w:tabs>
                <w:tab w:val="left" w:pos="736"/>
              </w:tabs>
              <w:spacing w:before="47" w:line="240" w:lineRule="auto"/>
              <w:ind w:right="91"/>
              <w:jc w:val="center"/>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w:t>
            </w:r>
          </w:p>
        </w:tc>
        <w:tc>
          <w:tcPr>
            <w:tcW w:w="4379" w:type="dxa"/>
            <w:gridSpan w:val="3"/>
            <w:tcBorders>
              <w:top w:val="single" w:color="000000" w:sz="4" w:space="0"/>
              <w:left w:val="single" w:color="000000" w:sz="4" w:space="0"/>
              <w:bottom w:val="single" w:color="000000" w:sz="4" w:space="0"/>
              <w:right w:val="single" w:color="000000" w:sz="4" w:space="0"/>
            </w:tcBorders>
          </w:tcPr>
          <w:p>
            <w:pPr>
              <w:pStyle w:val="25"/>
              <w:spacing w:before="0" w:line="240" w:lineRule="auto"/>
              <w:ind w:right="0"/>
              <w:jc w:val="left"/>
              <w:rPr>
                <w:rFonts w:ascii="黑体" w:hAnsi="黑体" w:eastAsia="黑体" w:cs="黑体"/>
                <w:sz w:val="24"/>
                <w:szCs w:val="24"/>
              </w:rPr>
            </w:pPr>
          </w:p>
          <w:p>
            <w:pPr>
              <w:pStyle w:val="25"/>
              <w:spacing w:line="240" w:lineRule="auto"/>
              <w:ind w:left="1133" w:right="0"/>
              <w:jc w:val="left"/>
              <w:rPr>
                <w:rFonts w:ascii="宋体" w:hAnsi="宋体" w:eastAsia="宋体" w:cs="宋体"/>
                <w:sz w:val="21"/>
                <w:szCs w:val="21"/>
              </w:rPr>
            </w:pPr>
            <w:r>
              <w:rPr>
                <w:rFonts w:ascii="宋体" w:hAnsi="宋体" w:eastAsia="宋体" w:cs="宋体"/>
                <w:sz w:val="21"/>
                <w:szCs w:val="21"/>
              </w:rPr>
              <w:t>参加过的工程项目名称</w:t>
            </w:r>
          </w:p>
        </w:tc>
        <w:tc>
          <w:tcPr>
            <w:tcW w:w="1658" w:type="dxa"/>
            <w:gridSpan w:val="2"/>
            <w:tcBorders>
              <w:top w:val="single" w:color="000000" w:sz="4" w:space="0"/>
              <w:left w:val="single" w:color="000000" w:sz="4" w:space="0"/>
              <w:bottom w:val="single" w:color="000000" w:sz="4" w:space="0"/>
              <w:right w:val="single" w:color="000000" w:sz="4" w:space="0"/>
            </w:tcBorders>
          </w:tcPr>
          <w:p>
            <w:pPr>
              <w:pStyle w:val="25"/>
              <w:spacing w:before="0" w:line="240" w:lineRule="auto"/>
              <w:ind w:right="0"/>
              <w:jc w:val="left"/>
              <w:rPr>
                <w:rFonts w:ascii="黑体" w:hAnsi="黑体" w:eastAsia="黑体" w:cs="黑体"/>
                <w:sz w:val="24"/>
                <w:szCs w:val="24"/>
              </w:rPr>
            </w:pPr>
          </w:p>
          <w:p>
            <w:pPr>
              <w:pStyle w:val="25"/>
              <w:spacing w:line="240" w:lineRule="auto"/>
              <w:ind w:left="403" w:right="0"/>
              <w:jc w:val="left"/>
              <w:rPr>
                <w:rFonts w:ascii="宋体" w:hAnsi="宋体" w:eastAsia="宋体" w:cs="宋体"/>
                <w:sz w:val="21"/>
                <w:szCs w:val="21"/>
              </w:rPr>
            </w:pPr>
            <w:r>
              <w:rPr>
                <w:rFonts w:ascii="宋体" w:hAnsi="宋体" w:eastAsia="宋体" w:cs="宋体"/>
                <w:sz w:val="21"/>
                <w:szCs w:val="21"/>
              </w:rPr>
              <w:t>担任何职</w:t>
            </w:r>
          </w:p>
        </w:tc>
        <w:tc>
          <w:tcPr>
            <w:tcW w:w="1702" w:type="dxa"/>
            <w:gridSpan w:val="2"/>
            <w:tcBorders>
              <w:top w:val="single" w:color="000000" w:sz="4" w:space="0"/>
              <w:left w:val="single" w:color="000000" w:sz="4" w:space="0"/>
              <w:bottom w:val="single" w:color="000000" w:sz="4" w:space="0"/>
              <w:right w:val="single" w:color="000000" w:sz="12" w:space="0"/>
            </w:tcBorders>
          </w:tcPr>
          <w:p>
            <w:pPr>
              <w:pStyle w:val="25"/>
              <w:spacing w:before="153" w:line="278" w:lineRule="auto"/>
              <w:ind w:left="424" w:right="413"/>
              <w:jc w:val="left"/>
              <w:rPr>
                <w:rFonts w:ascii="宋体" w:hAnsi="宋体" w:eastAsia="宋体" w:cs="宋体"/>
                <w:sz w:val="21"/>
                <w:szCs w:val="21"/>
              </w:rPr>
            </w:pPr>
            <w:r>
              <w:rPr>
                <w:rFonts w:ascii="宋体" w:hAnsi="宋体" w:eastAsia="宋体" w:cs="宋体"/>
                <w:sz w:val="21"/>
                <w:szCs w:val="21"/>
              </w:rPr>
              <w:t>发包人及</w:t>
            </w:r>
            <w:r>
              <w:rPr>
                <w:rFonts w:ascii="宋体" w:hAnsi="宋体" w:eastAsia="宋体" w:cs="宋体"/>
                <w:w w:val="100"/>
                <w:sz w:val="21"/>
                <w:szCs w:val="21"/>
              </w:rPr>
              <w:t xml:space="preserve"> </w:t>
            </w:r>
            <w:r>
              <w:rPr>
                <w:rFonts w:ascii="宋体" w:hAnsi="宋体" w:eastAsia="宋体" w:cs="宋体"/>
                <w:sz w:val="21"/>
                <w:szCs w:val="21"/>
              </w:rPr>
              <w:t>联系电话</w:t>
            </w:r>
          </w:p>
        </w:tc>
      </w:tr>
      <w:tr>
        <w:tblPrEx>
          <w:tblCellMar>
            <w:top w:w="0" w:type="dxa"/>
            <w:left w:w="0" w:type="dxa"/>
            <w:bottom w:w="0" w:type="dxa"/>
            <w:right w:w="0" w:type="dxa"/>
          </w:tblCellMar>
        </w:tblPrEx>
        <w:trPr>
          <w:trHeight w:val="506"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4"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1459" w:type="dxa"/>
            <w:tcBorders>
              <w:top w:val="single" w:color="000000" w:sz="4" w:space="0"/>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100" w:type="dxa"/>
            <w:tcBorders>
              <w:top w:val="single" w:color="000000" w:sz="4" w:space="0"/>
              <w:left w:val="single" w:color="000000" w:sz="4" w:space="0"/>
              <w:bottom w:val="single" w:color="000000" w:sz="4" w:space="0"/>
              <w:right w:val="single" w:color="000000" w:sz="4" w:space="0"/>
            </w:tcBorders>
          </w:tcPr>
          <w:p/>
        </w:tc>
        <w:tc>
          <w:tcPr>
            <w:tcW w:w="1658" w:type="dxa"/>
            <w:gridSpan w:val="2"/>
            <w:tcBorders>
              <w:top w:val="single" w:color="000000" w:sz="4" w:space="0"/>
              <w:left w:val="single" w:color="000000" w:sz="4" w:space="0"/>
              <w:bottom w:val="single" w:color="000000" w:sz="4" w:space="0"/>
              <w:right w:val="single" w:color="000000" w:sz="4" w:space="0"/>
            </w:tcBorders>
          </w:tcPr>
          <w:p/>
        </w:tc>
        <w:tc>
          <w:tcPr>
            <w:tcW w:w="1702" w:type="dxa"/>
            <w:gridSpan w:val="2"/>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3464" w:type="dxa"/>
            <w:gridSpan w:val="2"/>
            <w:tcBorders>
              <w:top w:val="single" w:color="000000" w:sz="4" w:space="0"/>
              <w:left w:val="single" w:color="000000" w:sz="12" w:space="0"/>
              <w:bottom w:val="single" w:color="000000" w:sz="4" w:space="0"/>
              <w:right w:val="single" w:color="000000" w:sz="4" w:space="0"/>
            </w:tcBorders>
          </w:tcPr>
          <w:p>
            <w:pPr>
              <w:pStyle w:val="25"/>
              <w:spacing w:before="100" w:line="240" w:lineRule="auto"/>
              <w:ind w:right="8"/>
              <w:jc w:val="center"/>
              <w:rPr>
                <w:rFonts w:ascii="宋体" w:hAnsi="宋体" w:eastAsia="宋体" w:cs="宋体"/>
                <w:sz w:val="21"/>
                <w:szCs w:val="21"/>
              </w:rPr>
            </w:pPr>
            <w:r>
              <w:rPr>
                <w:rFonts w:ascii="宋体" w:hAnsi="宋体" w:eastAsia="宋体" w:cs="宋体"/>
                <w:sz w:val="21"/>
                <w:szCs w:val="21"/>
              </w:rPr>
              <w:t>获奖情况</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06" w:hRule="exact"/>
        </w:trPr>
        <w:tc>
          <w:tcPr>
            <w:tcW w:w="1459" w:type="dxa"/>
            <w:vMerge w:val="restart"/>
            <w:tcBorders>
              <w:top w:val="single" w:color="000000" w:sz="4" w:space="0"/>
              <w:left w:val="single" w:color="000000" w:sz="12" w:space="0"/>
              <w:right w:val="single" w:color="000000" w:sz="4" w:space="0"/>
            </w:tcBorders>
          </w:tcPr>
          <w:p>
            <w:pPr>
              <w:pStyle w:val="25"/>
              <w:spacing w:line="240" w:lineRule="auto"/>
              <w:ind w:right="0"/>
              <w:jc w:val="left"/>
              <w:rPr>
                <w:rFonts w:ascii="黑体" w:hAnsi="黑体" w:eastAsia="黑体" w:cs="黑体"/>
                <w:sz w:val="20"/>
                <w:szCs w:val="20"/>
              </w:rPr>
            </w:pPr>
          </w:p>
          <w:p>
            <w:pPr>
              <w:pStyle w:val="25"/>
              <w:spacing w:before="8" w:line="240" w:lineRule="auto"/>
              <w:ind w:right="0"/>
              <w:jc w:val="left"/>
              <w:rPr>
                <w:rFonts w:ascii="黑体" w:hAnsi="黑体" w:eastAsia="黑体" w:cs="黑体"/>
                <w:sz w:val="15"/>
                <w:szCs w:val="15"/>
              </w:rPr>
            </w:pPr>
          </w:p>
          <w:p>
            <w:pPr>
              <w:pStyle w:val="25"/>
              <w:spacing w:line="280" w:lineRule="auto"/>
              <w:ind w:left="295" w:right="300"/>
              <w:jc w:val="left"/>
              <w:rPr>
                <w:rFonts w:ascii="宋体" w:hAnsi="宋体" w:eastAsia="宋体" w:cs="宋体"/>
                <w:sz w:val="21"/>
                <w:szCs w:val="21"/>
              </w:rPr>
            </w:pPr>
            <w:r>
              <w:rPr>
                <w:rFonts w:ascii="宋体" w:hAnsi="宋体" w:eastAsia="宋体" w:cs="宋体"/>
                <w:sz w:val="21"/>
                <w:szCs w:val="21"/>
              </w:rPr>
              <w:t>目前任职</w:t>
            </w:r>
            <w:r>
              <w:rPr>
                <w:rFonts w:ascii="宋体" w:hAnsi="宋体" w:eastAsia="宋体" w:cs="宋体"/>
                <w:w w:val="100"/>
                <w:sz w:val="21"/>
                <w:szCs w:val="21"/>
              </w:rPr>
              <w:t xml:space="preserve"> </w:t>
            </w:r>
            <w:r>
              <w:rPr>
                <w:rFonts w:ascii="宋体" w:hAnsi="宋体" w:eastAsia="宋体" w:cs="宋体"/>
                <w:sz w:val="21"/>
                <w:szCs w:val="21"/>
              </w:rPr>
              <w:t>项目情况</w:t>
            </w:r>
          </w:p>
        </w:tc>
        <w:tc>
          <w:tcPr>
            <w:tcW w:w="2005" w:type="dxa"/>
            <w:tcBorders>
              <w:top w:val="single" w:color="000000" w:sz="4" w:space="0"/>
              <w:left w:val="single" w:color="000000" w:sz="4" w:space="0"/>
              <w:bottom w:val="single" w:color="000000" w:sz="4" w:space="0"/>
              <w:right w:val="single" w:color="000000" w:sz="4" w:space="0"/>
            </w:tcBorders>
          </w:tcPr>
          <w:p>
            <w:pPr>
              <w:pStyle w:val="25"/>
              <w:spacing w:before="100" w:line="240" w:lineRule="auto"/>
              <w:ind w:left="573" w:right="0"/>
              <w:jc w:val="left"/>
              <w:rPr>
                <w:rFonts w:ascii="宋体" w:hAnsi="宋体" w:eastAsia="宋体" w:cs="宋体"/>
                <w:sz w:val="21"/>
                <w:szCs w:val="21"/>
              </w:rPr>
            </w:pPr>
            <w:r>
              <w:rPr>
                <w:rFonts w:ascii="宋体" w:hAnsi="宋体" w:eastAsia="宋体" w:cs="宋体"/>
                <w:sz w:val="21"/>
                <w:szCs w:val="21"/>
              </w:rPr>
              <w:t>项目名称</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26" w:hRule="exact"/>
        </w:trPr>
        <w:tc>
          <w:tcPr>
            <w:tcW w:w="1459" w:type="dxa"/>
            <w:vMerge w:val="continue"/>
            <w:tcBorders>
              <w:left w:val="single" w:color="000000" w:sz="12"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pPr>
              <w:pStyle w:val="25"/>
              <w:spacing w:before="120" w:line="240" w:lineRule="auto"/>
              <w:ind w:left="573" w:right="0"/>
              <w:jc w:val="left"/>
              <w:rPr>
                <w:rFonts w:ascii="宋体" w:hAnsi="宋体" w:eastAsia="宋体" w:cs="宋体"/>
                <w:sz w:val="21"/>
                <w:szCs w:val="21"/>
              </w:rPr>
            </w:pPr>
            <w:r>
              <w:rPr>
                <w:rFonts w:ascii="宋体" w:hAnsi="宋体" w:eastAsia="宋体" w:cs="宋体"/>
                <w:sz w:val="21"/>
                <w:szCs w:val="21"/>
              </w:rPr>
              <w:t>担任职位</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26" w:hRule="exact"/>
        </w:trPr>
        <w:tc>
          <w:tcPr>
            <w:tcW w:w="1459" w:type="dxa"/>
            <w:vMerge w:val="continue"/>
            <w:tcBorders>
              <w:left w:val="single" w:color="000000" w:sz="12" w:space="0"/>
              <w:bottom w:val="single" w:color="000000" w:sz="4" w:space="0"/>
              <w:right w:val="single" w:color="000000" w:sz="4" w:space="0"/>
            </w:tcBorders>
          </w:tcPr>
          <w:p/>
        </w:tc>
        <w:tc>
          <w:tcPr>
            <w:tcW w:w="2005" w:type="dxa"/>
            <w:tcBorders>
              <w:top w:val="single" w:color="000000" w:sz="4" w:space="0"/>
              <w:left w:val="single" w:color="000000" w:sz="4" w:space="0"/>
              <w:bottom w:val="single" w:color="000000" w:sz="4" w:space="0"/>
              <w:right w:val="single" w:color="000000" w:sz="4" w:space="0"/>
            </w:tcBorders>
          </w:tcPr>
          <w:p>
            <w:pPr>
              <w:pStyle w:val="25"/>
              <w:spacing w:before="119" w:line="240" w:lineRule="auto"/>
              <w:ind w:left="364" w:right="0"/>
              <w:jc w:val="left"/>
              <w:rPr>
                <w:rFonts w:ascii="宋体" w:hAnsi="宋体" w:eastAsia="宋体" w:cs="宋体"/>
                <w:sz w:val="21"/>
                <w:szCs w:val="21"/>
              </w:rPr>
            </w:pPr>
            <w:r>
              <w:rPr>
                <w:rFonts w:ascii="宋体" w:hAnsi="宋体" w:eastAsia="宋体" w:cs="宋体"/>
                <w:sz w:val="21"/>
                <w:szCs w:val="21"/>
              </w:rPr>
              <w:t>可以调离日期</w:t>
            </w:r>
          </w:p>
        </w:tc>
        <w:tc>
          <w:tcPr>
            <w:tcW w:w="5735" w:type="dxa"/>
            <w:gridSpan w:val="6"/>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461" w:hRule="exact"/>
        </w:trPr>
        <w:tc>
          <w:tcPr>
            <w:tcW w:w="3464" w:type="dxa"/>
            <w:gridSpan w:val="2"/>
            <w:tcBorders>
              <w:top w:val="single" w:color="000000" w:sz="4" w:space="0"/>
              <w:left w:val="single" w:color="000000" w:sz="12" w:space="0"/>
              <w:bottom w:val="single" w:color="000000" w:sz="12" w:space="0"/>
              <w:right w:val="single" w:color="000000" w:sz="4" w:space="0"/>
            </w:tcBorders>
          </w:tcPr>
          <w:p>
            <w:pPr>
              <w:pStyle w:val="25"/>
              <w:tabs>
                <w:tab w:val="left" w:pos="422"/>
              </w:tabs>
              <w:spacing w:before="71" w:line="240" w:lineRule="auto"/>
              <w:ind w:right="5"/>
              <w:jc w:val="center"/>
              <w:rPr>
                <w:rFonts w:ascii="宋体" w:hAnsi="宋体" w:eastAsia="宋体" w:cs="宋体"/>
                <w:sz w:val="21"/>
                <w:szCs w:val="21"/>
              </w:rPr>
            </w:pPr>
            <w:r>
              <w:rPr>
                <w:rFonts w:ascii="宋体" w:hAnsi="宋体" w:eastAsia="宋体" w:cs="宋体"/>
                <w:sz w:val="21"/>
                <w:szCs w:val="21"/>
              </w:rPr>
              <w:t>备</w:t>
            </w:r>
            <w:r>
              <w:rPr>
                <w:rFonts w:ascii="宋体" w:hAnsi="宋体" w:eastAsia="宋体" w:cs="宋体"/>
                <w:sz w:val="21"/>
                <w:szCs w:val="21"/>
              </w:rPr>
              <w:tab/>
            </w:r>
            <w:r>
              <w:rPr>
                <w:rFonts w:ascii="宋体" w:hAnsi="宋体" w:eastAsia="宋体" w:cs="宋体"/>
                <w:sz w:val="21"/>
                <w:szCs w:val="21"/>
              </w:rPr>
              <w:t>注</w:t>
            </w:r>
          </w:p>
        </w:tc>
        <w:tc>
          <w:tcPr>
            <w:tcW w:w="5735" w:type="dxa"/>
            <w:gridSpan w:val="6"/>
            <w:tcBorders>
              <w:top w:val="single" w:color="000000" w:sz="4" w:space="0"/>
              <w:left w:val="single" w:color="000000" w:sz="4" w:space="0"/>
              <w:bottom w:val="single" w:color="000000" w:sz="12" w:space="0"/>
              <w:right w:val="single" w:color="000000" w:sz="12" w:space="0"/>
            </w:tcBorders>
          </w:tcPr>
          <w:p/>
        </w:tc>
      </w:tr>
    </w:tbl>
    <w:p>
      <w:pPr>
        <w:spacing w:before="0"/>
        <w:ind w:left="118" w:right="0" w:firstLine="0"/>
        <w:jc w:val="left"/>
        <w:rPr>
          <w:rFonts w:ascii="宋体" w:hAnsi="宋体" w:eastAsia="宋体" w:cs="宋体"/>
          <w:sz w:val="18"/>
          <w:szCs w:val="18"/>
        </w:rPr>
      </w:pPr>
      <w:r>
        <w:rPr>
          <w:rFonts w:ascii="黑体" w:hAnsi="黑体" w:eastAsia="黑体" w:cs="黑体"/>
          <w:sz w:val="18"/>
          <w:szCs w:val="18"/>
        </w:rPr>
        <w:t>注：</w:t>
      </w:r>
      <w:r>
        <w:rPr>
          <w:rFonts w:ascii="黑体" w:hAnsi="黑体" w:eastAsia="黑体" w:cs="黑体"/>
          <w:spacing w:val="34"/>
          <w:sz w:val="18"/>
          <w:szCs w:val="18"/>
        </w:rPr>
        <w:t xml:space="preserve"> </w:t>
      </w:r>
      <w:r>
        <w:rPr>
          <w:rFonts w:ascii="Times New Roman" w:hAnsi="Times New Roman" w:eastAsia="Times New Roman" w:cs="Times New Roman"/>
          <w:spacing w:val="-3"/>
          <w:sz w:val="18"/>
          <w:szCs w:val="18"/>
        </w:rPr>
        <w:t>1</w:t>
      </w:r>
      <w:r>
        <w:rPr>
          <w:rFonts w:ascii="宋体" w:hAnsi="宋体" w:eastAsia="宋体" w:cs="宋体"/>
          <w:spacing w:val="-3"/>
          <w:sz w:val="18"/>
          <w:szCs w:val="18"/>
        </w:rPr>
        <w:t>．本表后应附项目经理和项目总工的有效身份证（应正反双面复印）、职称资格证书、安全生产考核合格证书</w:t>
      </w:r>
    </w:p>
    <w:p>
      <w:pPr>
        <w:spacing w:before="10"/>
        <w:ind w:left="118" w:right="0" w:firstLine="0"/>
        <w:jc w:val="left"/>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 xml:space="preserve">B </w:t>
      </w:r>
      <w:r>
        <w:rPr>
          <w:rFonts w:ascii="宋体" w:hAnsi="宋体" w:eastAsia="宋体" w:cs="宋体"/>
          <w:sz w:val="18"/>
          <w:szCs w:val="18"/>
        </w:rPr>
        <w:t>证）以及项目经理的公路工程专业二级及以上建造师注册证书清晰可辨的复印件。</w:t>
      </w:r>
    </w:p>
    <w:p>
      <w:pPr>
        <w:spacing w:before="12" w:line="259" w:lineRule="auto"/>
        <w:ind w:left="224" w:right="360" w:firstLine="268"/>
        <w:jc w:val="both"/>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．项目经理担任类似项目的项目经理或项目副经理或项目总工的相关业绩证明材料（中标通知书或合同协议 书或质量证明文件）的复印件，如上述资料中均未体现人员姓名、任职及业绩规模，则还须提供发包人或项目质</w:t>
      </w:r>
      <w:r>
        <w:rPr>
          <w:rFonts w:ascii="宋体" w:hAnsi="宋体" w:eastAsia="宋体" w:cs="宋体"/>
          <w:spacing w:val="-60"/>
          <w:sz w:val="18"/>
          <w:szCs w:val="18"/>
        </w:rPr>
        <w:t xml:space="preserve"> </w:t>
      </w:r>
      <w:r>
        <w:rPr>
          <w:rFonts w:ascii="宋体" w:hAnsi="宋体" w:eastAsia="宋体" w:cs="宋体"/>
          <w:sz w:val="18"/>
          <w:szCs w:val="18"/>
        </w:rPr>
        <w:t>量监督部门或项目所在地设区市行业主管部门出具的证明材料（须注明项目经理姓名和工程规模）的复印件，否</w:t>
      </w:r>
      <w:r>
        <w:rPr>
          <w:rFonts w:ascii="宋体" w:hAnsi="宋体" w:eastAsia="宋体" w:cs="宋体"/>
          <w:spacing w:val="-55"/>
          <w:sz w:val="18"/>
          <w:szCs w:val="18"/>
        </w:rPr>
        <w:t xml:space="preserve"> </w:t>
      </w:r>
      <w:r>
        <w:rPr>
          <w:rFonts w:ascii="宋体" w:hAnsi="宋体" w:eastAsia="宋体" w:cs="宋体"/>
          <w:sz w:val="18"/>
          <w:szCs w:val="18"/>
        </w:rPr>
        <w:t>则业绩不予认可。</w:t>
      </w:r>
    </w:p>
    <w:p>
      <w:pPr>
        <w:spacing w:before="9"/>
        <w:ind w:left="493" w:right="0" w:firstLine="0"/>
        <w:jc w:val="left"/>
        <w:rPr>
          <w:rFonts w:ascii="宋体" w:hAnsi="宋体" w:eastAsia="宋体" w:cs="宋体"/>
          <w:sz w:val="18"/>
          <w:szCs w:val="18"/>
        </w:rPr>
      </w:pPr>
      <w:r>
        <w:rPr>
          <w:rFonts w:ascii="Times New Roman" w:hAnsi="Times New Roman" w:eastAsia="Times New Roman" w:cs="Times New Roman"/>
          <w:sz w:val="18"/>
          <w:szCs w:val="18"/>
        </w:rPr>
        <w:t xml:space="preserve">3.  </w:t>
      </w:r>
      <w:r>
        <w:rPr>
          <w:rFonts w:ascii="宋体" w:hAnsi="宋体" w:eastAsia="宋体" w:cs="宋体"/>
          <w:spacing w:val="-3"/>
          <w:sz w:val="18"/>
          <w:szCs w:val="18"/>
        </w:rPr>
        <w:t>安全生产负责人有效身份证（应正反双面复印）、安全生产考核合格证书（</w:t>
      </w:r>
      <w:r>
        <w:rPr>
          <w:rFonts w:ascii="Times New Roman" w:hAnsi="Times New Roman" w:eastAsia="Times New Roman" w:cs="Times New Roman"/>
          <w:spacing w:val="-3"/>
          <w:sz w:val="18"/>
          <w:szCs w:val="18"/>
        </w:rPr>
        <w:t>C</w:t>
      </w:r>
      <w:r>
        <w:rPr>
          <w:rFonts w:ascii="Times New Roman" w:hAnsi="Times New Roman" w:eastAsia="Times New Roman" w:cs="Times New Roman"/>
          <w:spacing w:val="12"/>
          <w:sz w:val="18"/>
          <w:szCs w:val="18"/>
        </w:rPr>
        <w:t xml:space="preserve"> </w:t>
      </w:r>
      <w:r>
        <w:rPr>
          <w:rFonts w:ascii="宋体" w:hAnsi="宋体" w:eastAsia="宋体" w:cs="宋体"/>
          <w:sz w:val="18"/>
          <w:szCs w:val="18"/>
        </w:rPr>
        <w:t>证）的复印件。</w:t>
      </w:r>
    </w:p>
    <w:p>
      <w:pPr>
        <w:spacing w:before="10" w:line="252" w:lineRule="auto"/>
        <w:ind w:left="118" w:right="254" w:firstLine="360"/>
        <w:jc w:val="both"/>
        <w:rPr>
          <w:rFonts w:ascii="宋体" w:hAnsi="宋体" w:eastAsia="宋体" w:cs="宋体"/>
          <w:sz w:val="18"/>
          <w:szCs w:val="18"/>
        </w:rPr>
      </w:pPr>
      <w:r>
        <w:rPr>
          <w:rFonts w:ascii="Times New Roman" w:hAnsi="Times New Roman" w:eastAsia="Times New Roman" w:cs="Times New Roman"/>
          <w:sz w:val="18"/>
          <w:szCs w:val="18"/>
        </w:rPr>
        <w:t>4</w:t>
      </w:r>
      <w:r>
        <w:rPr>
          <w:rFonts w:ascii="宋体" w:hAnsi="宋体" w:eastAsia="宋体" w:cs="宋体"/>
          <w:sz w:val="18"/>
          <w:szCs w:val="18"/>
        </w:rPr>
        <w:t>．</w:t>
      </w:r>
      <w:r>
        <w:rPr>
          <w:rFonts w:ascii="宋体" w:hAnsi="宋体" w:eastAsia="宋体" w:cs="宋体"/>
          <w:b/>
          <w:bCs/>
          <w:sz w:val="18"/>
          <w:szCs w:val="18"/>
        </w:rPr>
        <w:t>拟委任的项目经理的项目经理证书或建造师注册证书和安全生产考核合格证书（</w:t>
      </w:r>
      <w:r>
        <w:rPr>
          <w:rFonts w:ascii="Times New Roman" w:hAnsi="Times New Roman" w:eastAsia="Times New Roman" w:cs="Times New Roman"/>
          <w:b/>
          <w:bCs/>
          <w:sz w:val="18"/>
          <w:szCs w:val="18"/>
        </w:rPr>
        <w:t>B</w:t>
      </w:r>
      <w:r>
        <w:rPr>
          <w:rFonts w:ascii="Times New Roman" w:hAnsi="Times New Roman" w:eastAsia="Times New Roman" w:cs="Times New Roman"/>
          <w:b/>
          <w:bCs/>
          <w:spacing w:val="44"/>
          <w:sz w:val="18"/>
          <w:szCs w:val="18"/>
        </w:rPr>
        <w:t xml:space="preserve"> </w:t>
      </w:r>
      <w:r>
        <w:rPr>
          <w:rFonts w:ascii="宋体" w:hAnsi="宋体" w:eastAsia="宋体" w:cs="宋体"/>
          <w:b/>
          <w:bCs/>
          <w:spacing w:val="-8"/>
          <w:sz w:val="18"/>
          <w:szCs w:val="18"/>
        </w:rPr>
        <w:t>证）、拟委任的项目总工</w:t>
      </w:r>
      <w:r>
        <w:rPr>
          <w:rFonts w:ascii="宋体" w:hAnsi="宋体" w:eastAsia="宋体" w:cs="宋体"/>
          <w:b/>
          <w:bCs/>
          <w:w w:val="99"/>
          <w:sz w:val="18"/>
          <w:szCs w:val="18"/>
        </w:rPr>
        <w:t xml:space="preserve"> </w:t>
      </w:r>
      <w:r>
        <w:rPr>
          <w:rFonts w:ascii="宋体" w:hAnsi="宋体" w:eastAsia="宋体" w:cs="宋体"/>
          <w:b/>
          <w:bCs/>
          <w:spacing w:val="-3"/>
          <w:sz w:val="18"/>
          <w:szCs w:val="18"/>
        </w:rPr>
        <w:t>的安全生产考核合格证书（</w:t>
      </w:r>
      <w:r>
        <w:rPr>
          <w:rFonts w:ascii="Times New Roman" w:hAnsi="Times New Roman" w:eastAsia="Times New Roman" w:cs="Times New Roman"/>
          <w:b/>
          <w:bCs/>
          <w:spacing w:val="-3"/>
          <w:sz w:val="18"/>
          <w:szCs w:val="18"/>
        </w:rPr>
        <w:t>B</w:t>
      </w:r>
      <w:r>
        <w:rPr>
          <w:rFonts w:ascii="Times New Roman" w:hAnsi="Times New Roman" w:eastAsia="Times New Roman" w:cs="Times New Roman"/>
          <w:b/>
          <w:bCs/>
          <w:spacing w:val="-5"/>
          <w:sz w:val="18"/>
          <w:szCs w:val="18"/>
        </w:rPr>
        <w:t xml:space="preserve"> </w:t>
      </w:r>
      <w:r>
        <w:rPr>
          <w:rFonts w:ascii="宋体" w:hAnsi="宋体" w:eastAsia="宋体" w:cs="宋体"/>
          <w:b/>
          <w:bCs/>
          <w:spacing w:val="-6"/>
          <w:sz w:val="18"/>
          <w:szCs w:val="18"/>
        </w:rPr>
        <w:t>证）、拟委任的安全生产负责人的安全生产考核</w:t>
      </w:r>
      <w:r>
        <w:rPr>
          <w:rFonts w:ascii="宋体" w:hAnsi="宋体" w:eastAsia="宋体" w:cs="宋体"/>
          <w:b/>
          <w:bCs/>
          <w:spacing w:val="-45"/>
          <w:sz w:val="18"/>
          <w:szCs w:val="18"/>
        </w:rPr>
        <w:t xml:space="preserve"> </w:t>
      </w:r>
      <w:r>
        <w:rPr>
          <w:rFonts w:ascii="Times New Roman" w:hAnsi="Times New Roman" w:eastAsia="Times New Roman" w:cs="Times New Roman"/>
          <w:b/>
          <w:bCs/>
          <w:sz w:val="18"/>
          <w:szCs w:val="18"/>
        </w:rPr>
        <w:t>C</w:t>
      </w:r>
      <w:r>
        <w:rPr>
          <w:rFonts w:ascii="Times New Roman" w:hAnsi="Times New Roman" w:eastAsia="Times New Roman" w:cs="Times New Roman"/>
          <w:b/>
          <w:bCs/>
          <w:spacing w:val="-6"/>
          <w:sz w:val="18"/>
          <w:szCs w:val="18"/>
        </w:rPr>
        <w:t xml:space="preserve"> </w:t>
      </w:r>
      <w:r>
        <w:rPr>
          <w:rFonts w:ascii="宋体" w:hAnsi="宋体" w:eastAsia="宋体" w:cs="宋体"/>
          <w:b/>
          <w:bCs/>
          <w:sz w:val="18"/>
          <w:szCs w:val="18"/>
        </w:rPr>
        <w:t>类证书上的聘用企业名称应与</w:t>
      </w:r>
      <w:r>
        <w:rPr>
          <w:rFonts w:hint="eastAsia" w:ascii="宋体" w:hAnsi="宋体" w:eastAsia="宋体" w:cs="宋体"/>
          <w:b/>
          <w:bCs/>
          <w:sz w:val="18"/>
          <w:szCs w:val="18"/>
          <w:lang w:eastAsia="zh-CN"/>
        </w:rPr>
        <w:t>竞包人</w:t>
      </w:r>
      <w:r>
        <w:rPr>
          <w:rFonts w:ascii="宋体" w:hAnsi="宋体" w:eastAsia="宋体" w:cs="宋体"/>
          <w:b/>
          <w:bCs/>
          <w:w w:val="99"/>
          <w:sz w:val="18"/>
          <w:szCs w:val="18"/>
        </w:rPr>
        <w:t xml:space="preserve"> </w:t>
      </w:r>
      <w:r>
        <w:rPr>
          <w:rFonts w:ascii="宋体" w:hAnsi="宋体" w:eastAsia="宋体" w:cs="宋体"/>
          <w:b/>
          <w:bCs/>
          <w:sz w:val="18"/>
          <w:szCs w:val="18"/>
        </w:rPr>
        <w:t>名称一致，否则资格审查不予通过。</w:t>
      </w:r>
    </w:p>
    <w:p>
      <w:pPr>
        <w:spacing w:before="14" w:line="252" w:lineRule="auto"/>
        <w:ind w:left="118" w:right="163" w:firstLine="360"/>
        <w:jc w:val="both"/>
        <w:rPr>
          <w:rFonts w:ascii="宋体" w:hAnsi="宋体" w:eastAsia="宋体" w:cs="宋体"/>
          <w:sz w:val="18"/>
          <w:szCs w:val="18"/>
        </w:rPr>
      </w:pPr>
      <w:r>
        <w:rPr>
          <w:rFonts w:ascii="Times New Roman" w:hAnsi="Times New Roman" w:eastAsia="Times New Roman" w:cs="Times New Roman"/>
          <w:sz w:val="18"/>
          <w:szCs w:val="18"/>
        </w:rPr>
        <w:t>5.</w:t>
      </w:r>
      <w:r>
        <w:rPr>
          <w:rFonts w:ascii="Times New Roman" w:hAnsi="Times New Roman" w:eastAsia="Times New Roman" w:cs="Times New Roman"/>
          <w:spacing w:val="10"/>
          <w:sz w:val="18"/>
          <w:szCs w:val="18"/>
        </w:rPr>
        <w:t xml:space="preserve"> </w:t>
      </w:r>
      <w:r>
        <w:rPr>
          <w:rFonts w:ascii="宋体" w:hAnsi="宋体" w:eastAsia="宋体" w:cs="宋体"/>
          <w:sz w:val="18"/>
          <w:szCs w:val="18"/>
        </w:rPr>
        <w:t xml:space="preserve">项目经理目前未在具体项目上任项目经理的，请在备注栏说明现在负责的工作内容。若曾在其他在建项目中 </w:t>
      </w:r>
      <w:r>
        <w:rPr>
          <w:rFonts w:ascii="宋体" w:hAnsi="宋体" w:eastAsia="宋体" w:cs="宋体"/>
          <w:spacing w:val="-4"/>
          <w:sz w:val="18"/>
          <w:szCs w:val="18"/>
        </w:rPr>
        <w:t>担任项目经理但已进行更换的，应附项目发包人的同意更换证明材料，否则更换前后的项目经理均视为有</w:t>
      </w:r>
      <w:r>
        <w:rPr>
          <w:rFonts w:ascii="Times New Roman" w:hAnsi="Times New Roman" w:eastAsia="Times New Roman" w:cs="Times New Roman"/>
          <w:spacing w:val="-4"/>
          <w:sz w:val="18"/>
          <w:szCs w:val="18"/>
        </w:rPr>
        <w:t>“</w:t>
      </w:r>
      <w:r>
        <w:rPr>
          <w:rFonts w:ascii="宋体" w:hAnsi="宋体" w:eastAsia="宋体" w:cs="宋体"/>
          <w:spacing w:val="-4"/>
          <w:sz w:val="18"/>
          <w:szCs w:val="18"/>
        </w:rPr>
        <w:t>在建项目</w:t>
      </w:r>
      <w:r>
        <w:rPr>
          <w:rFonts w:ascii="Times New Roman" w:hAnsi="Times New Roman" w:eastAsia="Times New Roman" w:cs="Times New Roman"/>
          <w:spacing w:val="-4"/>
          <w:sz w:val="18"/>
          <w:szCs w:val="18"/>
        </w:rPr>
        <w:t>”</w:t>
      </w:r>
      <w:r>
        <w:rPr>
          <w:rFonts w:ascii="宋体" w:hAnsi="宋体" w:eastAsia="宋体" w:cs="宋体"/>
          <w:spacing w:val="-4"/>
          <w:sz w:val="18"/>
          <w:szCs w:val="18"/>
        </w:rPr>
        <w:t>。</w:t>
      </w:r>
    </w:p>
    <w:p>
      <w:pPr>
        <w:spacing w:before="0"/>
        <w:ind w:left="481" w:right="0" w:firstLine="0"/>
        <w:jc w:val="left"/>
        <w:rPr>
          <w:rFonts w:ascii="宋体" w:hAnsi="宋体" w:eastAsia="宋体" w:cs="宋体"/>
          <w:sz w:val="18"/>
          <w:szCs w:val="18"/>
        </w:rPr>
      </w:pPr>
      <w:r>
        <w:rPr>
          <w:rFonts w:ascii="Times New Roman" w:hAnsi="Times New Roman" w:eastAsia="Times New Roman" w:cs="Times New Roman"/>
          <w:sz w:val="18"/>
          <w:szCs w:val="18"/>
        </w:rPr>
        <w:t>6</w:t>
      </w:r>
      <w:r>
        <w:rPr>
          <w:rFonts w:ascii="宋体" w:hAnsi="宋体" w:eastAsia="宋体" w:cs="宋体"/>
          <w:sz w:val="18"/>
          <w:szCs w:val="18"/>
        </w:rPr>
        <w:t>、拟委任项目经理行贿犯罪行为的认定，</w:t>
      </w:r>
      <w:r>
        <w:rPr>
          <w:rFonts w:hint="eastAsia" w:ascii="宋体" w:hAnsi="宋体" w:eastAsia="宋体" w:cs="宋体"/>
          <w:sz w:val="18"/>
          <w:szCs w:val="18"/>
          <w:lang w:eastAsia="zh-CN"/>
        </w:rPr>
        <w:t>竞包人</w:t>
      </w:r>
      <w:r>
        <w:rPr>
          <w:rFonts w:ascii="宋体" w:hAnsi="宋体" w:eastAsia="宋体" w:cs="宋体"/>
          <w:sz w:val="18"/>
          <w:szCs w:val="18"/>
        </w:rPr>
        <w:t>应如实填写，无需提供查询结果。</w:t>
      </w:r>
    </w:p>
    <w:p>
      <w:pPr>
        <w:spacing w:before="10"/>
        <w:ind w:left="481" w:right="0" w:firstLine="0"/>
        <w:jc w:val="left"/>
        <w:rPr>
          <w:rFonts w:ascii="宋体" w:hAnsi="宋体" w:eastAsia="宋体" w:cs="宋体"/>
          <w:sz w:val="18"/>
          <w:szCs w:val="18"/>
        </w:rPr>
      </w:pPr>
      <w:r>
        <w:rPr>
          <w:rFonts w:ascii="Times New Roman" w:hAnsi="Times New Roman" w:eastAsia="Times New Roman" w:cs="Times New Roman"/>
          <w:b/>
          <w:bCs/>
          <w:sz w:val="18"/>
          <w:szCs w:val="18"/>
        </w:rPr>
        <w:t>7</w:t>
      </w:r>
      <w:r>
        <w:rPr>
          <w:rFonts w:ascii="宋体" w:hAnsi="宋体" w:eastAsia="宋体" w:cs="宋体"/>
          <w:b/>
          <w:bCs/>
          <w:sz w:val="18"/>
          <w:szCs w:val="18"/>
        </w:rPr>
        <w:t>、</w:t>
      </w:r>
      <w:r>
        <w:rPr>
          <w:rFonts w:hint="eastAsia" w:ascii="宋体" w:hAnsi="宋体" w:eastAsia="宋体" w:cs="宋体"/>
          <w:b/>
          <w:bCs/>
          <w:sz w:val="18"/>
          <w:szCs w:val="18"/>
          <w:lang w:eastAsia="zh-CN"/>
        </w:rPr>
        <w:t>竞包人</w:t>
      </w:r>
      <w:r>
        <w:rPr>
          <w:rFonts w:ascii="宋体" w:hAnsi="宋体" w:eastAsia="宋体" w:cs="宋体"/>
          <w:b/>
          <w:bCs/>
          <w:sz w:val="18"/>
          <w:szCs w:val="18"/>
        </w:rPr>
        <w:t>还应附</w:t>
      </w:r>
      <w:r>
        <w:rPr>
          <w:rFonts w:hint="eastAsia" w:ascii="宋体" w:hAnsi="宋体" w:eastAsia="宋体" w:cs="宋体"/>
          <w:b/>
          <w:bCs/>
          <w:sz w:val="18"/>
          <w:szCs w:val="18"/>
          <w:lang w:eastAsia="zh-CN"/>
        </w:rPr>
        <w:t>竞包人</w:t>
      </w:r>
      <w:r>
        <w:rPr>
          <w:rFonts w:ascii="宋体" w:hAnsi="宋体" w:eastAsia="宋体" w:cs="宋体"/>
          <w:b/>
          <w:bCs/>
          <w:sz w:val="18"/>
          <w:szCs w:val="18"/>
        </w:rPr>
        <w:t>所属社保机构出具的拟委任的项目经理、项目总工和安全负责人的最近自</w:t>
      </w:r>
      <w:r>
        <w:rPr>
          <w:rFonts w:ascii="宋体" w:hAnsi="宋体" w:eastAsia="宋体" w:cs="宋体"/>
          <w:b/>
          <w:bCs/>
          <w:spacing w:val="-36"/>
          <w:sz w:val="18"/>
          <w:szCs w:val="18"/>
        </w:rPr>
        <w:t xml:space="preserve"> </w:t>
      </w:r>
      <w:r>
        <w:rPr>
          <w:rFonts w:ascii="Times New Roman" w:hAnsi="Times New Roman" w:eastAsia="Times New Roman" w:cs="Times New Roman"/>
          <w:b/>
          <w:bCs/>
          <w:sz w:val="18"/>
          <w:szCs w:val="18"/>
        </w:rPr>
        <w:t>20</w:t>
      </w:r>
      <w:r>
        <w:rPr>
          <w:rFonts w:hint="eastAsia" w:ascii="Times New Roman" w:hAnsi="Times New Roman" w:eastAsia="宋体" w:cs="Times New Roman"/>
          <w:b/>
          <w:bCs/>
          <w:sz w:val="18"/>
          <w:szCs w:val="18"/>
          <w:lang w:val="en-US" w:eastAsia="zh-CN"/>
        </w:rPr>
        <w:t>20</w:t>
      </w:r>
      <w:r>
        <w:rPr>
          <w:rFonts w:ascii="Times New Roman" w:hAnsi="Times New Roman" w:eastAsia="Times New Roman" w:cs="Times New Roman"/>
          <w:b/>
          <w:bCs/>
          <w:spacing w:val="6"/>
          <w:sz w:val="18"/>
          <w:szCs w:val="18"/>
        </w:rPr>
        <w:t xml:space="preserve"> </w:t>
      </w:r>
      <w:r>
        <w:rPr>
          <w:rFonts w:ascii="宋体" w:hAnsi="宋体" w:eastAsia="宋体" w:cs="宋体"/>
          <w:b/>
          <w:bCs/>
          <w:sz w:val="18"/>
          <w:szCs w:val="18"/>
        </w:rPr>
        <w:t>年</w:t>
      </w:r>
      <w:r>
        <w:rPr>
          <w:rFonts w:ascii="宋体" w:hAnsi="宋体" w:eastAsia="宋体" w:cs="宋体"/>
          <w:b/>
          <w:bCs/>
          <w:spacing w:val="-39"/>
          <w:sz w:val="18"/>
          <w:szCs w:val="18"/>
        </w:rPr>
        <w:t xml:space="preserve"> </w:t>
      </w:r>
      <w:r>
        <w:rPr>
          <w:rFonts w:hint="eastAsia" w:ascii="Times New Roman" w:hAnsi="Times New Roman" w:eastAsia="宋体" w:cs="Times New Roman"/>
          <w:b/>
          <w:bCs/>
          <w:sz w:val="18"/>
          <w:szCs w:val="18"/>
          <w:lang w:val="en-US" w:eastAsia="zh-CN"/>
        </w:rPr>
        <w:t>5</w:t>
      </w:r>
      <w:r>
        <w:rPr>
          <w:rFonts w:ascii="Times New Roman" w:hAnsi="Times New Roman" w:eastAsia="Times New Roman" w:cs="Times New Roman"/>
          <w:b/>
          <w:bCs/>
          <w:spacing w:val="6"/>
          <w:sz w:val="18"/>
          <w:szCs w:val="18"/>
        </w:rPr>
        <w:t xml:space="preserve"> </w:t>
      </w:r>
      <w:r>
        <w:rPr>
          <w:rFonts w:ascii="宋体" w:hAnsi="宋体" w:eastAsia="宋体" w:cs="宋体"/>
          <w:b/>
          <w:bCs/>
          <w:sz w:val="18"/>
          <w:szCs w:val="18"/>
        </w:rPr>
        <w:t>月</w:t>
      </w:r>
    </w:p>
    <w:p>
      <w:pPr>
        <w:spacing w:before="12"/>
        <w:ind w:left="118" w:right="0" w:firstLine="0"/>
        <w:jc w:val="left"/>
        <w:rPr>
          <w:rFonts w:ascii="宋体" w:hAnsi="宋体" w:eastAsia="宋体" w:cs="宋体"/>
          <w:sz w:val="18"/>
          <w:szCs w:val="18"/>
        </w:rPr>
      </w:pPr>
      <w:r>
        <w:rPr>
          <w:rFonts w:ascii="宋体" w:hAnsi="宋体" w:eastAsia="宋体" w:cs="宋体"/>
          <w:b/>
          <w:bCs/>
          <w:sz w:val="18"/>
          <w:szCs w:val="18"/>
        </w:rPr>
        <w:t xml:space="preserve">以来连续 </w:t>
      </w:r>
      <w:r>
        <w:rPr>
          <w:rFonts w:ascii="Times New Roman" w:hAnsi="Times New Roman" w:eastAsia="Times New Roman" w:cs="Times New Roman"/>
          <w:b/>
          <w:bCs/>
          <w:sz w:val="18"/>
          <w:szCs w:val="18"/>
        </w:rPr>
        <w:t>3</w:t>
      </w:r>
      <w:r>
        <w:rPr>
          <w:rFonts w:ascii="Times New Roman" w:hAnsi="Times New Roman" w:eastAsia="Times New Roman" w:cs="Times New Roman"/>
          <w:b/>
          <w:bCs/>
          <w:spacing w:val="-14"/>
          <w:sz w:val="18"/>
          <w:szCs w:val="18"/>
        </w:rPr>
        <w:t xml:space="preserve"> </w:t>
      </w:r>
      <w:r>
        <w:rPr>
          <w:rFonts w:ascii="宋体" w:hAnsi="宋体" w:eastAsia="宋体" w:cs="宋体"/>
          <w:b/>
          <w:bCs/>
          <w:sz w:val="18"/>
          <w:szCs w:val="18"/>
        </w:rPr>
        <w:t>个月社保缴费证明（并加盖缴费证明专用章）或其它能够证明拟委任的项目经理、项目总工和安全负责</w:t>
      </w:r>
    </w:p>
    <w:p>
      <w:pPr>
        <w:spacing w:before="10"/>
        <w:ind w:left="118" w:right="0" w:firstLine="0"/>
        <w:jc w:val="left"/>
        <w:rPr>
          <w:rFonts w:ascii="宋体" w:hAnsi="宋体" w:eastAsia="宋体" w:cs="宋体"/>
          <w:sz w:val="18"/>
          <w:szCs w:val="18"/>
        </w:rPr>
      </w:pPr>
      <w:r>
        <w:rPr>
          <w:rFonts w:ascii="宋体" w:hAnsi="宋体" w:eastAsia="宋体" w:cs="宋体"/>
          <w:b/>
          <w:bCs/>
          <w:sz w:val="18"/>
          <w:szCs w:val="18"/>
        </w:rPr>
        <w:t>人参加自</w:t>
      </w:r>
      <w:r>
        <w:rPr>
          <w:rFonts w:ascii="宋体" w:hAnsi="宋体" w:eastAsia="宋体" w:cs="宋体"/>
          <w:b/>
          <w:bCs/>
          <w:spacing w:val="-44"/>
          <w:sz w:val="18"/>
          <w:szCs w:val="18"/>
        </w:rPr>
        <w:t xml:space="preserve"> </w:t>
      </w:r>
      <w:r>
        <w:rPr>
          <w:rFonts w:ascii="Times New Roman" w:hAnsi="Times New Roman" w:eastAsia="Times New Roman" w:cs="Times New Roman"/>
          <w:b/>
          <w:bCs/>
          <w:sz w:val="18"/>
          <w:szCs w:val="18"/>
        </w:rPr>
        <w:t>20</w:t>
      </w:r>
      <w:r>
        <w:rPr>
          <w:rFonts w:hint="eastAsia" w:ascii="Times New Roman" w:hAnsi="Times New Roman" w:eastAsia="宋体" w:cs="Times New Roman"/>
          <w:b/>
          <w:bCs/>
          <w:sz w:val="18"/>
          <w:szCs w:val="18"/>
          <w:lang w:val="en-US" w:eastAsia="zh-CN"/>
        </w:rPr>
        <w:t>20</w:t>
      </w:r>
      <w:r>
        <w:rPr>
          <w:rFonts w:ascii="宋体" w:hAnsi="宋体" w:eastAsia="宋体" w:cs="宋体"/>
          <w:b/>
          <w:bCs/>
          <w:sz w:val="18"/>
          <w:szCs w:val="18"/>
        </w:rPr>
        <w:t>年</w:t>
      </w:r>
      <w:r>
        <w:rPr>
          <w:rFonts w:ascii="宋体" w:hAnsi="宋体" w:eastAsia="宋体" w:cs="宋体"/>
          <w:b/>
          <w:bCs/>
          <w:spacing w:val="-47"/>
          <w:sz w:val="18"/>
          <w:szCs w:val="18"/>
        </w:rPr>
        <w:t xml:space="preserve"> </w:t>
      </w:r>
      <w:r>
        <w:rPr>
          <w:rFonts w:hint="eastAsia" w:ascii="Times New Roman" w:hAnsi="Times New Roman" w:eastAsia="宋体" w:cs="Times New Roman"/>
          <w:b/>
          <w:bCs/>
          <w:sz w:val="18"/>
          <w:szCs w:val="18"/>
          <w:lang w:val="en-US" w:eastAsia="zh-CN"/>
        </w:rPr>
        <w:t>5</w:t>
      </w:r>
      <w:r>
        <w:rPr>
          <w:rFonts w:ascii="宋体" w:hAnsi="宋体" w:eastAsia="宋体" w:cs="宋体"/>
          <w:b/>
          <w:bCs/>
          <w:sz w:val="18"/>
          <w:szCs w:val="18"/>
        </w:rPr>
        <w:t>月以来连续</w:t>
      </w:r>
      <w:r>
        <w:rPr>
          <w:rFonts w:ascii="宋体" w:hAnsi="宋体" w:eastAsia="宋体" w:cs="宋体"/>
          <w:b/>
          <w:bCs/>
          <w:spacing w:val="-47"/>
          <w:sz w:val="18"/>
          <w:szCs w:val="18"/>
        </w:rPr>
        <w:t xml:space="preserve"> </w:t>
      </w:r>
      <w:r>
        <w:rPr>
          <w:rFonts w:ascii="Times New Roman" w:hAnsi="Times New Roman" w:eastAsia="Times New Roman" w:cs="Times New Roman"/>
          <w:b/>
          <w:bCs/>
          <w:sz w:val="18"/>
          <w:szCs w:val="18"/>
        </w:rPr>
        <w:t>3</w:t>
      </w:r>
      <w:r>
        <w:rPr>
          <w:rFonts w:ascii="Times New Roman" w:hAnsi="Times New Roman" w:eastAsia="Times New Roman" w:cs="Times New Roman"/>
          <w:b/>
          <w:bCs/>
          <w:spacing w:val="1"/>
          <w:sz w:val="18"/>
          <w:szCs w:val="18"/>
        </w:rPr>
        <w:t xml:space="preserve"> </w:t>
      </w:r>
      <w:r>
        <w:rPr>
          <w:rFonts w:ascii="宋体" w:hAnsi="宋体" w:eastAsia="宋体" w:cs="宋体"/>
          <w:b/>
          <w:bCs/>
          <w:spacing w:val="-4"/>
          <w:sz w:val="18"/>
          <w:szCs w:val="18"/>
        </w:rPr>
        <w:t>个月社保的有效证明材料（并加盖社保机构单位章）。</w:t>
      </w:r>
    </w:p>
    <w:p>
      <w:pPr>
        <w:spacing w:after="0"/>
        <w:jc w:val="left"/>
        <w:rPr>
          <w:rFonts w:ascii="宋体" w:hAnsi="宋体" w:eastAsia="宋体" w:cs="宋体"/>
          <w:sz w:val="18"/>
          <w:szCs w:val="18"/>
        </w:rPr>
        <w:sectPr>
          <w:pgSz w:w="11910" w:h="16840"/>
          <w:pgMar w:top="1580" w:right="1160" w:bottom="1440" w:left="1300" w:header="0" w:footer="1259" w:gutter="0"/>
        </w:sectPr>
      </w:pPr>
    </w:p>
    <w:p>
      <w:pPr>
        <w:pStyle w:val="8"/>
        <w:spacing w:line="397" w:lineRule="exact"/>
        <w:ind w:right="38"/>
        <w:jc w:val="center"/>
      </w:pPr>
      <w:bookmarkStart w:id="369" w:name="_bookmark314"/>
      <w:bookmarkEnd w:id="369"/>
      <w:r>
        <w:t>（四）财务能力承诺书</w:t>
      </w:r>
    </w:p>
    <w:p>
      <w:pPr>
        <w:spacing w:before="0" w:line="240" w:lineRule="auto"/>
        <w:rPr>
          <w:rFonts w:ascii="黑体" w:hAnsi="黑体" w:eastAsia="黑体" w:cs="黑体"/>
          <w:sz w:val="32"/>
          <w:szCs w:val="32"/>
        </w:rPr>
      </w:pPr>
    </w:p>
    <w:p>
      <w:pPr>
        <w:spacing w:before="0" w:line="240" w:lineRule="auto"/>
        <w:rPr>
          <w:rFonts w:ascii="黑体" w:hAnsi="黑体" w:eastAsia="黑体" w:cs="黑体"/>
          <w:sz w:val="25"/>
          <w:szCs w:val="25"/>
        </w:rPr>
      </w:pPr>
    </w:p>
    <w:p>
      <w:pPr>
        <w:pStyle w:val="11"/>
        <w:spacing w:before="0" w:line="240" w:lineRule="auto"/>
        <w:ind w:left="0" w:right="36"/>
        <w:jc w:val="center"/>
        <w:rPr>
          <w:rFonts w:ascii="黑体" w:hAnsi="黑体" w:eastAsia="黑体" w:cs="黑体"/>
        </w:rPr>
      </w:pPr>
      <w:r>
        <w:rPr>
          <w:rFonts w:ascii="黑体" w:hAnsi="黑体" w:eastAsia="黑体" w:cs="黑体"/>
        </w:rPr>
        <w:t>银行信贷证明</w:t>
      </w:r>
    </w:p>
    <w:p>
      <w:pPr>
        <w:spacing w:before="11" w:line="240" w:lineRule="auto"/>
        <w:rPr>
          <w:rFonts w:ascii="黑体" w:hAnsi="黑体" w:eastAsia="黑体" w:cs="黑体"/>
          <w:sz w:val="23"/>
          <w:szCs w:val="23"/>
        </w:rPr>
      </w:pPr>
    </w:p>
    <w:p>
      <w:pPr>
        <w:spacing w:after="0" w:line="240" w:lineRule="auto"/>
        <w:rPr>
          <w:rFonts w:ascii="黑体" w:hAnsi="黑体" w:eastAsia="黑体" w:cs="黑体"/>
          <w:sz w:val="23"/>
          <w:szCs w:val="23"/>
        </w:rPr>
        <w:sectPr>
          <w:pgSz w:w="11910" w:h="16840"/>
          <w:pgMar w:top="1540" w:right="1260" w:bottom="1440" w:left="1300" w:header="0" w:footer="1259" w:gutter="0"/>
        </w:sectPr>
      </w:pPr>
    </w:p>
    <w:p>
      <w:pPr>
        <w:pStyle w:val="14"/>
        <w:tabs>
          <w:tab w:val="left" w:pos="838"/>
        </w:tabs>
        <w:spacing w:before="26" w:line="321" w:lineRule="auto"/>
        <w:ind w:right="1198"/>
        <w:jc w:val="left"/>
      </w:pPr>
      <w:r>
        <w:t>银行名称：</w:t>
      </w:r>
      <w:r>
        <w:rPr>
          <w:u w:val="single" w:color="000000"/>
        </w:rPr>
        <w:t xml:space="preserve"> </w:t>
      </w:r>
      <w:r>
        <w:t xml:space="preserve"> 地</w:t>
      </w:r>
      <w:r>
        <w:tab/>
      </w:r>
      <w:r>
        <w:t>址：</w:t>
      </w:r>
      <w:r>
        <w:rPr>
          <w:u w:val="single" w:color="000000"/>
        </w:rPr>
        <w:t xml:space="preserve"> </w:t>
      </w:r>
    </w:p>
    <w:p>
      <w:pPr>
        <w:spacing w:before="13" w:line="240" w:lineRule="auto"/>
        <w:rPr>
          <w:rFonts w:ascii="宋体" w:hAnsi="宋体" w:eastAsia="宋体" w:cs="宋体"/>
          <w:sz w:val="33"/>
          <w:szCs w:val="33"/>
        </w:rPr>
      </w:pPr>
    </w:p>
    <w:p>
      <w:pPr>
        <w:pStyle w:val="14"/>
        <w:spacing w:before="0" w:line="240" w:lineRule="auto"/>
        <w:ind w:right="0"/>
        <w:jc w:val="left"/>
      </w:pPr>
      <w:r>
        <w:t>致：</w:t>
      </w:r>
      <w:r>
        <w:rPr>
          <w:spacing w:val="119"/>
        </w:rPr>
        <w:t xml:space="preserve"> </w:t>
      </w:r>
      <w:r>
        <w:rPr>
          <w:u w:val="single" w:color="000000"/>
        </w:rPr>
        <w:t>（</w:t>
      </w:r>
      <w:r>
        <w:rPr>
          <w:rFonts w:hint="eastAsia"/>
          <w:u w:val="single" w:color="000000"/>
          <w:lang w:eastAsia="zh-CN"/>
        </w:rPr>
        <w:t>发包</w:t>
      </w:r>
      <w:r>
        <w:rPr>
          <w:u w:val="single" w:color="000000"/>
        </w:rPr>
        <w:t xml:space="preserve">人全称） </w:t>
      </w:r>
    </w:p>
    <w:p>
      <w:pPr>
        <w:spacing w:before="0" w:line="240" w:lineRule="auto"/>
        <w:rPr>
          <w:rFonts w:ascii="宋体" w:hAnsi="宋体" w:eastAsia="宋体" w:cs="宋体"/>
          <w:sz w:val="24"/>
          <w:szCs w:val="24"/>
        </w:rPr>
      </w:pPr>
      <w:r>
        <w:br w:type="column"/>
      </w:r>
    </w:p>
    <w:p>
      <w:pPr>
        <w:spacing w:before="0" w:line="240" w:lineRule="auto"/>
        <w:rPr>
          <w:rFonts w:ascii="宋体" w:hAnsi="宋体" w:eastAsia="宋体" w:cs="宋体"/>
          <w:sz w:val="24"/>
          <w:szCs w:val="24"/>
        </w:rPr>
      </w:pPr>
    </w:p>
    <w:p>
      <w:pPr>
        <w:spacing w:before="2" w:line="240" w:lineRule="auto"/>
        <w:rPr>
          <w:rFonts w:ascii="宋体" w:hAnsi="宋体" w:eastAsia="宋体" w:cs="宋体"/>
          <w:sz w:val="18"/>
          <w:szCs w:val="18"/>
        </w:rPr>
      </w:pPr>
    </w:p>
    <w:p>
      <w:pPr>
        <w:pStyle w:val="14"/>
        <w:spacing w:before="0" w:line="240" w:lineRule="auto"/>
        <w:ind w:right="0"/>
        <w:jc w:val="left"/>
      </w:pPr>
      <w:r>
        <w:t>日期：</w:t>
      </w:r>
      <w:r>
        <w:rPr>
          <w:u w:val="single" w:color="000000"/>
        </w:rPr>
        <w:t xml:space="preserve"> </w:t>
      </w:r>
    </w:p>
    <w:p>
      <w:pPr>
        <w:spacing w:after="0" w:line="240" w:lineRule="auto"/>
        <w:jc w:val="left"/>
        <w:sectPr>
          <w:type w:val="continuous"/>
          <w:pgSz w:w="11910" w:h="16840"/>
          <w:pgMar w:top="940" w:right="1260" w:bottom="280" w:left="1300" w:header="720" w:footer="720" w:gutter="0"/>
          <w:cols w:equalWidth="0" w:num="2">
            <w:col w:w="2639" w:space="3842"/>
            <w:col w:w="2869"/>
          </w:cols>
        </w:sect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2910"/>
          <w:tab w:val="left" w:pos="6359"/>
        </w:tabs>
        <w:spacing w:before="26" w:line="321" w:lineRule="auto"/>
        <w:ind w:right="104" w:firstLine="480"/>
        <w:jc w:val="both"/>
      </w:pPr>
      <w:r>
        <w:t xml:space="preserve">兹开具最高限额为人民币 </w:t>
      </w:r>
      <w:r>
        <w:rPr>
          <w:spacing w:val="-8"/>
        </w:rPr>
        <w:t xml:space="preserve">万元的银行信贷，供 </w:t>
      </w:r>
      <w:r>
        <w:rPr>
          <w:u w:val="single" w:color="000000"/>
        </w:rPr>
        <w:t>（</w:t>
      </w:r>
      <w:r>
        <w:rPr>
          <w:rFonts w:hint="eastAsia"/>
          <w:lang w:eastAsia="zh-CN"/>
        </w:rPr>
        <w:t>竞包人</w:t>
      </w:r>
      <w:r>
        <w:t>注册地点）</w:t>
      </w:r>
      <w:r>
        <w:rPr>
          <w:spacing w:val="55"/>
        </w:rPr>
        <w:t xml:space="preserve"> </w:t>
      </w:r>
      <w:r>
        <w:rPr>
          <w:u w:val="single" w:color="000000"/>
        </w:rPr>
        <w:t>（</w:t>
      </w:r>
      <w:r>
        <w:t xml:space="preserve">投 标人名称）于      年    月  </w:t>
      </w:r>
      <w:r>
        <w:rPr>
          <w:spacing w:val="119"/>
        </w:rPr>
        <w:t xml:space="preserve"> </w:t>
      </w:r>
      <w:r>
        <w:t>日之前，在</w:t>
      </w:r>
      <w:r>
        <w:tab/>
      </w:r>
      <w:r>
        <w:t>（项目名称）需要时使用。 我行保证由</w:t>
      </w:r>
      <w:r>
        <w:tab/>
      </w:r>
      <w:r>
        <w:t>（</w:t>
      </w:r>
      <w:r>
        <w:rPr>
          <w:rFonts w:hint="eastAsia"/>
          <w:lang w:eastAsia="zh-CN"/>
        </w:rPr>
        <w:t>竞包人</w:t>
      </w:r>
      <w:r>
        <w:t>名称）提供的财务报表中所开列的作为流动资产的</w:t>
      </w:r>
      <w:r>
        <w:rPr>
          <w:spacing w:val="-85"/>
        </w:rPr>
        <w:t xml:space="preserve"> </w:t>
      </w:r>
      <w:r>
        <w:t>各项中无一项包含在上述提到的银行信贷中。</w:t>
      </w:r>
    </w:p>
    <w:p>
      <w:pPr>
        <w:pStyle w:val="14"/>
        <w:spacing w:before="24" w:line="240" w:lineRule="auto"/>
        <w:ind w:left="598" w:right="154"/>
        <w:jc w:val="left"/>
      </w:pPr>
      <w:r>
        <w:t>此项目若未中标，该信贷证明自动失效，无需退还我行。</w:t>
      </w:r>
    </w:p>
    <w:p>
      <w:pPr>
        <w:spacing w:before="0" w:line="240" w:lineRule="auto"/>
        <w:rPr>
          <w:rFonts w:ascii="宋体" w:hAnsi="宋体" w:eastAsia="宋体" w:cs="宋体"/>
          <w:sz w:val="24"/>
          <w:szCs w:val="24"/>
        </w:rPr>
      </w:pPr>
    </w:p>
    <w:p>
      <w:pPr>
        <w:pStyle w:val="14"/>
        <w:tabs>
          <w:tab w:val="left" w:pos="4919"/>
        </w:tabs>
        <w:spacing w:before="212" w:line="321" w:lineRule="auto"/>
        <w:ind w:left="3959" w:right="824"/>
        <w:jc w:val="left"/>
      </w:pPr>
      <w:r>
        <w:t>银</w:t>
      </w:r>
      <w:r>
        <w:tab/>
      </w:r>
      <w:r>
        <w:rPr>
          <w:spacing w:val="-15"/>
        </w:rPr>
        <w:t>行（盖单位章）：</w:t>
      </w:r>
      <w:r>
        <w:rPr>
          <w:u w:val="single" w:color="000000"/>
        </w:rPr>
        <w:t xml:space="preserve"> </w:t>
      </w:r>
      <w:r>
        <w:t xml:space="preserve"> </w:t>
      </w:r>
      <w:r>
        <w:rPr>
          <w:spacing w:val="-10"/>
        </w:rPr>
        <w:t>银行主要负责人（签字）：</w:t>
      </w:r>
      <w:r>
        <w:rPr>
          <w:u w:val="single" w:color="000000"/>
        </w:rPr>
        <w:t xml:space="preserve"> </w:t>
      </w:r>
      <w:r>
        <w:t xml:space="preserve"> 银行主要负责人的姓名、职务： </w:t>
      </w:r>
      <w:r>
        <w:rPr>
          <w:u w:val="single" w:color="000000"/>
        </w:rPr>
        <w:t xml:space="preserve">（打印） </w:t>
      </w:r>
    </w:p>
    <w:tbl>
      <w:tblPr>
        <w:tblStyle w:val="21"/>
        <w:tblW w:w="0" w:type="auto"/>
        <w:tblInd w:w="3904" w:type="dxa"/>
        <w:tblLayout w:type="fixed"/>
        <w:tblCellMar>
          <w:top w:w="0" w:type="dxa"/>
          <w:left w:w="0" w:type="dxa"/>
          <w:bottom w:w="0" w:type="dxa"/>
          <w:right w:w="0" w:type="dxa"/>
        </w:tblCellMar>
      </w:tblPr>
      <w:tblGrid>
        <w:gridCol w:w="535"/>
        <w:gridCol w:w="720"/>
        <w:gridCol w:w="720"/>
        <w:gridCol w:w="895"/>
      </w:tblGrid>
      <w:tr>
        <w:tblPrEx>
          <w:tblCellMar>
            <w:top w:w="0" w:type="dxa"/>
            <w:left w:w="0" w:type="dxa"/>
            <w:bottom w:w="0" w:type="dxa"/>
            <w:right w:w="0" w:type="dxa"/>
          </w:tblCellMar>
        </w:tblPrEx>
        <w:trPr>
          <w:trHeight w:val="430" w:hRule="exact"/>
        </w:trPr>
        <w:tc>
          <w:tcPr>
            <w:tcW w:w="535" w:type="dxa"/>
            <w:tcBorders>
              <w:top w:val="nil"/>
              <w:left w:val="nil"/>
              <w:bottom w:val="nil"/>
              <w:right w:val="nil"/>
            </w:tcBorders>
          </w:tcPr>
          <w:p>
            <w:pPr>
              <w:pStyle w:val="25"/>
              <w:spacing w:before="26" w:line="240" w:lineRule="auto"/>
              <w:ind w:left="55" w:right="0"/>
              <w:jc w:val="left"/>
              <w:rPr>
                <w:rFonts w:ascii="宋体" w:hAnsi="宋体" w:eastAsia="宋体" w:cs="宋体"/>
                <w:sz w:val="24"/>
                <w:szCs w:val="24"/>
              </w:rPr>
            </w:pPr>
            <w:r>
              <w:rPr>
                <w:rFonts w:ascii="宋体" w:hAnsi="宋体" w:eastAsia="宋体" w:cs="宋体"/>
                <w:sz w:val="24"/>
                <w:szCs w:val="24"/>
              </w:rPr>
              <w:t>银</w:t>
            </w:r>
          </w:p>
        </w:tc>
        <w:tc>
          <w:tcPr>
            <w:tcW w:w="720" w:type="dxa"/>
            <w:tcBorders>
              <w:top w:val="nil"/>
              <w:left w:val="nil"/>
              <w:bottom w:val="nil"/>
              <w:right w:val="nil"/>
            </w:tcBorders>
          </w:tcPr>
          <w:p>
            <w:pPr>
              <w:pStyle w:val="25"/>
              <w:spacing w:before="26" w:line="240" w:lineRule="auto"/>
              <w:ind w:left="239" w:right="0"/>
              <w:jc w:val="left"/>
              <w:rPr>
                <w:rFonts w:ascii="宋体" w:hAnsi="宋体" w:eastAsia="宋体" w:cs="宋体"/>
                <w:sz w:val="24"/>
                <w:szCs w:val="24"/>
              </w:rPr>
            </w:pPr>
            <w:r>
              <w:rPr>
                <w:rFonts w:ascii="宋体" w:hAnsi="宋体" w:eastAsia="宋体" w:cs="宋体"/>
                <w:sz w:val="24"/>
                <w:szCs w:val="24"/>
              </w:rPr>
              <w:t>行</w:t>
            </w:r>
          </w:p>
        </w:tc>
        <w:tc>
          <w:tcPr>
            <w:tcW w:w="720" w:type="dxa"/>
            <w:tcBorders>
              <w:top w:val="nil"/>
              <w:left w:val="nil"/>
              <w:bottom w:val="nil"/>
              <w:right w:val="nil"/>
            </w:tcBorders>
          </w:tcPr>
          <w:p>
            <w:pPr>
              <w:pStyle w:val="25"/>
              <w:spacing w:before="26" w:line="240" w:lineRule="auto"/>
              <w:ind w:left="240" w:right="0"/>
              <w:jc w:val="left"/>
              <w:rPr>
                <w:rFonts w:ascii="宋体" w:hAnsi="宋体" w:eastAsia="宋体" w:cs="宋体"/>
                <w:sz w:val="24"/>
                <w:szCs w:val="24"/>
              </w:rPr>
            </w:pPr>
            <w:r>
              <w:rPr>
                <w:rFonts w:ascii="宋体" w:hAnsi="宋体" w:eastAsia="宋体" w:cs="宋体"/>
                <w:sz w:val="24"/>
                <w:szCs w:val="24"/>
              </w:rPr>
              <w:t>电</w:t>
            </w:r>
          </w:p>
        </w:tc>
        <w:tc>
          <w:tcPr>
            <w:tcW w:w="895" w:type="dxa"/>
            <w:tcBorders>
              <w:top w:val="nil"/>
              <w:left w:val="nil"/>
              <w:bottom w:val="nil"/>
              <w:right w:val="nil"/>
            </w:tcBorders>
          </w:tcPr>
          <w:p>
            <w:pPr>
              <w:pStyle w:val="25"/>
              <w:spacing w:before="26" w:line="240" w:lineRule="auto"/>
              <w:ind w:left="239" w:right="0"/>
              <w:jc w:val="left"/>
              <w:rPr>
                <w:rFonts w:ascii="宋体" w:hAnsi="宋体" w:eastAsia="宋体" w:cs="宋体"/>
                <w:sz w:val="24"/>
                <w:szCs w:val="24"/>
              </w:rPr>
            </w:pPr>
            <w:r>
              <w:rPr>
                <w:rFonts w:ascii="宋体" w:hAnsi="宋体" w:eastAsia="宋体" w:cs="宋体"/>
                <w:sz w:val="24"/>
                <w:szCs w:val="24"/>
              </w:rPr>
              <w:t>话：</w:t>
            </w:r>
            <w:r>
              <w:rPr>
                <w:rFonts w:ascii="宋体" w:hAnsi="宋体" w:eastAsia="宋体" w:cs="宋体"/>
                <w:sz w:val="24"/>
                <w:szCs w:val="24"/>
                <w:u w:val="single" w:color="000000"/>
              </w:rPr>
              <w:t xml:space="preserve"> </w:t>
            </w:r>
          </w:p>
        </w:tc>
      </w:tr>
      <w:tr>
        <w:tblPrEx>
          <w:tblCellMar>
            <w:top w:w="0" w:type="dxa"/>
            <w:left w:w="0" w:type="dxa"/>
            <w:bottom w:w="0" w:type="dxa"/>
            <w:right w:w="0" w:type="dxa"/>
          </w:tblCellMar>
        </w:tblPrEx>
        <w:trPr>
          <w:trHeight w:val="430" w:hRule="exact"/>
        </w:trPr>
        <w:tc>
          <w:tcPr>
            <w:tcW w:w="535" w:type="dxa"/>
            <w:tcBorders>
              <w:top w:val="nil"/>
              <w:left w:val="nil"/>
              <w:bottom w:val="nil"/>
              <w:right w:val="nil"/>
            </w:tcBorders>
          </w:tcPr>
          <w:p>
            <w:pPr>
              <w:pStyle w:val="25"/>
              <w:spacing w:before="16" w:line="240" w:lineRule="auto"/>
              <w:ind w:left="55" w:right="0"/>
              <w:jc w:val="left"/>
              <w:rPr>
                <w:rFonts w:ascii="宋体" w:hAnsi="宋体" w:eastAsia="宋体" w:cs="宋体"/>
                <w:sz w:val="24"/>
                <w:szCs w:val="24"/>
              </w:rPr>
            </w:pPr>
            <w:r>
              <w:rPr>
                <w:rFonts w:ascii="宋体" w:hAnsi="宋体" w:eastAsia="宋体" w:cs="宋体"/>
                <w:sz w:val="24"/>
                <w:szCs w:val="24"/>
              </w:rPr>
              <w:t>银</w:t>
            </w:r>
          </w:p>
        </w:tc>
        <w:tc>
          <w:tcPr>
            <w:tcW w:w="720" w:type="dxa"/>
            <w:tcBorders>
              <w:top w:val="nil"/>
              <w:left w:val="nil"/>
              <w:bottom w:val="nil"/>
              <w:right w:val="nil"/>
            </w:tcBorders>
          </w:tcPr>
          <w:p>
            <w:pPr>
              <w:pStyle w:val="25"/>
              <w:spacing w:before="16" w:line="240" w:lineRule="auto"/>
              <w:ind w:left="239" w:right="0"/>
              <w:jc w:val="left"/>
              <w:rPr>
                <w:rFonts w:ascii="宋体" w:hAnsi="宋体" w:eastAsia="宋体" w:cs="宋体"/>
                <w:sz w:val="24"/>
                <w:szCs w:val="24"/>
              </w:rPr>
            </w:pPr>
            <w:r>
              <w:rPr>
                <w:rFonts w:ascii="宋体" w:hAnsi="宋体" w:eastAsia="宋体" w:cs="宋体"/>
                <w:sz w:val="24"/>
                <w:szCs w:val="24"/>
              </w:rPr>
              <w:t>行</w:t>
            </w:r>
          </w:p>
        </w:tc>
        <w:tc>
          <w:tcPr>
            <w:tcW w:w="720" w:type="dxa"/>
            <w:tcBorders>
              <w:top w:val="nil"/>
              <w:left w:val="nil"/>
              <w:bottom w:val="nil"/>
              <w:right w:val="nil"/>
            </w:tcBorders>
          </w:tcPr>
          <w:p>
            <w:pPr>
              <w:pStyle w:val="25"/>
              <w:spacing w:before="16" w:line="240" w:lineRule="auto"/>
              <w:ind w:left="240" w:right="0"/>
              <w:jc w:val="left"/>
              <w:rPr>
                <w:rFonts w:ascii="宋体" w:hAnsi="宋体" w:eastAsia="宋体" w:cs="宋体"/>
                <w:sz w:val="24"/>
                <w:szCs w:val="24"/>
              </w:rPr>
            </w:pPr>
            <w:r>
              <w:rPr>
                <w:rFonts w:ascii="宋体" w:hAnsi="宋体" w:eastAsia="宋体" w:cs="宋体"/>
                <w:sz w:val="24"/>
                <w:szCs w:val="24"/>
              </w:rPr>
              <w:t>传</w:t>
            </w:r>
          </w:p>
        </w:tc>
        <w:tc>
          <w:tcPr>
            <w:tcW w:w="895" w:type="dxa"/>
            <w:tcBorders>
              <w:top w:val="nil"/>
              <w:left w:val="nil"/>
              <w:bottom w:val="nil"/>
              <w:right w:val="nil"/>
            </w:tcBorders>
          </w:tcPr>
          <w:p>
            <w:pPr>
              <w:pStyle w:val="25"/>
              <w:spacing w:before="16" w:line="240" w:lineRule="auto"/>
              <w:ind w:left="239" w:right="0"/>
              <w:jc w:val="left"/>
              <w:rPr>
                <w:rFonts w:ascii="宋体" w:hAnsi="宋体" w:eastAsia="宋体" w:cs="宋体"/>
                <w:sz w:val="24"/>
                <w:szCs w:val="24"/>
              </w:rPr>
            </w:pPr>
            <w:r>
              <w:rPr>
                <w:rFonts w:ascii="宋体" w:hAnsi="宋体" w:eastAsia="宋体" w:cs="宋体"/>
                <w:sz w:val="24"/>
                <w:szCs w:val="24"/>
              </w:rPr>
              <w:t>真：</w:t>
            </w:r>
            <w:r>
              <w:rPr>
                <w:rFonts w:ascii="宋体" w:hAnsi="宋体" w:eastAsia="宋体" w:cs="宋体"/>
                <w:sz w:val="24"/>
                <w:szCs w:val="24"/>
                <w:u w:val="single" w:color="000000"/>
              </w:rPr>
              <w:t xml:space="preserve"> </w:t>
            </w:r>
          </w:p>
        </w:tc>
      </w:tr>
    </w:tbl>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7" w:line="240" w:lineRule="auto"/>
        <w:rPr>
          <w:rFonts w:ascii="宋体" w:hAnsi="宋体" w:eastAsia="宋体" w:cs="宋体"/>
          <w:sz w:val="18"/>
          <w:szCs w:val="18"/>
        </w:rPr>
      </w:pPr>
    </w:p>
    <w:p>
      <w:pPr>
        <w:spacing w:before="36" w:line="264" w:lineRule="auto"/>
        <w:ind w:left="118" w:right="154" w:firstLine="0"/>
        <w:jc w:val="left"/>
        <w:rPr>
          <w:rFonts w:ascii="宋体" w:hAnsi="宋体" w:eastAsia="宋体" w:cs="宋体"/>
          <w:sz w:val="21"/>
          <w:szCs w:val="21"/>
        </w:rPr>
      </w:pPr>
      <w:r>
        <w:rPr>
          <w:rFonts w:ascii="宋体" w:hAnsi="宋体" w:eastAsia="宋体" w:cs="宋体"/>
          <w:spacing w:val="-3"/>
          <w:sz w:val="21"/>
          <w:szCs w:val="21"/>
        </w:rPr>
        <w:t>注：</w:t>
      </w:r>
      <w:r>
        <w:rPr>
          <w:rFonts w:ascii="Times New Roman" w:hAnsi="Times New Roman" w:eastAsia="Times New Roman" w:cs="Times New Roman"/>
          <w:spacing w:val="-3"/>
          <w:sz w:val="21"/>
          <w:szCs w:val="21"/>
        </w:rPr>
        <w:t>1</w:t>
      </w:r>
      <w:r>
        <w:rPr>
          <w:rFonts w:ascii="宋体" w:hAnsi="宋体" w:eastAsia="宋体" w:cs="宋体"/>
          <w:spacing w:val="-3"/>
          <w:sz w:val="21"/>
          <w:szCs w:val="21"/>
        </w:rPr>
        <w:t>．允许</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实际开具的银行信贷证明的格式与本</w:t>
      </w:r>
      <w:r>
        <w:rPr>
          <w:rFonts w:hint="eastAsia" w:ascii="宋体" w:hAnsi="宋体" w:eastAsia="宋体" w:cs="宋体"/>
          <w:spacing w:val="-3"/>
          <w:sz w:val="21"/>
          <w:szCs w:val="21"/>
          <w:lang w:eastAsia="zh-CN"/>
        </w:rPr>
        <w:t>发包</w:t>
      </w:r>
      <w:r>
        <w:rPr>
          <w:rFonts w:ascii="宋体" w:hAnsi="宋体" w:eastAsia="宋体" w:cs="宋体"/>
          <w:spacing w:val="-3"/>
          <w:sz w:val="21"/>
          <w:szCs w:val="21"/>
        </w:rPr>
        <w:t>文件提供的格式有所不同，但不得更改</w:t>
      </w:r>
      <w:r>
        <w:rPr>
          <w:rFonts w:ascii="宋体" w:hAnsi="宋体" w:eastAsia="宋体" w:cs="宋体"/>
          <w:spacing w:val="-48"/>
          <w:sz w:val="21"/>
          <w:szCs w:val="21"/>
        </w:rPr>
        <w:t xml:space="preserve"> </w:t>
      </w:r>
      <w:r>
        <w:rPr>
          <w:rFonts w:ascii="宋体" w:hAnsi="宋体" w:eastAsia="宋体" w:cs="宋体"/>
          <w:sz w:val="21"/>
          <w:szCs w:val="21"/>
        </w:rPr>
        <w:t>本</w:t>
      </w:r>
      <w:r>
        <w:rPr>
          <w:rFonts w:hint="eastAsia" w:ascii="宋体" w:hAnsi="宋体" w:eastAsia="宋体" w:cs="宋体"/>
          <w:sz w:val="21"/>
          <w:szCs w:val="21"/>
          <w:lang w:eastAsia="zh-CN"/>
        </w:rPr>
        <w:t>发包</w:t>
      </w:r>
      <w:r>
        <w:rPr>
          <w:rFonts w:ascii="宋体" w:hAnsi="宋体" w:eastAsia="宋体" w:cs="宋体"/>
          <w:sz w:val="21"/>
          <w:szCs w:val="21"/>
        </w:rPr>
        <w:t>文件所提供的银行信贷证明格式中的实质性内容。</w:t>
      </w:r>
    </w:p>
    <w:p>
      <w:pPr>
        <w:spacing w:before="25" w:line="264" w:lineRule="auto"/>
        <w:ind w:left="118" w:right="154" w:firstLine="420"/>
        <w:jc w:val="left"/>
        <w:rPr>
          <w:rFonts w:ascii="宋体" w:hAnsi="宋体" w:eastAsia="宋体" w:cs="宋体"/>
          <w:sz w:val="21"/>
          <w:szCs w:val="21"/>
        </w:rPr>
      </w:pPr>
      <w:r>
        <w:rPr>
          <w:rFonts w:ascii="Times New Roman" w:hAnsi="Times New Roman" w:eastAsia="Times New Roman" w:cs="Times New Roman"/>
          <w:spacing w:val="-3"/>
          <w:sz w:val="21"/>
          <w:szCs w:val="21"/>
        </w:rPr>
        <w:t>2</w:t>
      </w:r>
      <w:r>
        <w:rPr>
          <w:rFonts w:ascii="宋体" w:hAnsi="宋体" w:eastAsia="宋体" w:cs="宋体"/>
          <w:spacing w:val="-3"/>
          <w:sz w:val="21"/>
          <w:szCs w:val="21"/>
        </w:rPr>
        <w:t>．银行主要负责人应亲笔签名，不得使用印章、签名者章或其他电子制版签名。否则，视为无</w:t>
      </w:r>
      <w:r>
        <w:rPr>
          <w:rFonts w:ascii="宋体" w:hAnsi="宋体" w:eastAsia="宋体" w:cs="宋体"/>
          <w:w w:val="100"/>
          <w:sz w:val="21"/>
          <w:szCs w:val="21"/>
        </w:rPr>
        <w:t xml:space="preserve"> </w:t>
      </w:r>
      <w:r>
        <w:rPr>
          <w:rFonts w:ascii="宋体" w:hAnsi="宋体" w:eastAsia="宋体" w:cs="宋体"/>
          <w:sz w:val="21"/>
          <w:szCs w:val="21"/>
        </w:rPr>
        <w:t>效。</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9" w:line="240" w:lineRule="auto"/>
        <w:rPr>
          <w:rFonts w:ascii="宋体" w:hAnsi="宋体" w:eastAsia="宋体" w:cs="宋体"/>
          <w:sz w:val="24"/>
          <w:szCs w:val="24"/>
        </w:rPr>
      </w:pPr>
    </w:p>
    <w:p>
      <w:pPr>
        <w:spacing w:line="20" w:lineRule="exact"/>
        <w:ind w:left="110" w:right="0" w:firstLine="0"/>
        <w:rPr>
          <w:rFonts w:ascii="宋体" w:hAnsi="宋体" w:eastAsia="宋体" w:cs="宋体"/>
          <w:sz w:val="2"/>
          <w:szCs w:val="2"/>
        </w:rPr>
      </w:pPr>
      <w:r>
        <w:rPr>
          <w:rFonts w:ascii="宋体" w:hAnsi="宋体" w:eastAsia="宋体" w:cs="宋体"/>
          <w:sz w:val="2"/>
          <w:szCs w:val="2"/>
        </w:rPr>
        <w:pict>
          <v:group id="_x0000_s1054" o:spid="_x0000_s1054" o:spt="203" style="height:0.75pt;width:258pt;" coordsize="5160,15">
            <o:lock v:ext="edit"/>
            <v:group id="_x0000_s1055" o:spid="_x0000_s1055" o:spt="203" style="position:absolute;left:8;top:8;height:2;width:5145;" coordorigin="8,8" coordsize="5145,2">
              <o:lock v:ext="edit"/>
              <v:shape id="_x0000_s1056" o:spid="_x0000_s1056" style="position:absolute;left:8;top:8;height:2;width:5145;" filled="f" stroked="t" coordorigin="8,8" coordsize="5145,0" path="m8,7l5153,7e">
                <v:path arrowok="t"/>
                <v:fill on="f" focussize="0,0"/>
                <v:stroke color="#000000"/>
                <v:imagedata o:title=""/>
                <o:lock v:ext="edit"/>
              </v:shape>
            </v:group>
            <w10:wrap type="none"/>
            <w10:anchorlock/>
          </v:group>
        </w:pict>
      </w:r>
    </w:p>
    <w:p>
      <w:pPr>
        <w:spacing w:before="119"/>
        <w:ind w:left="478" w:right="154"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：本项目要求各合同申请人提供不少于人民币</w:t>
      </w:r>
      <w:r>
        <w:rPr>
          <w:rFonts w:ascii="宋体" w:hAnsi="宋体" w:eastAsia="宋体" w:cs="宋体"/>
          <w:spacing w:val="-45"/>
          <w:sz w:val="18"/>
          <w:szCs w:val="18"/>
        </w:rPr>
        <w:t xml:space="preserve"> </w:t>
      </w:r>
      <w:r>
        <w:rPr>
          <w:rFonts w:hint="eastAsia" w:ascii="Times New Roman" w:hAnsi="Times New Roman" w:eastAsia="宋体" w:cs="Times New Roman"/>
          <w:sz w:val="18"/>
          <w:szCs w:val="18"/>
          <w:u w:val="single" w:color="000000"/>
          <w:lang w:val="en-US" w:eastAsia="zh-CN"/>
        </w:rPr>
        <w:t xml:space="preserve">     </w:t>
      </w:r>
      <w:r>
        <w:rPr>
          <w:rFonts w:ascii="Times New Roman" w:hAnsi="Times New Roman" w:eastAsia="Times New Roman" w:cs="Times New Roman"/>
          <w:spacing w:val="-1"/>
          <w:sz w:val="18"/>
          <w:szCs w:val="18"/>
          <w:u w:val="single" w:color="000000"/>
        </w:rPr>
        <w:t xml:space="preserve"> </w:t>
      </w:r>
      <w:r>
        <w:rPr>
          <w:rFonts w:ascii="宋体" w:hAnsi="宋体" w:eastAsia="宋体" w:cs="宋体"/>
          <w:sz w:val="18"/>
          <w:szCs w:val="18"/>
        </w:rPr>
        <w:t>万元流动资金。</w:t>
      </w:r>
    </w:p>
    <w:p>
      <w:pPr>
        <w:spacing w:after="0"/>
        <w:jc w:val="left"/>
        <w:rPr>
          <w:rFonts w:ascii="宋体" w:hAnsi="宋体" w:eastAsia="宋体" w:cs="宋体"/>
          <w:sz w:val="18"/>
          <w:szCs w:val="18"/>
        </w:rPr>
        <w:sectPr>
          <w:type w:val="continuous"/>
          <w:pgSz w:w="11910" w:h="16840"/>
          <w:pgMar w:top="940" w:right="1260" w:bottom="280" w:left="1300" w:header="720" w:footer="720" w:gutter="0"/>
        </w:sectPr>
      </w:pPr>
    </w:p>
    <w:p>
      <w:pPr>
        <w:pStyle w:val="11"/>
        <w:spacing w:before="4" w:line="240" w:lineRule="auto"/>
        <w:ind w:right="0" w:firstLine="3554"/>
        <w:jc w:val="left"/>
        <w:rPr>
          <w:rFonts w:ascii="黑体" w:hAnsi="黑体" w:eastAsia="黑体" w:cs="黑体"/>
        </w:rPr>
      </w:pPr>
      <w:r>
        <w:rPr>
          <w:rFonts w:ascii="黑体" w:hAnsi="黑体" w:eastAsia="黑体" w:cs="黑体"/>
        </w:rPr>
        <w:t>财务能力承诺书</w:t>
      </w:r>
    </w:p>
    <w:p>
      <w:pPr>
        <w:spacing w:before="0" w:line="240" w:lineRule="auto"/>
        <w:rPr>
          <w:rFonts w:ascii="黑体" w:hAnsi="黑体" w:eastAsia="黑体" w:cs="黑体"/>
          <w:sz w:val="28"/>
          <w:szCs w:val="28"/>
        </w:rPr>
      </w:pPr>
    </w:p>
    <w:p>
      <w:pPr>
        <w:spacing w:before="9" w:line="240" w:lineRule="auto"/>
        <w:rPr>
          <w:rFonts w:ascii="黑体" w:hAnsi="黑体" w:eastAsia="黑体" w:cs="黑体"/>
          <w:sz w:val="34"/>
          <w:szCs w:val="34"/>
        </w:rPr>
      </w:pPr>
    </w:p>
    <w:p>
      <w:pPr>
        <w:pStyle w:val="14"/>
        <w:tabs>
          <w:tab w:val="left" w:pos="1198"/>
        </w:tabs>
        <w:spacing w:before="0" w:line="240" w:lineRule="auto"/>
        <w:ind w:right="0"/>
        <w:jc w:val="left"/>
      </w:pPr>
      <w:r>
        <w:t>致：</w:t>
      </w:r>
      <w:r>
        <w:tab/>
      </w:r>
      <w:r>
        <w:rPr>
          <w:u w:val="single" w:color="000000"/>
        </w:rPr>
        <w:t>（</w:t>
      </w:r>
      <w:r>
        <w:rPr>
          <w:rFonts w:hint="eastAsia"/>
          <w:u w:val="single" w:color="000000"/>
          <w:lang w:eastAsia="zh-CN"/>
        </w:rPr>
        <w:t>发包</w:t>
      </w:r>
      <w:r>
        <w:rPr>
          <w:u w:val="single" w:color="000000"/>
        </w:rPr>
        <w:t xml:space="preserve">人全称） </w:t>
      </w:r>
    </w:p>
    <w:p>
      <w:pPr>
        <w:pStyle w:val="14"/>
        <w:tabs>
          <w:tab w:val="left" w:pos="3868"/>
          <w:tab w:val="left" w:pos="7134"/>
          <w:tab w:val="left" w:pos="8952"/>
        </w:tabs>
        <w:spacing w:before="106" w:line="240" w:lineRule="auto"/>
        <w:ind w:left="598" w:right="0"/>
        <w:jc w:val="left"/>
      </w:pPr>
      <w:r>
        <w:t xml:space="preserve">我谨代表 </w:t>
      </w:r>
      <w:r>
        <w:rPr>
          <w:spacing w:val="17"/>
        </w:rPr>
        <w:t xml:space="preserve"> </w:t>
      </w:r>
      <w:r>
        <w:rPr>
          <w:u w:val="single" w:color="000000"/>
        </w:rPr>
        <w:t>（</w:t>
      </w:r>
      <w:r>
        <w:rPr>
          <w:rFonts w:hint="eastAsia"/>
          <w:u w:val="single" w:color="000000"/>
          <w:lang w:eastAsia="zh-CN"/>
        </w:rPr>
        <w:t>竞包人</w:t>
      </w:r>
      <w:r>
        <w:rPr>
          <w:u w:val="single" w:color="000000"/>
        </w:rPr>
        <w:t>全称）</w:t>
      </w:r>
      <w:r>
        <w:tab/>
      </w:r>
      <w:r>
        <w:t>郑重承诺：若我单位有幸在</w:t>
      </w:r>
      <w:r>
        <w:tab/>
      </w:r>
      <w:r>
        <w:rPr>
          <w:u w:val="single" w:color="000000"/>
        </w:rPr>
        <w:t>（项目名称）</w:t>
      </w:r>
      <w:r>
        <w:tab/>
      </w:r>
      <w:r>
        <w:t>工</w:t>
      </w:r>
    </w:p>
    <w:p>
      <w:pPr>
        <w:spacing w:after="0" w:line="240" w:lineRule="auto"/>
        <w:jc w:val="left"/>
        <w:sectPr>
          <w:pgSz w:w="11910" w:h="16840"/>
          <w:pgMar w:top="1520" w:right="1280" w:bottom="1440" w:left="1300" w:header="0" w:footer="1259" w:gutter="0"/>
        </w:sectPr>
      </w:pPr>
    </w:p>
    <w:p>
      <w:pPr>
        <w:pStyle w:val="14"/>
        <w:spacing w:before="106" w:line="321" w:lineRule="auto"/>
        <w:ind w:right="0"/>
        <w:jc w:val="left"/>
      </w:pPr>
      <w:r>
        <w:t>程投标活动中中标，将提供人民币（大写）</w:t>
      </w:r>
      <w:r>
        <w:rPr>
          <w:u w:val="single" w:color="000000"/>
        </w:rPr>
        <w:t xml:space="preserve"> </w:t>
      </w:r>
      <w:r>
        <w:t xml:space="preserve"> 金，供本工程在施工需要时使用。</w:t>
      </w:r>
    </w:p>
    <w:p>
      <w:pPr>
        <w:spacing w:before="13" w:line="240" w:lineRule="auto"/>
        <w:rPr>
          <w:rFonts w:ascii="宋体" w:hAnsi="宋体" w:eastAsia="宋体" w:cs="宋体"/>
          <w:sz w:val="33"/>
          <w:szCs w:val="33"/>
        </w:rPr>
      </w:pPr>
    </w:p>
    <w:p>
      <w:pPr>
        <w:pStyle w:val="14"/>
        <w:spacing w:before="0" w:line="240" w:lineRule="auto"/>
        <w:ind w:left="598" w:right="0"/>
        <w:jc w:val="left"/>
      </w:pPr>
      <w:r>
        <w:t>特此承诺</w:t>
      </w:r>
    </w:p>
    <w:p>
      <w:pPr>
        <w:pStyle w:val="14"/>
        <w:tabs>
          <w:tab w:val="left" w:pos="1789"/>
        </w:tabs>
        <w:spacing w:before="106" w:line="240" w:lineRule="auto"/>
        <w:ind w:right="0"/>
        <w:jc w:val="left"/>
      </w:pPr>
      <w:r>
        <w:rPr>
          <w:spacing w:val="-4"/>
        </w:rPr>
        <w:br w:type="column"/>
      </w:r>
      <w:r>
        <w:rPr>
          <w:spacing w:val="-4"/>
        </w:rPr>
        <w:t>元（￥</w:t>
      </w:r>
      <w:r>
        <w:rPr>
          <w:spacing w:val="-4"/>
        </w:rPr>
        <w:tab/>
      </w:r>
      <w:r>
        <w:t>）的流动资</w:t>
      </w:r>
    </w:p>
    <w:p>
      <w:pPr>
        <w:spacing w:after="0" w:line="240" w:lineRule="auto"/>
        <w:jc w:val="left"/>
        <w:sectPr>
          <w:type w:val="continuous"/>
          <w:pgSz w:w="11910" w:h="16840"/>
          <w:pgMar w:top="940" w:right="1280" w:bottom="280" w:left="1300" w:header="720" w:footer="720" w:gutter="0"/>
          <w:cols w:equalWidth="0" w:num="2">
            <w:col w:w="4771" w:space="1441"/>
            <w:col w:w="3118"/>
          </w:cols>
        </w:sectPr>
      </w:pP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6119"/>
        </w:tabs>
        <w:spacing w:before="26" w:line="240" w:lineRule="auto"/>
        <w:ind w:left="4799" w:right="0"/>
        <w:jc w:val="left"/>
      </w:pPr>
      <w:r>
        <w:rPr>
          <w:rFonts w:hint="eastAsia"/>
          <w:lang w:eastAsia="zh-CN"/>
        </w:rPr>
        <w:t>竞包人</w:t>
      </w:r>
      <w:r>
        <w:t>：</w:t>
      </w:r>
      <w:r>
        <w:tab/>
      </w:r>
      <w:r>
        <w:rPr>
          <w:u w:val="single" w:color="000000"/>
        </w:rPr>
        <w:t xml:space="preserve">（电子公章）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spacing w:before="26" w:line="240" w:lineRule="auto"/>
        <w:ind w:left="4799" w:right="0"/>
        <w:jc w:val="left"/>
      </w:pPr>
      <w:r>
        <w:t xml:space="preserve">法定代表人：  </w:t>
      </w:r>
      <w:r>
        <w:rPr>
          <w:u w:val="single" w:color="000000"/>
        </w:rPr>
        <w:t xml:space="preserve">（电子章） </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6479"/>
          <w:tab w:val="left" w:pos="7199"/>
          <w:tab w:val="left" w:pos="7919"/>
        </w:tabs>
        <w:spacing w:before="26" w:line="240" w:lineRule="auto"/>
        <w:ind w:left="4799" w:right="0"/>
        <w:jc w:val="left"/>
      </w:pPr>
      <w:r>
        <w:t>日 期：</w:t>
      </w:r>
      <w:r>
        <w:tab/>
      </w:r>
      <w:r>
        <w:t>年</w:t>
      </w:r>
      <w:r>
        <w:tab/>
      </w:r>
      <w:r>
        <w:t>月</w:t>
      </w:r>
      <w:r>
        <w:tab/>
      </w:r>
      <w:r>
        <w:t>日</w: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1" w:line="240" w:lineRule="auto"/>
        <w:rPr>
          <w:rFonts w:ascii="宋体" w:hAnsi="宋体" w:eastAsia="宋体" w:cs="宋体"/>
          <w:sz w:val="28"/>
          <w:szCs w:val="28"/>
        </w:rPr>
      </w:pPr>
    </w:p>
    <w:p>
      <w:pPr>
        <w:spacing w:line="20" w:lineRule="exact"/>
        <w:ind w:left="215" w:right="0" w:firstLine="0"/>
        <w:rPr>
          <w:rFonts w:ascii="宋体" w:hAnsi="宋体" w:eastAsia="宋体" w:cs="宋体"/>
          <w:sz w:val="2"/>
          <w:szCs w:val="2"/>
        </w:rPr>
      </w:pPr>
      <w:r>
        <w:rPr>
          <w:rFonts w:ascii="宋体" w:hAnsi="宋体" w:eastAsia="宋体" w:cs="宋体"/>
          <w:sz w:val="2"/>
          <w:szCs w:val="2"/>
        </w:rPr>
        <w:pict>
          <v:group id="_x0000_s1057" o:spid="_x0000_s1057" o:spt="203" style="height:0.75pt;width:258pt;" coordsize="5160,15">
            <o:lock v:ext="edit"/>
            <v:group id="_x0000_s1058" o:spid="_x0000_s1058" o:spt="203" style="position:absolute;left:8;top:8;height:2;width:5145;" coordorigin="8,8" coordsize="5145,2">
              <o:lock v:ext="edit"/>
              <v:shape id="_x0000_s1059" o:spid="_x0000_s1059" style="position:absolute;left:8;top:8;height:2;width:5145;" filled="f" stroked="t" coordorigin="8,8" coordsize="5145,0" path="m8,7l5153,7e">
                <v:path arrowok="t"/>
                <v:fill on="f" focussize="0,0"/>
                <v:stroke color="#000000"/>
                <v:imagedata o:title=""/>
                <o:lock v:ext="edit"/>
              </v:shape>
            </v:group>
            <w10:wrap type="none"/>
            <w10:anchorlock/>
          </v:group>
        </w:pict>
      </w:r>
    </w:p>
    <w:p>
      <w:pPr>
        <w:spacing w:before="13" w:line="240" w:lineRule="auto"/>
        <w:rPr>
          <w:rFonts w:ascii="宋体" w:hAnsi="宋体" w:eastAsia="宋体" w:cs="宋体"/>
          <w:sz w:val="8"/>
          <w:szCs w:val="8"/>
        </w:rPr>
      </w:pPr>
    </w:p>
    <w:p>
      <w:pPr>
        <w:spacing w:before="44"/>
        <w:ind w:left="118" w:right="0"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：本项目要求各合同申请人提供不少于人民币</w:t>
      </w:r>
      <w:r>
        <w:rPr>
          <w:rFonts w:hint="eastAsia" w:ascii="宋体" w:hAnsi="宋体" w:eastAsia="宋体" w:cs="宋体"/>
          <w:spacing w:val="-45"/>
          <w:sz w:val="18"/>
          <w:szCs w:val="18"/>
          <w:lang w:val="en-US" w:eastAsia="zh-CN"/>
        </w:rPr>
        <w:t xml:space="preserve">           </w:t>
      </w:r>
      <w:r>
        <w:rPr>
          <w:rFonts w:ascii="Times New Roman" w:hAnsi="Times New Roman" w:eastAsia="Times New Roman" w:cs="Times New Roman"/>
          <w:spacing w:val="-1"/>
          <w:sz w:val="18"/>
          <w:szCs w:val="18"/>
          <w:u w:val="single" w:color="000000"/>
        </w:rPr>
        <w:t xml:space="preserve"> </w:t>
      </w:r>
      <w:r>
        <w:rPr>
          <w:rFonts w:ascii="宋体" w:hAnsi="宋体" w:eastAsia="宋体" w:cs="宋体"/>
          <w:sz w:val="18"/>
          <w:szCs w:val="18"/>
        </w:rPr>
        <w:t>万元流动资金。</w:t>
      </w:r>
    </w:p>
    <w:p>
      <w:pPr>
        <w:spacing w:after="0"/>
        <w:jc w:val="left"/>
        <w:rPr>
          <w:rFonts w:ascii="宋体" w:hAnsi="宋体" w:eastAsia="宋体" w:cs="宋体"/>
          <w:sz w:val="18"/>
          <w:szCs w:val="18"/>
        </w:rPr>
        <w:sectPr>
          <w:type w:val="continuous"/>
          <w:pgSz w:w="11910" w:h="16840"/>
          <w:pgMar w:top="940" w:right="1280" w:bottom="280" w:left="1300" w:header="720" w:footer="720"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8"/>
        <w:spacing w:line="240" w:lineRule="auto"/>
        <w:ind w:left="2254" w:right="385"/>
        <w:jc w:val="left"/>
      </w:pPr>
      <w:bookmarkStart w:id="370" w:name="_bookmark315"/>
      <w:bookmarkEnd w:id="370"/>
      <w:r>
        <w:t>（五）近年完成的类似项目情况表</w:t>
      </w:r>
    </w:p>
    <w:p>
      <w:pPr>
        <w:spacing w:before="0" w:line="240" w:lineRule="auto"/>
        <w:rPr>
          <w:rFonts w:ascii="黑体" w:hAnsi="黑体" w:eastAsia="黑体" w:cs="黑体"/>
          <w:sz w:val="20"/>
          <w:szCs w:val="20"/>
        </w:rPr>
      </w:pPr>
    </w:p>
    <w:p>
      <w:pPr>
        <w:spacing w:before="10" w:line="240" w:lineRule="auto"/>
        <w:rPr>
          <w:rFonts w:ascii="黑体" w:hAnsi="黑体" w:eastAsia="黑体" w:cs="黑体"/>
          <w:sz w:val="24"/>
          <w:szCs w:val="24"/>
        </w:rPr>
      </w:pPr>
    </w:p>
    <w:tbl>
      <w:tblPr>
        <w:tblStyle w:val="21"/>
        <w:tblW w:w="0" w:type="auto"/>
        <w:tblInd w:w="250" w:type="dxa"/>
        <w:tblLayout w:type="fixed"/>
        <w:tblCellMar>
          <w:top w:w="0" w:type="dxa"/>
          <w:left w:w="0" w:type="dxa"/>
          <w:bottom w:w="0" w:type="dxa"/>
          <w:right w:w="0" w:type="dxa"/>
        </w:tblCellMar>
      </w:tblPr>
      <w:tblGrid>
        <w:gridCol w:w="2998"/>
        <w:gridCol w:w="5780"/>
      </w:tblGrid>
      <w:tr>
        <w:tblPrEx>
          <w:tblCellMar>
            <w:top w:w="0" w:type="dxa"/>
            <w:left w:w="0" w:type="dxa"/>
            <w:bottom w:w="0" w:type="dxa"/>
            <w:right w:w="0" w:type="dxa"/>
          </w:tblCellMar>
        </w:tblPrEx>
        <w:trPr>
          <w:trHeight w:val="619" w:hRule="exact"/>
        </w:trPr>
        <w:tc>
          <w:tcPr>
            <w:tcW w:w="2998" w:type="dxa"/>
            <w:tcBorders>
              <w:top w:val="single" w:color="000000" w:sz="12" w:space="0"/>
              <w:left w:val="single" w:color="000000" w:sz="12" w:space="0"/>
              <w:bottom w:val="single" w:color="000000" w:sz="6" w:space="0"/>
              <w:right w:val="single" w:color="000000" w:sz="6" w:space="0"/>
            </w:tcBorders>
          </w:tcPr>
          <w:p>
            <w:pPr>
              <w:pStyle w:val="25"/>
              <w:spacing w:before="124" w:line="240" w:lineRule="auto"/>
              <w:ind w:right="1"/>
              <w:jc w:val="center"/>
              <w:rPr>
                <w:rFonts w:ascii="宋体" w:hAnsi="宋体" w:eastAsia="宋体" w:cs="宋体"/>
                <w:sz w:val="21"/>
                <w:szCs w:val="21"/>
              </w:rPr>
            </w:pPr>
            <w:r>
              <w:rPr>
                <w:rFonts w:ascii="宋体" w:hAnsi="宋体" w:eastAsia="宋体" w:cs="宋体"/>
                <w:sz w:val="21"/>
                <w:szCs w:val="21"/>
              </w:rPr>
              <w:t>项目名称</w:t>
            </w:r>
          </w:p>
        </w:tc>
        <w:tc>
          <w:tcPr>
            <w:tcW w:w="5780" w:type="dxa"/>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3"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6" w:line="240" w:lineRule="auto"/>
              <w:ind w:left="959" w:right="0"/>
              <w:jc w:val="left"/>
              <w:rPr>
                <w:rFonts w:ascii="宋体" w:hAnsi="宋体" w:eastAsia="宋体" w:cs="宋体"/>
                <w:sz w:val="21"/>
                <w:szCs w:val="21"/>
              </w:rPr>
            </w:pPr>
            <w:r>
              <w:rPr>
                <w:rFonts w:ascii="宋体" w:hAnsi="宋体" w:eastAsia="宋体" w:cs="宋体"/>
                <w:sz w:val="21"/>
                <w:szCs w:val="21"/>
              </w:rPr>
              <w:t>项目所在地</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8" w:line="240" w:lineRule="auto"/>
              <w:ind w:left="959" w:right="0"/>
              <w:jc w:val="left"/>
              <w:rPr>
                <w:rFonts w:ascii="宋体" w:hAnsi="宋体" w:eastAsia="宋体" w:cs="宋体"/>
                <w:sz w:val="21"/>
                <w:szCs w:val="21"/>
              </w:rPr>
            </w:pPr>
            <w:r>
              <w:rPr>
                <w:rFonts w:ascii="宋体" w:hAnsi="宋体" w:eastAsia="宋体" w:cs="宋体"/>
                <w:sz w:val="21"/>
                <w:szCs w:val="21"/>
              </w:rPr>
              <w:t>发包人名称</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8" w:line="240" w:lineRule="auto"/>
              <w:ind w:left="959" w:right="0"/>
              <w:jc w:val="left"/>
              <w:rPr>
                <w:rFonts w:ascii="宋体" w:hAnsi="宋体" w:eastAsia="宋体" w:cs="宋体"/>
                <w:sz w:val="21"/>
                <w:szCs w:val="21"/>
              </w:rPr>
            </w:pPr>
            <w:r>
              <w:rPr>
                <w:rFonts w:ascii="宋体" w:hAnsi="宋体" w:eastAsia="宋体" w:cs="宋体"/>
                <w:sz w:val="21"/>
                <w:szCs w:val="21"/>
              </w:rPr>
              <w:t>发包人地址</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6"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9" w:line="240" w:lineRule="auto"/>
              <w:ind w:left="959" w:right="0"/>
              <w:jc w:val="left"/>
              <w:rPr>
                <w:rFonts w:ascii="宋体" w:hAnsi="宋体" w:eastAsia="宋体" w:cs="宋体"/>
                <w:sz w:val="21"/>
                <w:szCs w:val="21"/>
              </w:rPr>
            </w:pPr>
            <w:r>
              <w:rPr>
                <w:rFonts w:ascii="宋体" w:hAnsi="宋体" w:eastAsia="宋体" w:cs="宋体"/>
                <w:sz w:val="21"/>
                <w:szCs w:val="21"/>
              </w:rPr>
              <w:t>发包人电话</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8" w:line="240" w:lineRule="auto"/>
              <w:ind w:right="1"/>
              <w:jc w:val="center"/>
              <w:rPr>
                <w:rFonts w:ascii="宋体" w:hAnsi="宋体" w:eastAsia="宋体" w:cs="宋体"/>
                <w:sz w:val="21"/>
                <w:szCs w:val="21"/>
              </w:rPr>
            </w:pPr>
            <w:r>
              <w:rPr>
                <w:rFonts w:ascii="宋体" w:hAnsi="宋体" w:eastAsia="宋体" w:cs="宋体"/>
                <w:sz w:val="21"/>
                <w:szCs w:val="21"/>
              </w:rPr>
              <w:t>合同价格</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8" w:line="240" w:lineRule="auto"/>
              <w:ind w:right="1"/>
              <w:jc w:val="center"/>
              <w:rPr>
                <w:rFonts w:ascii="宋体" w:hAnsi="宋体" w:eastAsia="宋体" w:cs="宋体"/>
                <w:sz w:val="21"/>
                <w:szCs w:val="21"/>
              </w:rPr>
            </w:pPr>
            <w:r>
              <w:rPr>
                <w:rFonts w:ascii="宋体" w:hAnsi="宋体" w:eastAsia="宋体" w:cs="宋体"/>
                <w:sz w:val="21"/>
                <w:szCs w:val="21"/>
              </w:rPr>
              <w:t>开工日期</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8" w:line="240" w:lineRule="auto"/>
              <w:ind w:right="1"/>
              <w:jc w:val="center"/>
              <w:rPr>
                <w:rFonts w:ascii="宋体" w:hAnsi="宋体" w:eastAsia="宋体" w:cs="宋体"/>
                <w:sz w:val="21"/>
                <w:szCs w:val="21"/>
              </w:rPr>
            </w:pPr>
            <w:r>
              <w:rPr>
                <w:rFonts w:ascii="宋体" w:hAnsi="宋体" w:eastAsia="宋体" w:cs="宋体"/>
                <w:sz w:val="21"/>
                <w:szCs w:val="21"/>
              </w:rPr>
              <w:t>交工日期</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8" w:line="240" w:lineRule="auto"/>
              <w:ind w:left="959" w:right="0"/>
              <w:jc w:val="left"/>
              <w:rPr>
                <w:rFonts w:ascii="宋体" w:hAnsi="宋体" w:eastAsia="宋体" w:cs="宋体"/>
                <w:sz w:val="21"/>
                <w:szCs w:val="21"/>
              </w:rPr>
            </w:pPr>
            <w:r>
              <w:rPr>
                <w:rFonts w:ascii="宋体" w:hAnsi="宋体" w:eastAsia="宋体" w:cs="宋体"/>
                <w:sz w:val="21"/>
                <w:szCs w:val="21"/>
              </w:rPr>
              <w:t>承担的工作</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6" w:line="240" w:lineRule="auto"/>
              <w:ind w:right="1"/>
              <w:jc w:val="center"/>
              <w:rPr>
                <w:rFonts w:ascii="宋体" w:hAnsi="宋体" w:eastAsia="宋体" w:cs="宋体"/>
                <w:sz w:val="21"/>
                <w:szCs w:val="21"/>
              </w:rPr>
            </w:pPr>
            <w:r>
              <w:rPr>
                <w:rFonts w:ascii="宋体" w:hAnsi="宋体" w:eastAsia="宋体" w:cs="宋体"/>
                <w:sz w:val="21"/>
                <w:szCs w:val="21"/>
              </w:rPr>
              <w:t>工程质量</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5"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6" w:line="240" w:lineRule="auto"/>
              <w:ind w:right="1"/>
              <w:jc w:val="center"/>
              <w:rPr>
                <w:rFonts w:ascii="宋体" w:hAnsi="宋体" w:eastAsia="宋体" w:cs="宋体"/>
                <w:sz w:val="21"/>
                <w:szCs w:val="21"/>
              </w:rPr>
            </w:pPr>
            <w:r>
              <w:rPr>
                <w:rFonts w:ascii="宋体" w:hAnsi="宋体" w:eastAsia="宋体" w:cs="宋体"/>
                <w:sz w:val="21"/>
                <w:szCs w:val="21"/>
              </w:rPr>
              <w:t>项目经理</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36"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before="86" w:line="240" w:lineRule="auto"/>
              <w:ind w:left="539" w:right="0"/>
              <w:jc w:val="left"/>
              <w:rPr>
                <w:rFonts w:ascii="宋体" w:hAnsi="宋体" w:eastAsia="宋体" w:cs="宋体"/>
                <w:sz w:val="21"/>
                <w:szCs w:val="21"/>
              </w:rPr>
            </w:pPr>
            <w:r>
              <w:rPr>
                <w:rFonts w:ascii="宋体" w:hAnsi="宋体" w:eastAsia="宋体" w:cs="宋体"/>
                <w:sz w:val="21"/>
                <w:szCs w:val="21"/>
              </w:rPr>
              <w:t>总监理工程师及电话</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381" w:hRule="exact"/>
        </w:trPr>
        <w:tc>
          <w:tcPr>
            <w:tcW w:w="2998"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2" w:line="240" w:lineRule="auto"/>
              <w:ind w:right="0"/>
              <w:jc w:val="left"/>
              <w:rPr>
                <w:rFonts w:ascii="黑体" w:hAnsi="黑体" w:eastAsia="黑体" w:cs="黑体"/>
                <w:sz w:val="17"/>
                <w:szCs w:val="17"/>
              </w:rPr>
            </w:pPr>
          </w:p>
          <w:p>
            <w:pPr>
              <w:pStyle w:val="25"/>
              <w:spacing w:line="240" w:lineRule="auto"/>
              <w:ind w:right="1"/>
              <w:jc w:val="center"/>
              <w:rPr>
                <w:rFonts w:ascii="宋体" w:hAnsi="宋体" w:eastAsia="宋体" w:cs="宋体"/>
                <w:sz w:val="21"/>
                <w:szCs w:val="21"/>
              </w:rPr>
            </w:pPr>
            <w:r>
              <w:rPr>
                <w:rFonts w:ascii="宋体" w:hAnsi="宋体" w:eastAsia="宋体" w:cs="宋体"/>
                <w:sz w:val="21"/>
                <w:szCs w:val="21"/>
              </w:rPr>
              <w:t>项目描述</w:t>
            </w:r>
          </w:p>
        </w:tc>
        <w:tc>
          <w:tcPr>
            <w:tcW w:w="5780"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42" w:hRule="exact"/>
        </w:trPr>
        <w:tc>
          <w:tcPr>
            <w:tcW w:w="2998" w:type="dxa"/>
            <w:tcBorders>
              <w:top w:val="single" w:color="000000" w:sz="6" w:space="0"/>
              <w:left w:val="single" w:color="000000" w:sz="12" w:space="0"/>
              <w:bottom w:val="single" w:color="000000" w:sz="12" w:space="0"/>
              <w:right w:val="single" w:color="000000" w:sz="6" w:space="0"/>
            </w:tcBorders>
          </w:tcPr>
          <w:p>
            <w:pPr>
              <w:pStyle w:val="25"/>
              <w:tabs>
                <w:tab w:val="left" w:pos="422"/>
              </w:tabs>
              <w:spacing w:before="88" w:line="240" w:lineRule="auto"/>
              <w:ind w:right="3"/>
              <w:jc w:val="center"/>
              <w:rPr>
                <w:rFonts w:ascii="宋体" w:hAnsi="宋体" w:eastAsia="宋体" w:cs="宋体"/>
                <w:sz w:val="21"/>
                <w:szCs w:val="21"/>
              </w:rPr>
            </w:pPr>
            <w:r>
              <w:rPr>
                <w:rFonts w:ascii="宋体" w:hAnsi="宋体" w:eastAsia="宋体" w:cs="宋体"/>
                <w:sz w:val="21"/>
                <w:szCs w:val="21"/>
              </w:rPr>
              <w:t>备</w:t>
            </w:r>
            <w:r>
              <w:rPr>
                <w:rFonts w:ascii="宋体" w:hAnsi="宋体" w:eastAsia="宋体" w:cs="宋体"/>
                <w:sz w:val="21"/>
                <w:szCs w:val="21"/>
              </w:rPr>
              <w:tab/>
            </w:r>
            <w:r>
              <w:rPr>
                <w:rFonts w:ascii="宋体" w:hAnsi="宋体" w:eastAsia="宋体" w:cs="宋体"/>
                <w:sz w:val="21"/>
                <w:szCs w:val="21"/>
              </w:rPr>
              <w:t>注</w:t>
            </w:r>
          </w:p>
        </w:tc>
        <w:tc>
          <w:tcPr>
            <w:tcW w:w="5780" w:type="dxa"/>
            <w:tcBorders>
              <w:top w:val="single" w:color="000000" w:sz="6" w:space="0"/>
              <w:left w:val="single" w:color="000000" w:sz="6" w:space="0"/>
              <w:bottom w:val="single" w:color="000000" w:sz="12" w:space="0"/>
              <w:right w:val="single" w:color="000000" w:sz="12" w:space="0"/>
            </w:tcBorders>
          </w:tcPr>
          <w:p/>
        </w:tc>
      </w:tr>
    </w:tbl>
    <w:p>
      <w:pPr>
        <w:spacing w:before="32"/>
        <w:ind w:left="118" w:right="385"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w:t>
      </w:r>
      <w:r>
        <w:rPr>
          <w:rFonts w:ascii="Times New Roman" w:hAnsi="Times New Roman" w:eastAsia="Times New Roman" w:cs="Times New Roman"/>
          <w:sz w:val="18"/>
          <w:szCs w:val="18"/>
        </w:rPr>
        <w:t>1</w:t>
      </w:r>
      <w:r>
        <w:rPr>
          <w:rFonts w:ascii="宋体" w:hAnsi="宋体" w:eastAsia="宋体" w:cs="宋体"/>
          <w:sz w:val="18"/>
          <w:szCs w:val="18"/>
        </w:rPr>
        <w:t>．每张表格只填写一个项目，并标明项目序号。</w:t>
      </w:r>
    </w:p>
    <w:p>
      <w:pPr>
        <w:spacing w:before="19" w:line="256" w:lineRule="auto"/>
        <w:ind w:left="118" w:right="109" w:firstLine="360"/>
        <w:jc w:val="both"/>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．本表后需附已完（</w:t>
      </w:r>
      <w:r>
        <w:rPr>
          <w:rFonts w:hint="eastAsia" w:ascii="Times New Roman" w:hAnsi="Times New Roman" w:eastAsia="宋体" w:cs="Times New Roman"/>
          <w:sz w:val="18"/>
          <w:szCs w:val="18"/>
          <w:lang w:eastAsia="zh-CN"/>
        </w:rPr>
        <w:t>2015 年 7 月 1 日</w:t>
      </w:r>
      <w:r>
        <w:rPr>
          <w:rFonts w:ascii="宋体" w:hAnsi="宋体" w:eastAsia="宋体" w:cs="宋体"/>
          <w:sz w:val="18"/>
          <w:szCs w:val="18"/>
        </w:rPr>
        <w:t>以来）相应工程的</w:t>
      </w:r>
      <w:r>
        <w:rPr>
          <w:rFonts w:ascii="Times New Roman" w:hAnsi="Times New Roman" w:eastAsia="Times New Roman" w:cs="Times New Roman"/>
          <w:sz w:val="18"/>
          <w:szCs w:val="18"/>
        </w:rPr>
        <w:t>(1)</w:t>
      </w:r>
      <w:r>
        <w:rPr>
          <w:rFonts w:ascii="宋体" w:hAnsi="宋体" w:eastAsia="宋体" w:cs="宋体"/>
          <w:sz w:val="18"/>
          <w:szCs w:val="18"/>
        </w:rPr>
        <w:t>中标通知书、</w:t>
      </w:r>
      <w:r>
        <w:rPr>
          <w:rFonts w:ascii="Times New Roman" w:hAnsi="Times New Roman" w:eastAsia="Times New Roman" w:cs="Times New Roman"/>
          <w:sz w:val="18"/>
          <w:szCs w:val="18"/>
        </w:rPr>
        <w:t>(2)</w:t>
      </w:r>
      <w:r>
        <w:rPr>
          <w:rFonts w:ascii="宋体" w:hAnsi="宋体" w:eastAsia="宋体" w:cs="宋体"/>
          <w:sz w:val="18"/>
          <w:szCs w:val="18"/>
        </w:rPr>
        <w:t>合同协议书、</w:t>
      </w:r>
      <w:r>
        <w:rPr>
          <w:rFonts w:ascii="Times New Roman" w:hAnsi="Times New Roman" w:eastAsia="Times New Roman" w:cs="Times New Roman"/>
          <w:sz w:val="18"/>
          <w:szCs w:val="18"/>
        </w:rPr>
        <w:t>(3)</w:t>
      </w:r>
      <w:r>
        <w:rPr>
          <w:rFonts w:ascii="宋体" w:hAnsi="宋体" w:eastAsia="宋体" w:cs="宋体"/>
          <w:sz w:val="18"/>
          <w:szCs w:val="18"/>
        </w:rPr>
        <w:t>质量证明文件</w:t>
      </w:r>
      <w:r>
        <w:rPr>
          <w:rFonts w:ascii="宋体" w:hAnsi="宋体" w:eastAsia="宋体" w:cs="宋体"/>
          <w:spacing w:val="-36"/>
          <w:sz w:val="18"/>
          <w:szCs w:val="18"/>
        </w:rPr>
        <w:t xml:space="preserve"> </w:t>
      </w:r>
      <w:r>
        <w:rPr>
          <w:rFonts w:ascii="Times New Roman" w:hAnsi="Times New Roman" w:eastAsia="Times New Roman" w:cs="Times New Roman"/>
          <w:sz w:val="18"/>
          <w:szCs w:val="18"/>
        </w:rPr>
        <w:t>(</w:t>
      </w:r>
      <w:r>
        <w:rPr>
          <w:rFonts w:ascii="宋体" w:hAnsi="宋体" w:eastAsia="宋体" w:cs="宋体"/>
          <w:sz w:val="18"/>
          <w:szCs w:val="18"/>
        </w:rPr>
        <w:t>由 发包人出具的公路工程（标段）交工验收证书或竣工验收委员会出具的公路工程竣工验收鉴定书或设区市级及以上</w:t>
      </w:r>
      <w:r>
        <w:rPr>
          <w:rFonts w:ascii="宋体" w:hAnsi="宋体" w:eastAsia="宋体" w:cs="宋体"/>
          <w:spacing w:val="-23"/>
          <w:sz w:val="18"/>
          <w:szCs w:val="18"/>
        </w:rPr>
        <w:t xml:space="preserve"> </w:t>
      </w:r>
      <w:r>
        <w:rPr>
          <w:rFonts w:ascii="宋体" w:hAnsi="宋体" w:eastAsia="宋体" w:cs="宋体"/>
          <w:sz w:val="18"/>
          <w:szCs w:val="18"/>
        </w:rPr>
        <w:t>行业主管部门或质量监督部门出具的竣（交）工验收报告的证明材料</w:t>
      </w:r>
      <w:r>
        <w:rPr>
          <w:rFonts w:ascii="Times New Roman" w:hAnsi="Times New Roman" w:eastAsia="Times New Roman" w:cs="Times New Roman"/>
          <w:sz w:val="18"/>
          <w:szCs w:val="18"/>
        </w:rPr>
        <w:t>)</w:t>
      </w:r>
      <w:r>
        <w:rPr>
          <w:rFonts w:ascii="宋体" w:hAnsi="宋体" w:eastAsia="宋体" w:cs="宋体"/>
          <w:sz w:val="18"/>
          <w:szCs w:val="18"/>
        </w:rPr>
        <w:t>）；三者缺一不可，否则业绩不予认可。</w:t>
      </w:r>
    </w:p>
    <w:p>
      <w:pPr>
        <w:spacing w:before="0" w:line="264" w:lineRule="auto"/>
        <w:ind w:left="118" w:right="120" w:firstLine="360"/>
        <w:jc w:val="both"/>
        <w:rPr>
          <w:rFonts w:ascii="宋体" w:hAnsi="宋体" w:eastAsia="宋体" w:cs="宋体"/>
          <w:sz w:val="18"/>
          <w:szCs w:val="18"/>
        </w:rPr>
      </w:pPr>
      <w:r>
        <w:rPr>
          <w:rFonts w:ascii="宋体" w:hAnsi="宋体" w:eastAsia="宋体" w:cs="宋体"/>
          <w:sz w:val="18"/>
          <w:szCs w:val="18"/>
        </w:rPr>
        <w:t>上述资料中的施工单位名称与</w:t>
      </w:r>
      <w:r>
        <w:rPr>
          <w:rFonts w:hint="eastAsia" w:ascii="宋体" w:hAnsi="宋体" w:eastAsia="宋体" w:cs="宋体"/>
          <w:sz w:val="18"/>
          <w:szCs w:val="18"/>
          <w:lang w:eastAsia="zh-CN"/>
        </w:rPr>
        <w:t>竞包人</w:t>
      </w:r>
      <w:r>
        <w:rPr>
          <w:rFonts w:ascii="宋体" w:hAnsi="宋体" w:eastAsia="宋体" w:cs="宋体"/>
          <w:sz w:val="18"/>
          <w:szCs w:val="18"/>
        </w:rPr>
        <w:t xml:space="preserve">名称必须一致（施工单位名称发生合法变更的除外，但需提供合法变更的 </w:t>
      </w:r>
      <w:r>
        <w:rPr>
          <w:rFonts w:ascii="宋体" w:hAnsi="宋体" w:eastAsia="宋体" w:cs="宋体"/>
          <w:spacing w:val="-6"/>
          <w:sz w:val="18"/>
          <w:szCs w:val="18"/>
        </w:rPr>
        <w:t>有效文件），否则业绩不予认可。</w:t>
      </w:r>
    </w:p>
    <w:p>
      <w:pPr>
        <w:spacing w:before="5" w:line="266" w:lineRule="auto"/>
        <w:ind w:left="118" w:right="114" w:firstLine="360"/>
        <w:jc w:val="both"/>
        <w:rPr>
          <w:rFonts w:ascii="宋体" w:hAnsi="宋体" w:eastAsia="宋体" w:cs="宋体"/>
          <w:sz w:val="18"/>
          <w:szCs w:val="18"/>
        </w:rPr>
      </w:pPr>
      <w:r>
        <w:rPr>
          <w:rFonts w:ascii="宋体" w:hAnsi="宋体" w:eastAsia="宋体" w:cs="宋体"/>
          <w:sz w:val="18"/>
          <w:szCs w:val="18"/>
        </w:rPr>
        <w:t>工程规模解释顺序为：质量证明文件、合同协议书、中标通知书；如上述资料中均未体现工程规模、工程内容 的，则还须提供发包人或项目所在地设区市行业主管部门或项目质量监督部门出具的证明材料）复印件否则业绩不</w:t>
      </w:r>
      <w:r>
        <w:rPr>
          <w:rFonts w:ascii="宋体" w:hAnsi="宋体" w:eastAsia="宋体" w:cs="宋体"/>
          <w:spacing w:val="-29"/>
          <w:sz w:val="18"/>
          <w:szCs w:val="18"/>
        </w:rPr>
        <w:t xml:space="preserve"> </w:t>
      </w:r>
      <w:r>
        <w:rPr>
          <w:rFonts w:ascii="宋体" w:hAnsi="宋体" w:eastAsia="宋体" w:cs="宋体"/>
          <w:sz w:val="18"/>
          <w:szCs w:val="18"/>
        </w:rPr>
        <w:t>予认可。</w:t>
      </w:r>
    </w:p>
    <w:p>
      <w:pPr>
        <w:spacing w:after="0" w:line="266" w:lineRule="auto"/>
        <w:jc w:val="both"/>
        <w:rPr>
          <w:rFonts w:ascii="宋体" w:hAnsi="宋体" w:eastAsia="宋体" w:cs="宋体"/>
          <w:sz w:val="18"/>
          <w:szCs w:val="18"/>
        </w:rPr>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pStyle w:val="8"/>
        <w:spacing w:line="240" w:lineRule="auto"/>
        <w:ind w:left="1774" w:right="0"/>
        <w:jc w:val="left"/>
      </w:pPr>
      <w:bookmarkStart w:id="371" w:name="_bookmark316"/>
      <w:bookmarkEnd w:id="371"/>
      <w:r>
        <w:t>（六）正在施工的和新承接的项目情况表</w:t>
      </w:r>
    </w:p>
    <w:p>
      <w:pPr>
        <w:spacing w:before="0" w:line="240" w:lineRule="auto"/>
        <w:rPr>
          <w:rFonts w:ascii="黑体" w:hAnsi="黑体" w:eastAsia="黑体" w:cs="黑体"/>
          <w:sz w:val="20"/>
          <w:szCs w:val="20"/>
        </w:rPr>
      </w:pPr>
    </w:p>
    <w:p>
      <w:pPr>
        <w:spacing w:before="0" w:line="240" w:lineRule="auto"/>
        <w:rPr>
          <w:rFonts w:ascii="黑体" w:hAnsi="黑体" w:eastAsia="黑体" w:cs="黑体"/>
          <w:sz w:val="20"/>
          <w:szCs w:val="20"/>
        </w:rPr>
      </w:pPr>
    </w:p>
    <w:p>
      <w:pPr>
        <w:spacing w:before="4" w:line="240" w:lineRule="auto"/>
        <w:rPr>
          <w:rFonts w:ascii="黑体" w:hAnsi="黑体" w:eastAsia="黑体" w:cs="黑体"/>
          <w:sz w:val="14"/>
          <w:szCs w:val="14"/>
        </w:rPr>
      </w:pPr>
    </w:p>
    <w:tbl>
      <w:tblPr>
        <w:tblStyle w:val="21"/>
        <w:tblW w:w="0" w:type="auto"/>
        <w:tblInd w:w="104" w:type="dxa"/>
        <w:tblLayout w:type="fixed"/>
        <w:tblCellMar>
          <w:top w:w="0" w:type="dxa"/>
          <w:left w:w="0" w:type="dxa"/>
          <w:bottom w:w="0" w:type="dxa"/>
          <w:right w:w="0" w:type="dxa"/>
        </w:tblCellMar>
      </w:tblPr>
      <w:tblGrid>
        <w:gridCol w:w="2357"/>
        <w:gridCol w:w="6681"/>
      </w:tblGrid>
      <w:tr>
        <w:tblPrEx>
          <w:tblCellMar>
            <w:top w:w="0" w:type="dxa"/>
            <w:left w:w="0" w:type="dxa"/>
            <w:bottom w:w="0" w:type="dxa"/>
            <w:right w:w="0" w:type="dxa"/>
          </w:tblCellMar>
        </w:tblPrEx>
        <w:trPr>
          <w:trHeight w:val="634" w:hRule="exact"/>
        </w:trPr>
        <w:tc>
          <w:tcPr>
            <w:tcW w:w="2357" w:type="dxa"/>
            <w:tcBorders>
              <w:top w:val="single" w:color="000000" w:sz="12" w:space="0"/>
              <w:left w:val="single" w:color="000000" w:sz="12" w:space="0"/>
              <w:bottom w:val="single" w:color="000000" w:sz="6" w:space="0"/>
              <w:right w:val="single" w:color="000000" w:sz="6" w:space="0"/>
            </w:tcBorders>
          </w:tcPr>
          <w:p>
            <w:pPr>
              <w:pStyle w:val="25"/>
              <w:spacing w:before="167" w:line="240" w:lineRule="auto"/>
              <w:ind w:left="743" w:right="0"/>
              <w:jc w:val="left"/>
              <w:rPr>
                <w:rFonts w:ascii="宋体" w:hAnsi="宋体" w:eastAsia="宋体" w:cs="宋体"/>
                <w:sz w:val="21"/>
                <w:szCs w:val="21"/>
              </w:rPr>
            </w:pPr>
            <w:r>
              <w:rPr>
                <w:rFonts w:ascii="宋体" w:hAnsi="宋体" w:eastAsia="宋体" w:cs="宋体"/>
                <w:sz w:val="21"/>
                <w:szCs w:val="21"/>
              </w:rPr>
              <w:t>项目名称</w:t>
            </w:r>
          </w:p>
        </w:tc>
        <w:tc>
          <w:tcPr>
            <w:tcW w:w="6681" w:type="dxa"/>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638" w:right="0"/>
              <w:jc w:val="left"/>
              <w:rPr>
                <w:rFonts w:ascii="宋体" w:hAnsi="宋体" w:eastAsia="宋体" w:cs="宋体"/>
                <w:sz w:val="21"/>
                <w:szCs w:val="21"/>
              </w:rPr>
            </w:pPr>
            <w:r>
              <w:rPr>
                <w:rFonts w:ascii="宋体" w:hAnsi="宋体" w:eastAsia="宋体" w:cs="宋体"/>
                <w:sz w:val="21"/>
                <w:szCs w:val="21"/>
              </w:rPr>
              <w:t>项目所在地</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638" w:right="0"/>
              <w:jc w:val="left"/>
              <w:rPr>
                <w:rFonts w:ascii="宋体" w:hAnsi="宋体" w:eastAsia="宋体" w:cs="宋体"/>
                <w:sz w:val="21"/>
                <w:szCs w:val="21"/>
              </w:rPr>
            </w:pPr>
            <w:r>
              <w:rPr>
                <w:rFonts w:ascii="宋体" w:hAnsi="宋体" w:eastAsia="宋体" w:cs="宋体"/>
                <w:sz w:val="21"/>
                <w:szCs w:val="21"/>
              </w:rPr>
              <w:t>发包人名称</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7"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70" w:line="240" w:lineRule="auto"/>
              <w:ind w:left="638" w:right="0"/>
              <w:jc w:val="left"/>
              <w:rPr>
                <w:rFonts w:ascii="宋体" w:hAnsi="宋体" w:eastAsia="宋体" w:cs="宋体"/>
                <w:sz w:val="21"/>
                <w:szCs w:val="21"/>
              </w:rPr>
            </w:pPr>
            <w:r>
              <w:rPr>
                <w:rFonts w:ascii="宋体" w:hAnsi="宋体" w:eastAsia="宋体" w:cs="宋体"/>
                <w:sz w:val="21"/>
                <w:szCs w:val="21"/>
              </w:rPr>
              <w:t>发包人地址</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638" w:right="0"/>
              <w:jc w:val="left"/>
              <w:rPr>
                <w:rFonts w:ascii="宋体" w:hAnsi="宋体" w:eastAsia="宋体" w:cs="宋体"/>
                <w:sz w:val="21"/>
                <w:szCs w:val="21"/>
              </w:rPr>
            </w:pPr>
            <w:r>
              <w:rPr>
                <w:rFonts w:ascii="宋体" w:hAnsi="宋体" w:eastAsia="宋体" w:cs="宋体"/>
                <w:sz w:val="21"/>
                <w:szCs w:val="21"/>
              </w:rPr>
              <w:t>发包人电话</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70" w:line="240" w:lineRule="auto"/>
              <w:ind w:left="638" w:right="0"/>
              <w:jc w:val="left"/>
              <w:rPr>
                <w:rFonts w:ascii="宋体" w:hAnsi="宋体" w:eastAsia="宋体" w:cs="宋体"/>
                <w:sz w:val="21"/>
                <w:szCs w:val="21"/>
              </w:rPr>
            </w:pPr>
            <w:r>
              <w:rPr>
                <w:rFonts w:ascii="宋体" w:hAnsi="宋体" w:eastAsia="宋体" w:cs="宋体"/>
                <w:sz w:val="21"/>
                <w:szCs w:val="21"/>
              </w:rPr>
              <w:t>签约合同价</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743" w:right="0"/>
              <w:jc w:val="left"/>
              <w:rPr>
                <w:rFonts w:ascii="宋体" w:hAnsi="宋体" w:eastAsia="宋体" w:cs="宋体"/>
                <w:sz w:val="21"/>
                <w:szCs w:val="21"/>
              </w:rPr>
            </w:pPr>
            <w:r>
              <w:rPr>
                <w:rFonts w:ascii="宋体" w:hAnsi="宋体" w:eastAsia="宋体" w:cs="宋体"/>
                <w:sz w:val="21"/>
                <w:szCs w:val="21"/>
              </w:rPr>
              <w:t>开工日期</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532" w:right="0"/>
              <w:jc w:val="left"/>
              <w:rPr>
                <w:rFonts w:ascii="宋体" w:hAnsi="宋体" w:eastAsia="宋体" w:cs="宋体"/>
                <w:sz w:val="21"/>
                <w:szCs w:val="21"/>
              </w:rPr>
            </w:pPr>
            <w:r>
              <w:rPr>
                <w:rFonts w:ascii="宋体" w:hAnsi="宋体" w:eastAsia="宋体" w:cs="宋体"/>
                <w:sz w:val="21"/>
                <w:szCs w:val="21"/>
              </w:rPr>
              <w:t>计划交工日期</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70" w:line="240" w:lineRule="auto"/>
              <w:ind w:left="638" w:right="0"/>
              <w:jc w:val="left"/>
              <w:rPr>
                <w:rFonts w:ascii="宋体" w:hAnsi="宋体" w:eastAsia="宋体" w:cs="宋体"/>
                <w:sz w:val="21"/>
                <w:szCs w:val="21"/>
              </w:rPr>
            </w:pPr>
            <w:r>
              <w:rPr>
                <w:rFonts w:ascii="宋体" w:hAnsi="宋体" w:eastAsia="宋体" w:cs="宋体"/>
                <w:sz w:val="21"/>
                <w:szCs w:val="21"/>
              </w:rPr>
              <w:t>承担的工作</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532" w:right="0"/>
              <w:jc w:val="left"/>
              <w:rPr>
                <w:rFonts w:ascii="宋体" w:hAnsi="宋体" w:eastAsia="宋体" w:cs="宋体"/>
                <w:sz w:val="21"/>
                <w:szCs w:val="21"/>
              </w:rPr>
            </w:pPr>
            <w:r>
              <w:rPr>
                <w:rFonts w:ascii="宋体" w:hAnsi="宋体" w:eastAsia="宋体" w:cs="宋体"/>
                <w:sz w:val="21"/>
                <w:szCs w:val="21"/>
              </w:rPr>
              <w:t>工程质量要求</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70" w:line="240" w:lineRule="auto"/>
              <w:ind w:left="743" w:right="0"/>
              <w:jc w:val="left"/>
              <w:rPr>
                <w:rFonts w:ascii="宋体" w:hAnsi="宋体" w:eastAsia="宋体" w:cs="宋体"/>
                <w:sz w:val="21"/>
                <w:szCs w:val="21"/>
              </w:rPr>
            </w:pPr>
            <w:r>
              <w:rPr>
                <w:rFonts w:ascii="宋体" w:hAnsi="宋体" w:eastAsia="宋体" w:cs="宋体"/>
                <w:sz w:val="21"/>
                <w:szCs w:val="21"/>
              </w:rPr>
              <w:t>项目经理</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4"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218" w:right="0"/>
              <w:jc w:val="left"/>
              <w:rPr>
                <w:rFonts w:ascii="宋体" w:hAnsi="宋体" w:eastAsia="宋体" w:cs="宋体"/>
                <w:sz w:val="21"/>
                <w:szCs w:val="21"/>
              </w:rPr>
            </w:pPr>
            <w:r>
              <w:rPr>
                <w:rFonts w:ascii="宋体" w:hAnsi="宋体" w:eastAsia="宋体" w:cs="宋体"/>
                <w:sz w:val="21"/>
                <w:szCs w:val="21"/>
              </w:rPr>
              <w:t>总监理工程师及电话</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26"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before="167" w:line="240" w:lineRule="auto"/>
              <w:ind w:left="743" w:right="0"/>
              <w:jc w:val="left"/>
              <w:rPr>
                <w:rFonts w:ascii="宋体" w:hAnsi="宋体" w:eastAsia="宋体" w:cs="宋体"/>
                <w:sz w:val="21"/>
                <w:szCs w:val="21"/>
              </w:rPr>
            </w:pPr>
            <w:r>
              <w:rPr>
                <w:rFonts w:ascii="宋体" w:hAnsi="宋体" w:eastAsia="宋体" w:cs="宋体"/>
                <w:sz w:val="21"/>
                <w:szCs w:val="21"/>
              </w:rPr>
              <w:t>项目描述</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863" w:hRule="exact"/>
        </w:trPr>
        <w:tc>
          <w:tcPr>
            <w:tcW w:w="2357" w:type="dxa"/>
            <w:tcBorders>
              <w:top w:val="single" w:color="000000" w:sz="6" w:space="0"/>
              <w:left w:val="single" w:color="000000" w:sz="12" w:space="0"/>
              <w:bottom w:val="single" w:color="000000" w:sz="6" w:space="0"/>
              <w:right w:val="single" w:color="000000" w:sz="6" w:space="0"/>
            </w:tcBorders>
          </w:tcPr>
          <w:p>
            <w:pPr>
              <w:pStyle w:val="25"/>
              <w:spacing w:line="240" w:lineRule="auto"/>
              <w:ind w:right="0"/>
              <w:jc w:val="left"/>
              <w:rPr>
                <w:rFonts w:ascii="黑体" w:hAnsi="黑体" w:eastAsia="黑体" w:cs="黑体"/>
                <w:sz w:val="20"/>
                <w:szCs w:val="20"/>
              </w:rPr>
            </w:pPr>
          </w:p>
          <w:p>
            <w:pPr>
              <w:pStyle w:val="25"/>
              <w:spacing w:line="240" w:lineRule="auto"/>
              <w:ind w:right="0"/>
              <w:jc w:val="left"/>
              <w:rPr>
                <w:rFonts w:ascii="黑体" w:hAnsi="黑体" w:eastAsia="黑体" w:cs="黑体"/>
                <w:sz w:val="20"/>
                <w:szCs w:val="20"/>
              </w:rPr>
            </w:pPr>
          </w:p>
          <w:p>
            <w:pPr>
              <w:pStyle w:val="25"/>
              <w:spacing w:before="2" w:line="240" w:lineRule="auto"/>
              <w:ind w:right="0"/>
              <w:jc w:val="left"/>
              <w:rPr>
                <w:rFonts w:ascii="黑体" w:hAnsi="黑体" w:eastAsia="黑体" w:cs="黑体"/>
                <w:sz w:val="20"/>
                <w:szCs w:val="20"/>
              </w:rPr>
            </w:pPr>
          </w:p>
          <w:p>
            <w:pPr>
              <w:pStyle w:val="25"/>
              <w:spacing w:line="240" w:lineRule="auto"/>
              <w:ind w:right="5"/>
              <w:jc w:val="center"/>
              <w:rPr>
                <w:rFonts w:ascii="宋体" w:hAnsi="宋体" w:eastAsia="宋体" w:cs="宋体"/>
                <w:sz w:val="21"/>
                <w:szCs w:val="21"/>
              </w:rPr>
            </w:pPr>
            <w:r>
              <w:rPr>
                <w:rFonts w:ascii="宋体" w:hAnsi="宋体" w:eastAsia="宋体" w:cs="宋体"/>
                <w:sz w:val="21"/>
                <w:szCs w:val="21"/>
              </w:rPr>
              <w:t>备注</w:t>
            </w:r>
          </w:p>
        </w:tc>
        <w:tc>
          <w:tcPr>
            <w:tcW w:w="6681"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754" w:hRule="exact"/>
        </w:trPr>
        <w:tc>
          <w:tcPr>
            <w:tcW w:w="2357" w:type="dxa"/>
            <w:tcBorders>
              <w:top w:val="single" w:color="000000" w:sz="6" w:space="0"/>
              <w:left w:val="single" w:color="000000" w:sz="12" w:space="0"/>
              <w:bottom w:val="single" w:color="000000" w:sz="12" w:space="0"/>
              <w:right w:val="single" w:color="000000" w:sz="6" w:space="0"/>
            </w:tcBorders>
          </w:tcPr>
          <w:p/>
        </w:tc>
        <w:tc>
          <w:tcPr>
            <w:tcW w:w="6681" w:type="dxa"/>
            <w:tcBorders>
              <w:top w:val="single" w:color="000000" w:sz="6" w:space="0"/>
              <w:left w:val="single" w:color="000000" w:sz="6" w:space="0"/>
              <w:bottom w:val="single" w:color="000000" w:sz="12" w:space="0"/>
              <w:right w:val="single" w:color="000000" w:sz="12" w:space="0"/>
            </w:tcBorders>
          </w:tcPr>
          <w:p/>
        </w:tc>
      </w:tr>
    </w:tbl>
    <w:p>
      <w:pPr>
        <w:spacing w:before="3" w:line="240" w:lineRule="auto"/>
        <w:rPr>
          <w:rFonts w:ascii="黑体" w:hAnsi="黑体" w:eastAsia="黑体" w:cs="黑体"/>
          <w:sz w:val="8"/>
          <w:szCs w:val="8"/>
        </w:rPr>
      </w:pPr>
    </w:p>
    <w:p>
      <w:pPr>
        <w:spacing w:before="44"/>
        <w:ind w:left="118" w:right="0"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w:t>
      </w:r>
      <w:r>
        <w:rPr>
          <w:rFonts w:ascii="Times New Roman" w:hAnsi="Times New Roman" w:eastAsia="Times New Roman" w:cs="Times New Roman"/>
          <w:sz w:val="18"/>
          <w:szCs w:val="18"/>
        </w:rPr>
        <w:t>1</w:t>
      </w:r>
      <w:r>
        <w:rPr>
          <w:rFonts w:ascii="宋体" w:hAnsi="宋体" w:eastAsia="宋体" w:cs="宋体"/>
          <w:sz w:val="18"/>
          <w:szCs w:val="18"/>
        </w:rPr>
        <w:t>．每张表只填写一个项目，并标明序号。</w:t>
      </w:r>
    </w:p>
    <w:p>
      <w:pPr>
        <w:spacing w:before="51"/>
        <w:ind w:left="538" w:right="0" w:firstLine="0"/>
        <w:jc w:val="left"/>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．本表后须附中标通知书和合同协议书复印件。</w:t>
      </w:r>
    </w:p>
    <w:p>
      <w:pPr>
        <w:spacing w:before="50" w:line="288" w:lineRule="auto"/>
        <w:ind w:left="810" w:right="0" w:hanging="272"/>
        <w:jc w:val="left"/>
        <w:rPr>
          <w:rFonts w:ascii="宋体" w:hAnsi="宋体" w:eastAsia="宋体" w:cs="宋体"/>
          <w:sz w:val="18"/>
          <w:szCs w:val="18"/>
        </w:rPr>
      </w:pPr>
      <w:r>
        <w:rPr>
          <w:rFonts w:ascii="Times New Roman" w:hAnsi="Times New Roman" w:eastAsia="Times New Roman" w:cs="Times New Roman"/>
          <w:spacing w:val="-2"/>
          <w:sz w:val="18"/>
          <w:szCs w:val="18"/>
        </w:rPr>
        <w:t>3</w:t>
      </w:r>
      <w:r>
        <w:rPr>
          <w:rFonts w:ascii="宋体" w:hAnsi="宋体" w:eastAsia="宋体" w:cs="宋体"/>
          <w:spacing w:val="-2"/>
          <w:sz w:val="18"/>
          <w:szCs w:val="18"/>
        </w:rPr>
        <w:t>．本表应包含所有在建工程项目，包括正在施工、已签订合同协议书即将开工或已收到中标通知书或意向书但</w:t>
      </w:r>
      <w:r>
        <w:rPr>
          <w:rFonts w:ascii="宋体" w:hAnsi="宋体" w:eastAsia="宋体" w:cs="宋体"/>
          <w:spacing w:val="-75"/>
          <w:sz w:val="18"/>
          <w:szCs w:val="18"/>
        </w:rPr>
        <w:t xml:space="preserve"> </w:t>
      </w:r>
      <w:r>
        <w:rPr>
          <w:rFonts w:ascii="宋体" w:hAnsi="宋体" w:eastAsia="宋体" w:cs="宋体"/>
          <w:sz w:val="18"/>
          <w:szCs w:val="18"/>
        </w:rPr>
        <w:t>尚未签订合同的所有项目。</w:t>
      </w:r>
    </w:p>
    <w:p>
      <w:pPr>
        <w:spacing w:after="0" w:line="288" w:lineRule="auto"/>
        <w:jc w:val="left"/>
        <w:rPr>
          <w:rFonts w:ascii="宋体" w:hAnsi="宋体" w:eastAsia="宋体" w:cs="宋体"/>
          <w:sz w:val="18"/>
          <w:szCs w:val="18"/>
        </w:rPr>
        <w:sectPr>
          <w:pgSz w:w="11910" w:h="16840"/>
          <w:pgMar w:top="1580" w:right="1280" w:bottom="1440" w:left="1300" w:header="0" w:footer="1259" w:gutter="0"/>
        </w:sectPr>
      </w:pPr>
    </w:p>
    <w:p>
      <w:pPr>
        <w:spacing w:before="0" w:line="240" w:lineRule="auto"/>
        <w:rPr>
          <w:rFonts w:ascii="宋体" w:hAnsi="宋体" w:eastAsia="宋体" w:cs="宋体"/>
          <w:sz w:val="20"/>
          <w:szCs w:val="20"/>
        </w:rPr>
      </w:pPr>
    </w:p>
    <w:p>
      <w:pPr>
        <w:pStyle w:val="8"/>
        <w:spacing w:before="142" w:line="240" w:lineRule="auto"/>
        <w:ind w:left="2254" w:right="0"/>
        <w:jc w:val="left"/>
      </w:pPr>
      <w:bookmarkStart w:id="372" w:name="_bookmark317"/>
      <w:bookmarkEnd w:id="372"/>
      <w:r>
        <w:t>（七）近年发生的诉讼及仲裁情况</w:t>
      </w:r>
    </w:p>
    <w:p>
      <w:pPr>
        <w:spacing w:before="0" w:line="240" w:lineRule="auto"/>
        <w:rPr>
          <w:rFonts w:ascii="黑体" w:hAnsi="黑体" w:eastAsia="黑体" w:cs="黑体"/>
          <w:sz w:val="20"/>
          <w:szCs w:val="20"/>
        </w:rPr>
      </w:pPr>
    </w:p>
    <w:p>
      <w:pPr>
        <w:spacing w:before="13" w:line="240" w:lineRule="auto"/>
        <w:rPr>
          <w:rFonts w:ascii="黑体" w:hAnsi="黑体" w:eastAsia="黑体" w:cs="黑体"/>
          <w:sz w:val="15"/>
          <w:szCs w:val="15"/>
        </w:rPr>
      </w:pPr>
    </w:p>
    <w:tbl>
      <w:tblPr>
        <w:tblStyle w:val="21"/>
        <w:tblW w:w="0" w:type="auto"/>
        <w:tblInd w:w="118" w:type="dxa"/>
        <w:tblLayout w:type="fixed"/>
        <w:tblCellMar>
          <w:top w:w="0" w:type="dxa"/>
          <w:left w:w="0" w:type="dxa"/>
          <w:bottom w:w="0" w:type="dxa"/>
          <w:right w:w="0" w:type="dxa"/>
        </w:tblCellMar>
      </w:tblPr>
      <w:tblGrid>
        <w:gridCol w:w="5747"/>
        <w:gridCol w:w="3313"/>
      </w:tblGrid>
      <w:tr>
        <w:tblPrEx>
          <w:tblCellMar>
            <w:top w:w="0" w:type="dxa"/>
            <w:left w:w="0" w:type="dxa"/>
            <w:bottom w:w="0" w:type="dxa"/>
            <w:right w:w="0" w:type="dxa"/>
          </w:tblCellMar>
        </w:tblPrEx>
        <w:trPr>
          <w:trHeight w:val="619" w:hRule="exact"/>
        </w:trPr>
        <w:tc>
          <w:tcPr>
            <w:tcW w:w="5747" w:type="dxa"/>
            <w:tcBorders>
              <w:top w:val="single" w:color="000000" w:sz="12" w:space="0"/>
              <w:left w:val="single" w:color="000000" w:sz="12" w:space="0"/>
              <w:bottom w:val="single" w:color="000000" w:sz="6" w:space="0"/>
              <w:right w:val="single" w:color="000000" w:sz="6" w:space="0"/>
            </w:tcBorders>
          </w:tcPr>
          <w:p>
            <w:pPr>
              <w:pStyle w:val="25"/>
              <w:tabs>
                <w:tab w:val="left" w:pos="526"/>
              </w:tabs>
              <w:spacing w:before="150" w:line="240" w:lineRule="auto"/>
              <w:ind w:right="3"/>
              <w:jc w:val="center"/>
              <w:rPr>
                <w:rFonts w:ascii="宋体" w:hAnsi="宋体" w:eastAsia="宋体" w:cs="宋体"/>
                <w:sz w:val="21"/>
                <w:szCs w:val="21"/>
              </w:rPr>
            </w:pPr>
            <w:r>
              <w:rPr>
                <w:rFonts w:ascii="宋体" w:hAnsi="宋体" w:eastAsia="宋体" w:cs="宋体"/>
                <w:sz w:val="21"/>
                <w:szCs w:val="21"/>
              </w:rPr>
              <w:t>项</w:t>
            </w:r>
            <w:r>
              <w:rPr>
                <w:rFonts w:ascii="宋体" w:hAnsi="宋体" w:eastAsia="宋体" w:cs="宋体"/>
                <w:sz w:val="21"/>
                <w:szCs w:val="21"/>
              </w:rPr>
              <w:tab/>
            </w:r>
            <w:r>
              <w:rPr>
                <w:rFonts w:ascii="宋体" w:hAnsi="宋体" w:eastAsia="宋体" w:cs="宋体"/>
                <w:sz w:val="21"/>
                <w:szCs w:val="21"/>
              </w:rPr>
              <w:t>目</w:t>
            </w:r>
          </w:p>
        </w:tc>
        <w:tc>
          <w:tcPr>
            <w:tcW w:w="3313" w:type="dxa"/>
            <w:tcBorders>
              <w:top w:val="single" w:color="000000" w:sz="12" w:space="0"/>
              <w:left w:val="single" w:color="000000" w:sz="6" w:space="0"/>
              <w:bottom w:val="single" w:color="000000" w:sz="6" w:space="0"/>
              <w:right w:val="single" w:color="000000" w:sz="12" w:space="0"/>
            </w:tcBorders>
          </w:tcPr>
          <w:p>
            <w:pPr>
              <w:pStyle w:val="25"/>
              <w:spacing w:before="150" w:line="240" w:lineRule="auto"/>
              <w:ind w:left="911"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情况说明</w:t>
            </w:r>
          </w:p>
        </w:tc>
      </w:tr>
      <w:tr>
        <w:tblPrEx>
          <w:tblCellMar>
            <w:top w:w="0" w:type="dxa"/>
            <w:left w:w="0" w:type="dxa"/>
            <w:bottom w:w="0" w:type="dxa"/>
            <w:right w:w="0" w:type="dxa"/>
          </w:tblCellMar>
        </w:tblPrEx>
        <w:trPr>
          <w:trHeight w:val="2266"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66"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64"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66" w:hRule="exact"/>
        </w:trPr>
        <w:tc>
          <w:tcPr>
            <w:tcW w:w="5747" w:type="dxa"/>
            <w:tcBorders>
              <w:top w:val="single" w:color="000000" w:sz="6" w:space="0"/>
              <w:left w:val="single" w:color="000000" w:sz="12" w:space="0"/>
              <w:bottom w:val="single" w:color="000000" w:sz="6" w:space="0"/>
              <w:right w:val="single" w:color="000000" w:sz="6" w:space="0"/>
            </w:tcBorders>
          </w:tcPr>
          <w:p/>
        </w:tc>
        <w:tc>
          <w:tcPr>
            <w:tcW w:w="3313"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71" w:hRule="exact"/>
        </w:trPr>
        <w:tc>
          <w:tcPr>
            <w:tcW w:w="5747" w:type="dxa"/>
            <w:tcBorders>
              <w:top w:val="single" w:color="000000" w:sz="6" w:space="0"/>
              <w:left w:val="single" w:color="000000" w:sz="12" w:space="0"/>
              <w:bottom w:val="single" w:color="000000" w:sz="12" w:space="0"/>
              <w:right w:val="single" w:color="000000" w:sz="6" w:space="0"/>
            </w:tcBorders>
          </w:tcPr>
          <w:p/>
        </w:tc>
        <w:tc>
          <w:tcPr>
            <w:tcW w:w="3313" w:type="dxa"/>
            <w:tcBorders>
              <w:top w:val="single" w:color="000000" w:sz="6" w:space="0"/>
              <w:left w:val="single" w:color="000000" w:sz="6" w:space="0"/>
              <w:bottom w:val="single" w:color="000000" w:sz="12" w:space="0"/>
              <w:right w:val="single" w:color="000000" w:sz="12" w:space="0"/>
            </w:tcBorders>
          </w:tcPr>
          <w:p/>
        </w:tc>
      </w:tr>
    </w:tbl>
    <w:p>
      <w:pPr>
        <w:spacing w:before="4" w:line="240" w:lineRule="auto"/>
        <w:rPr>
          <w:rFonts w:ascii="黑体" w:hAnsi="黑体" w:eastAsia="黑体" w:cs="黑体"/>
          <w:sz w:val="9"/>
          <w:szCs w:val="9"/>
        </w:rPr>
      </w:pPr>
    </w:p>
    <w:p>
      <w:pPr>
        <w:spacing w:before="44"/>
        <w:ind w:left="538" w:right="0" w:firstLine="0"/>
        <w:jc w:val="left"/>
        <w:rPr>
          <w:rFonts w:ascii="宋体" w:hAnsi="宋体" w:eastAsia="宋体" w:cs="宋体"/>
          <w:sz w:val="18"/>
          <w:szCs w:val="18"/>
        </w:rPr>
      </w:pPr>
      <w:r>
        <w:rPr>
          <w:rFonts w:ascii="黑体" w:hAnsi="黑体" w:eastAsia="黑体" w:cs="黑体"/>
          <w:sz w:val="18"/>
          <w:szCs w:val="18"/>
        </w:rPr>
        <w:t>注</w:t>
      </w:r>
      <w:r>
        <w:rPr>
          <w:rFonts w:ascii="宋体" w:hAnsi="宋体" w:eastAsia="宋体" w:cs="宋体"/>
          <w:sz w:val="18"/>
          <w:szCs w:val="18"/>
        </w:rPr>
        <w:t>：本表后应附法院或仲裁机构作出的判决、裁决等有关法律文书复印件。</w:t>
      </w:r>
    </w:p>
    <w:p>
      <w:pPr>
        <w:spacing w:after="0"/>
        <w:jc w:val="left"/>
        <w:rPr>
          <w:rFonts w:ascii="宋体" w:hAnsi="宋体" w:eastAsia="宋体" w:cs="宋体"/>
          <w:sz w:val="18"/>
          <w:szCs w:val="18"/>
        </w:rPr>
        <w:sectPr>
          <w:pgSz w:w="11910" w:h="16840"/>
          <w:pgMar w:top="1580" w:right="1280" w:bottom="1440" w:left="1300" w:header="0" w:footer="1259" w:gutter="0"/>
        </w:sectPr>
      </w:pPr>
    </w:p>
    <w:p>
      <w:pPr>
        <w:spacing w:before="0" w:line="240" w:lineRule="auto"/>
        <w:rPr>
          <w:rFonts w:ascii="宋体" w:hAnsi="宋体" w:eastAsia="宋体" w:cs="宋体"/>
          <w:sz w:val="20"/>
          <w:szCs w:val="20"/>
        </w:rPr>
      </w:pPr>
    </w:p>
    <w:p>
      <w:pPr>
        <w:pStyle w:val="10"/>
        <w:spacing w:before="170" w:line="240" w:lineRule="auto"/>
        <w:ind w:right="136"/>
        <w:jc w:val="center"/>
        <w:rPr>
          <w:b w:val="0"/>
          <w:bCs w:val="0"/>
        </w:rPr>
      </w:pPr>
      <w:bookmarkStart w:id="373" w:name="_bookmark318"/>
      <w:bookmarkEnd w:id="373"/>
      <w:r>
        <w:t>（八）履约行为表</w:t>
      </w: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8" w:line="240" w:lineRule="auto"/>
        <w:rPr>
          <w:rFonts w:ascii="宋体" w:hAnsi="宋体" w:eastAsia="宋体" w:cs="宋体"/>
          <w:b/>
          <w:bCs/>
          <w:sz w:val="29"/>
          <w:szCs w:val="29"/>
        </w:rPr>
      </w:pPr>
    </w:p>
    <w:tbl>
      <w:tblPr>
        <w:tblStyle w:val="21"/>
        <w:tblW w:w="0" w:type="auto"/>
        <w:tblInd w:w="104" w:type="dxa"/>
        <w:tblLayout w:type="fixed"/>
        <w:tblCellMar>
          <w:top w:w="0" w:type="dxa"/>
          <w:left w:w="0" w:type="dxa"/>
          <w:bottom w:w="0" w:type="dxa"/>
          <w:right w:w="0" w:type="dxa"/>
        </w:tblCellMar>
      </w:tblPr>
      <w:tblGrid>
        <w:gridCol w:w="4681"/>
        <w:gridCol w:w="4508"/>
      </w:tblGrid>
      <w:tr>
        <w:tblPrEx>
          <w:tblCellMar>
            <w:top w:w="0" w:type="dxa"/>
            <w:left w:w="0" w:type="dxa"/>
            <w:bottom w:w="0" w:type="dxa"/>
            <w:right w:w="0" w:type="dxa"/>
          </w:tblCellMar>
        </w:tblPrEx>
        <w:trPr>
          <w:trHeight w:val="790" w:hRule="exact"/>
        </w:trPr>
        <w:tc>
          <w:tcPr>
            <w:tcW w:w="9189" w:type="dxa"/>
            <w:gridSpan w:val="2"/>
            <w:tcBorders>
              <w:top w:val="single" w:color="000000" w:sz="12" w:space="0"/>
              <w:left w:val="single" w:color="000000" w:sz="12" w:space="0"/>
              <w:bottom w:val="single" w:color="000000" w:sz="4" w:space="0"/>
              <w:right w:val="single" w:color="000000" w:sz="12" w:space="0"/>
            </w:tcBorders>
          </w:tcPr>
          <w:p>
            <w:pPr>
              <w:pStyle w:val="25"/>
              <w:spacing w:before="3" w:line="240" w:lineRule="auto"/>
              <w:ind w:right="0"/>
              <w:jc w:val="left"/>
              <w:rPr>
                <w:rFonts w:ascii="宋体" w:hAnsi="宋体" w:eastAsia="宋体" w:cs="宋体"/>
                <w:b/>
                <w:bCs/>
                <w:sz w:val="14"/>
                <w:szCs w:val="14"/>
              </w:rPr>
            </w:pPr>
          </w:p>
          <w:p>
            <w:pPr>
              <w:pStyle w:val="25"/>
              <w:spacing w:line="240" w:lineRule="auto"/>
              <w:ind w:left="2741" w:right="0"/>
              <w:jc w:val="left"/>
              <w:rPr>
                <w:rFonts w:ascii="微软雅黑" w:hAnsi="微软雅黑" w:eastAsia="微软雅黑" w:cs="微软雅黑"/>
                <w:sz w:val="21"/>
                <w:szCs w:val="21"/>
              </w:rPr>
            </w:pPr>
            <w:r>
              <w:rPr>
                <w:rFonts w:ascii="微软雅黑" w:hAnsi="微软雅黑" w:eastAsia="微软雅黑" w:cs="微软雅黑"/>
                <w:sz w:val="21"/>
                <w:szCs w:val="21"/>
              </w:rPr>
              <w:t xml:space="preserve">投  标 人 应  如 实 填 写 下  列 内    </w:t>
            </w:r>
            <w:r>
              <w:rPr>
                <w:rFonts w:ascii="微软雅黑" w:hAnsi="微软雅黑" w:eastAsia="微软雅黑" w:cs="微软雅黑"/>
                <w:spacing w:val="31"/>
                <w:sz w:val="21"/>
                <w:szCs w:val="21"/>
              </w:rPr>
              <w:t xml:space="preserve"> </w:t>
            </w:r>
            <w:r>
              <w:rPr>
                <w:rFonts w:ascii="微软雅黑" w:hAnsi="微软雅黑" w:eastAsia="微软雅黑" w:cs="微软雅黑"/>
                <w:sz w:val="21"/>
                <w:szCs w:val="21"/>
              </w:rPr>
              <w:t>容</w:t>
            </w:r>
          </w:p>
        </w:tc>
      </w:tr>
      <w:tr>
        <w:tblPrEx>
          <w:tblCellMar>
            <w:top w:w="0" w:type="dxa"/>
            <w:left w:w="0" w:type="dxa"/>
            <w:bottom w:w="0" w:type="dxa"/>
            <w:right w:w="0" w:type="dxa"/>
          </w:tblCellMar>
        </w:tblPrEx>
        <w:trPr>
          <w:trHeight w:val="9827" w:hRule="exact"/>
        </w:trPr>
        <w:tc>
          <w:tcPr>
            <w:tcW w:w="4681" w:type="dxa"/>
            <w:tcBorders>
              <w:top w:val="single" w:color="000000" w:sz="4" w:space="0"/>
              <w:left w:val="single" w:color="000000" w:sz="12" w:space="0"/>
              <w:bottom w:val="single" w:color="000000" w:sz="12" w:space="0"/>
              <w:right w:val="single" w:color="000000" w:sz="4" w:space="0"/>
            </w:tcBorders>
          </w:tcPr>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before="2" w:line="240" w:lineRule="auto"/>
              <w:ind w:right="0"/>
              <w:jc w:val="left"/>
              <w:rPr>
                <w:rFonts w:ascii="宋体" w:hAnsi="宋体" w:eastAsia="宋体" w:cs="宋体"/>
                <w:b/>
                <w:bCs/>
                <w:sz w:val="28"/>
                <w:szCs w:val="28"/>
              </w:rPr>
            </w:pPr>
          </w:p>
          <w:p>
            <w:pPr>
              <w:pStyle w:val="25"/>
              <w:spacing w:line="361" w:lineRule="exact"/>
              <w:ind w:left="796" w:right="0"/>
              <w:jc w:val="left"/>
              <w:rPr>
                <w:rFonts w:ascii="微软雅黑" w:hAnsi="微软雅黑" w:eastAsia="微软雅黑" w:cs="微软雅黑"/>
                <w:sz w:val="21"/>
                <w:szCs w:val="21"/>
              </w:rPr>
            </w:pPr>
            <w:r>
              <w:rPr>
                <w:rFonts w:hint="eastAsia" w:ascii="微软雅黑" w:hAnsi="微软雅黑" w:eastAsia="微软雅黑" w:cs="微软雅黑"/>
                <w:sz w:val="21"/>
                <w:szCs w:val="21"/>
                <w:lang w:eastAsia="zh-CN"/>
              </w:rPr>
              <w:t>竞包人</w:t>
            </w:r>
            <w:r>
              <w:rPr>
                <w:rFonts w:ascii="微软雅黑" w:hAnsi="微软雅黑" w:eastAsia="微软雅黑" w:cs="微软雅黑"/>
                <w:sz w:val="21"/>
                <w:szCs w:val="21"/>
              </w:rPr>
              <w:t>应如实填写下列内容：</w:t>
            </w:r>
          </w:p>
          <w:p>
            <w:pPr>
              <w:pStyle w:val="25"/>
              <w:spacing w:before="18" w:line="360" w:lineRule="exact"/>
              <w:ind w:left="376" w:right="384" w:firstLine="419"/>
              <w:jc w:val="left"/>
              <w:rPr>
                <w:rFonts w:ascii="微软雅黑" w:hAnsi="微软雅黑" w:eastAsia="微软雅黑" w:cs="微软雅黑"/>
                <w:sz w:val="21"/>
                <w:szCs w:val="21"/>
              </w:rPr>
            </w:pPr>
            <w:r>
              <w:rPr>
                <w:rFonts w:ascii="Times New Roman" w:hAnsi="Times New Roman" w:eastAsia="Times New Roman" w:cs="Times New Roman"/>
                <w:spacing w:val="-10"/>
                <w:sz w:val="21"/>
                <w:szCs w:val="21"/>
              </w:rPr>
              <w:t>1</w:t>
            </w:r>
            <w:r>
              <w:rPr>
                <w:rFonts w:ascii="微软雅黑" w:hAnsi="微软雅黑" w:eastAsia="微软雅黑" w:cs="微软雅黑"/>
                <w:spacing w:val="-10"/>
                <w:sz w:val="21"/>
                <w:szCs w:val="21"/>
              </w:rPr>
              <w:t>、有无存在</w:t>
            </w:r>
            <w:r>
              <w:rPr>
                <w:rFonts w:hint="eastAsia" w:ascii="微软雅黑" w:hAnsi="微软雅黑" w:eastAsia="微软雅黑" w:cs="微软雅黑"/>
                <w:spacing w:val="-10"/>
                <w:sz w:val="21"/>
                <w:szCs w:val="21"/>
                <w:lang w:eastAsia="zh-CN"/>
              </w:rPr>
              <w:t>竞包人</w:t>
            </w:r>
            <w:r>
              <w:rPr>
                <w:rFonts w:ascii="微软雅黑" w:hAnsi="微软雅黑" w:eastAsia="微软雅黑" w:cs="微软雅黑"/>
                <w:spacing w:val="-10"/>
                <w:sz w:val="21"/>
                <w:szCs w:val="21"/>
              </w:rPr>
              <w:t xml:space="preserve">须知第 </w:t>
            </w:r>
            <w:r>
              <w:rPr>
                <w:rFonts w:ascii="Times New Roman" w:hAnsi="Times New Roman" w:eastAsia="Times New Roman" w:cs="Times New Roman"/>
                <w:sz w:val="21"/>
                <w:szCs w:val="21"/>
              </w:rPr>
              <w:t>1.4.3</w:t>
            </w:r>
            <w:r>
              <w:rPr>
                <w:rFonts w:ascii="Times New Roman" w:hAnsi="Times New Roman" w:eastAsia="Times New Roman" w:cs="Times New Roman"/>
                <w:spacing w:val="16"/>
                <w:sz w:val="21"/>
                <w:szCs w:val="21"/>
              </w:rPr>
              <w:t xml:space="preserve"> </w:t>
            </w:r>
            <w:r>
              <w:rPr>
                <w:rFonts w:ascii="微软雅黑" w:hAnsi="微软雅黑" w:eastAsia="微软雅黑" w:cs="微软雅黑"/>
                <w:sz w:val="21"/>
                <w:szCs w:val="21"/>
              </w:rPr>
              <w:t>项的情</w:t>
            </w:r>
            <w:r>
              <w:rPr>
                <w:rFonts w:ascii="微软雅黑" w:hAnsi="微软雅黑" w:eastAsia="微软雅黑" w:cs="微软雅黑"/>
                <w:w w:val="100"/>
                <w:sz w:val="21"/>
                <w:szCs w:val="21"/>
              </w:rPr>
              <w:t xml:space="preserve"> </w:t>
            </w:r>
            <w:r>
              <w:rPr>
                <w:rFonts w:ascii="微软雅黑" w:hAnsi="微软雅黑" w:eastAsia="微软雅黑" w:cs="微软雅黑"/>
                <w:sz w:val="21"/>
                <w:szCs w:val="21"/>
              </w:rPr>
              <w:t>形；</w:t>
            </w:r>
          </w:p>
          <w:p>
            <w:pPr>
              <w:pStyle w:val="25"/>
              <w:spacing w:line="360" w:lineRule="exact"/>
              <w:ind w:left="376" w:right="382" w:firstLine="419"/>
              <w:jc w:val="both"/>
              <w:rPr>
                <w:rFonts w:ascii="微软雅黑" w:hAnsi="微软雅黑" w:eastAsia="微软雅黑" w:cs="微软雅黑"/>
                <w:sz w:val="21"/>
                <w:szCs w:val="21"/>
              </w:rPr>
            </w:pPr>
            <w:r>
              <w:rPr>
                <w:rFonts w:ascii="Times New Roman" w:hAnsi="Times New Roman" w:eastAsia="Times New Roman" w:cs="Times New Roman"/>
                <w:spacing w:val="-16"/>
                <w:sz w:val="21"/>
                <w:szCs w:val="21"/>
              </w:rPr>
              <w:t>2</w:t>
            </w:r>
            <w:r>
              <w:rPr>
                <w:rFonts w:ascii="微软雅黑" w:hAnsi="微软雅黑" w:eastAsia="微软雅黑" w:cs="微软雅黑"/>
                <w:spacing w:val="-16"/>
                <w:sz w:val="21"/>
                <w:szCs w:val="21"/>
              </w:rPr>
              <w:t xml:space="preserve">、自 </w:t>
            </w:r>
            <w:r>
              <w:rPr>
                <w:rFonts w:hint="eastAsia" w:ascii="Times New Roman" w:hAnsi="Times New Roman" w:eastAsia="宋体" w:cs="Times New Roman"/>
                <w:sz w:val="21"/>
                <w:szCs w:val="21"/>
                <w:lang w:eastAsia="zh-CN"/>
              </w:rPr>
              <w:t>2019 年7 月 1 日</w:t>
            </w:r>
            <w:r>
              <w:rPr>
                <w:rFonts w:ascii="微软雅黑" w:hAnsi="微软雅黑" w:eastAsia="微软雅黑" w:cs="微软雅黑"/>
                <w:spacing w:val="-8"/>
                <w:sz w:val="21"/>
                <w:szCs w:val="21"/>
              </w:rPr>
              <w:t>以来，有无被交</w:t>
            </w:r>
            <w:r>
              <w:rPr>
                <w:rFonts w:ascii="微软雅黑" w:hAnsi="微软雅黑" w:eastAsia="微软雅黑" w:cs="微软雅黑"/>
                <w:w w:val="100"/>
                <w:sz w:val="21"/>
                <w:szCs w:val="21"/>
              </w:rPr>
              <w:t xml:space="preserve"> </w:t>
            </w:r>
            <w:r>
              <w:rPr>
                <w:rFonts w:ascii="微软雅黑" w:hAnsi="微软雅黑" w:eastAsia="微软雅黑" w:cs="微软雅黑"/>
                <w:spacing w:val="-7"/>
                <w:sz w:val="21"/>
                <w:szCs w:val="21"/>
              </w:rPr>
              <w:t>通运输部、浙江省交通运输厅、浙江省发改</w:t>
            </w:r>
            <w:r>
              <w:rPr>
                <w:rFonts w:ascii="微软雅黑" w:hAnsi="微软雅黑" w:eastAsia="微软雅黑" w:cs="微软雅黑"/>
                <w:spacing w:val="-28"/>
                <w:sz w:val="21"/>
                <w:szCs w:val="21"/>
              </w:rPr>
              <w:t xml:space="preserve"> </w:t>
            </w:r>
            <w:r>
              <w:rPr>
                <w:rFonts w:ascii="微软雅黑" w:hAnsi="微软雅黑" w:eastAsia="微软雅黑" w:cs="微软雅黑"/>
                <w:spacing w:val="-7"/>
                <w:sz w:val="21"/>
                <w:szCs w:val="21"/>
              </w:rPr>
              <w:t>委三部门以外的省级及以上单位（部门）书</w:t>
            </w:r>
            <w:r>
              <w:rPr>
                <w:rFonts w:ascii="微软雅黑" w:hAnsi="微软雅黑" w:eastAsia="微软雅黑" w:cs="微软雅黑"/>
                <w:spacing w:val="-24"/>
                <w:sz w:val="21"/>
                <w:szCs w:val="21"/>
              </w:rPr>
              <w:t xml:space="preserve"> </w:t>
            </w:r>
            <w:r>
              <w:rPr>
                <w:rFonts w:ascii="微软雅黑" w:hAnsi="微软雅黑" w:eastAsia="微软雅黑" w:cs="微软雅黑"/>
                <w:sz w:val="21"/>
                <w:szCs w:val="21"/>
              </w:rPr>
              <w:t>面通报限制投标，并在处罚期内的；</w:t>
            </w:r>
          </w:p>
          <w:p>
            <w:pPr>
              <w:pStyle w:val="25"/>
              <w:spacing w:line="360" w:lineRule="exact"/>
              <w:ind w:left="376" w:right="288" w:firstLine="419"/>
              <w:jc w:val="left"/>
              <w:rPr>
                <w:rFonts w:ascii="微软雅黑" w:hAnsi="微软雅黑" w:eastAsia="微软雅黑" w:cs="微软雅黑"/>
                <w:sz w:val="21"/>
                <w:szCs w:val="21"/>
              </w:rPr>
            </w:pPr>
            <w:r>
              <w:rPr>
                <w:rFonts w:ascii="Times New Roman" w:hAnsi="Times New Roman" w:eastAsia="Times New Roman" w:cs="Times New Roman"/>
                <w:sz w:val="21"/>
                <w:szCs w:val="21"/>
              </w:rPr>
              <w:t>3</w:t>
            </w:r>
            <w:r>
              <w:rPr>
                <w:rFonts w:ascii="微软雅黑" w:hAnsi="微软雅黑" w:eastAsia="微软雅黑" w:cs="微软雅黑"/>
                <w:sz w:val="21"/>
                <w:szCs w:val="21"/>
              </w:rPr>
              <w:t xml:space="preserve">、自 </w:t>
            </w:r>
            <w:r>
              <w:rPr>
                <w:rFonts w:hint="eastAsia" w:ascii="Times New Roman" w:hAnsi="Times New Roman" w:eastAsia="宋体" w:cs="Times New Roman"/>
                <w:sz w:val="21"/>
                <w:szCs w:val="21"/>
                <w:lang w:eastAsia="zh-CN"/>
              </w:rPr>
              <w:t>2017年 7 月 1 日</w:t>
            </w:r>
            <w:r>
              <w:rPr>
                <w:rFonts w:ascii="微软雅黑" w:hAnsi="微软雅黑" w:eastAsia="微软雅黑" w:cs="微软雅黑"/>
                <w:sz w:val="21"/>
                <w:szCs w:val="21"/>
              </w:rPr>
              <w:t>以来，</w:t>
            </w:r>
            <w:r>
              <w:rPr>
                <w:rFonts w:hint="eastAsia" w:ascii="微软雅黑" w:hAnsi="微软雅黑" w:eastAsia="微软雅黑" w:cs="微软雅黑"/>
                <w:sz w:val="21"/>
                <w:szCs w:val="21"/>
                <w:lang w:eastAsia="zh-CN"/>
              </w:rPr>
              <w:t>竞包人</w:t>
            </w:r>
            <w:r>
              <w:rPr>
                <w:rFonts w:ascii="微软雅黑" w:hAnsi="微软雅黑" w:eastAsia="微软雅黑" w:cs="微软雅黑"/>
                <w:sz w:val="21"/>
                <w:szCs w:val="21"/>
              </w:rPr>
              <w:t>，</w:t>
            </w:r>
            <w:r>
              <w:rPr>
                <w:rFonts w:ascii="微软雅黑" w:hAnsi="微软雅黑" w:eastAsia="微软雅黑" w:cs="微软雅黑"/>
                <w:w w:val="100"/>
                <w:sz w:val="21"/>
                <w:szCs w:val="21"/>
              </w:rPr>
              <w:t xml:space="preserve"> </w:t>
            </w:r>
            <w:r>
              <w:rPr>
                <w:rFonts w:ascii="微软雅黑" w:hAnsi="微软雅黑" w:eastAsia="微软雅黑" w:cs="微软雅黑"/>
                <w:spacing w:val="-7"/>
                <w:sz w:val="21"/>
                <w:szCs w:val="21"/>
              </w:rPr>
              <w:t>或拟委任的项目经理在工程建设领域中，有</w:t>
            </w:r>
            <w:r>
              <w:rPr>
                <w:rFonts w:ascii="微软雅黑" w:hAnsi="微软雅黑" w:eastAsia="微软雅黑" w:cs="微软雅黑"/>
                <w:spacing w:val="-25"/>
                <w:sz w:val="21"/>
                <w:szCs w:val="21"/>
              </w:rPr>
              <w:t xml:space="preserve"> </w:t>
            </w:r>
            <w:r>
              <w:rPr>
                <w:rFonts w:ascii="微软雅黑" w:hAnsi="微软雅黑" w:eastAsia="微软雅黑" w:cs="微软雅黑"/>
                <w:spacing w:val="3"/>
                <w:sz w:val="21"/>
                <w:szCs w:val="21"/>
              </w:rPr>
              <w:t>无行贿行为构成犯罪（以中国裁判文书网</w:t>
            </w:r>
          </w:p>
          <w:p>
            <w:pPr>
              <w:pStyle w:val="25"/>
              <w:spacing w:line="360" w:lineRule="exact"/>
              <w:ind w:left="376" w:right="382"/>
              <w:jc w:val="left"/>
              <w:rPr>
                <w:rFonts w:ascii="微软雅黑" w:hAnsi="微软雅黑" w:eastAsia="微软雅黑" w:cs="微软雅黑"/>
                <w:sz w:val="21"/>
                <w:szCs w:val="21"/>
              </w:rPr>
            </w:pPr>
            <w:r>
              <w:rPr>
                <w:rFonts w:ascii="微软雅黑" w:hAnsi="微软雅黑" w:eastAsia="微软雅黑" w:cs="微软雅黑"/>
                <w:sz w:val="21"/>
                <w:szCs w:val="21"/>
              </w:rPr>
              <w:t>（</w:t>
            </w:r>
            <w:r>
              <w:rPr>
                <w:rFonts w:ascii="微软雅黑" w:hAnsi="微软雅黑" w:eastAsia="微软雅黑" w:cs="微软雅黑"/>
                <w:spacing w:val="-41"/>
                <w:sz w:val="21"/>
                <w:szCs w:val="21"/>
              </w:rPr>
              <w:t xml:space="preserve"> </w:t>
            </w:r>
            <w:r>
              <w:fldChar w:fldCharType="begin"/>
            </w:r>
            <w:r>
              <w:instrText xml:space="preserve"> HYPERLINK "http://wenshu.court.gov.cn/" \h </w:instrText>
            </w:r>
            <w:r>
              <w:fldChar w:fldCharType="separate"/>
            </w:r>
            <w:r>
              <w:rPr>
                <w:rFonts w:ascii="Times New Roman" w:hAnsi="Times New Roman" w:eastAsia="Times New Roman" w:cs="Times New Roman"/>
                <w:sz w:val="21"/>
                <w:szCs w:val="21"/>
              </w:rPr>
              <w:t>http://wenshu.court.gov.cn/</w:t>
            </w:r>
            <w:r>
              <w:rPr>
                <w:rFonts w:ascii="Times New Roman" w:hAnsi="Times New Roman" w:eastAsia="Times New Roman" w:cs="Times New Roman"/>
                <w:sz w:val="21"/>
                <w:szCs w:val="21"/>
              </w:rPr>
              <w:fldChar w:fldCharType="end"/>
            </w:r>
            <w:r>
              <w:rPr>
                <w:rFonts w:ascii="微软雅黑" w:hAnsi="微软雅黑" w:eastAsia="微软雅黑" w:cs="微软雅黑"/>
                <w:sz w:val="21"/>
                <w:szCs w:val="21"/>
              </w:rPr>
              <w:t>）</w:t>
            </w:r>
            <w:r>
              <w:rPr>
                <w:rFonts w:ascii="微软雅黑" w:hAnsi="微软雅黑" w:eastAsia="微软雅黑" w:cs="微软雅黑"/>
                <w:spacing w:val="-40"/>
                <w:sz w:val="21"/>
                <w:szCs w:val="21"/>
              </w:rPr>
              <w:t xml:space="preserve"> </w:t>
            </w:r>
            <w:r>
              <w:rPr>
                <w:rFonts w:ascii="微软雅黑" w:hAnsi="微软雅黑" w:eastAsia="微软雅黑" w:cs="微软雅黑"/>
                <w:spacing w:val="13"/>
                <w:sz w:val="21"/>
                <w:szCs w:val="21"/>
              </w:rPr>
              <w:t>查询结果为</w:t>
            </w:r>
            <w:r>
              <w:rPr>
                <w:rFonts w:ascii="微软雅黑" w:hAnsi="微软雅黑" w:eastAsia="微软雅黑" w:cs="微软雅黑"/>
                <w:spacing w:val="-57"/>
                <w:sz w:val="21"/>
                <w:szCs w:val="21"/>
              </w:rPr>
              <w:t xml:space="preserve"> </w:t>
            </w:r>
            <w:r>
              <w:rPr>
                <w:rFonts w:ascii="微软雅黑" w:hAnsi="微软雅黑" w:eastAsia="微软雅黑" w:cs="微软雅黑"/>
                <w:sz w:val="21"/>
                <w:szCs w:val="21"/>
              </w:rPr>
              <w:t>准）或未构成犯罪的；</w:t>
            </w:r>
          </w:p>
        </w:tc>
        <w:tc>
          <w:tcPr>
            <w:tcW w:w="4508" w:type="dxa"/>
            <w:tcBorders>
              <w:top w:val="single" w:color="000000" w:sz="4" w:space="0"/>
              <w:left w:val="single" w:color="000000" w:sz="4" w:space="0"/>
              <w:bottom w:val="single" w:color="000000" w:sz="12" w:space="0"/>
              <w:right w:val="single" w:color="000000" w:sz="12" w:space="0"/>
            </w:tcBorders>
          </w:tcPr>
          <w:p/>
        </w:tc>
      </w:tr>
    </w:tbl>
    <w:p>
      <w:pPr>
        <w:spacing w:after="0"/>
        <w:sectPr>
          <w:pgSz w:w="11910" w:h="16840"/>
          <w:pgMar w:top="1580" w:right="1160" w:bottom="1440" w:left="1300" w:header="0" w:footer="1259" w:gutter="0"/>
        </w:sectPr>
      </w:pPr>
    </w:p>
    <w:p>
      <w:pPr>
        <w:spacing w:before="1" w:line="240" w:lineRule="auto"/>
        <w:rPr>
          <w:rFonts w:ascii="宋体" w:hAnsi="宋体" w:eastAsia="宋体" w:cs="宋体"/>
          <w:b/>
          <w:bCs/>
          <w:sz w:val="12"/>
          <w:szCs w:val="12"/>
        </w:rPr>
      </w:pPr>
    </w:p>
    <w:p>
      <w:pPr>
        <w:spacing w:before="14"/>
        <w:ind w:left="2684" w:right="385" w:firstLine="0"/>
        <w:jc w:val="left"/>
        <w:rPr>
          <w:rFonts w:ascii="宋体" w:hAnsi="宋体" w:eastAsia="宋体" w:cs="宋体"/>
          <w:sz w:val="28"/>
          <w:szCs w:val="28"/>
        </w:rPr>
      </w:pPr>
      <w:bookmarkStart w:id="374" w:name="_bookmark319"/>
      <w:bookmarkEnd w:id="374"/>
      <w:r>
        <w:rPr>
          <w:rFonts w:ascii="宋体" w:hAnsi="宋体" w:eastAsia="宋体" w:cs="宋体"/>
          <w:b/>
          <w:bCs/>
          <w:sz w:val="28"/>
          <w:szCs w:val="28"/>
        </w:rPr>
        <w:t>（九）项目图纸资料保密承诺书</w:t>
      </w:r>
    </w:p>
    <w:p>
      <w:pPr>
        <w:spacing w:before="4" w:line="240" w:lineRule="auto"/>
        <w:rPr>
          <w:rFonts w:ascii="宋体" w:hAnsi="宋体" w:eastAsia="宋体" w:cs="宋体"/>
          <w:b/>
          <w:bCs/>
          <w:sz w:val="20"/>
          <w:szCs w:val="20"/>
        </w:rPr>
      </w:pPr>
    </w:p>
    <w:p>
      <w:pPr>
        <w:pStyle w:val="14"/>
        <w:tabs>
          <w:tab w:val="left" w:pos="3239"/>
        </w:tabs>
        <w:spacing w:before="0" w:line="240" w:lineRule="auto"/>
        <w:ind w:right="385"/>
        <w:jc w:val="left"/>
      </w:pPr>
      <w:r>
        <w:t>致：</w:t>
      </w:r>
      <w:r>
        <w:tab/>
      </w:r>
      <w:r>
        <w:t>（</w:t>
      </w:r>
      <w:r>
        <w:rPr>
          <w:rFonts w:hint="eastAsia"/>
          <w:lang w:eastAsia="zh-CN"/>
        </w:rPr>
        <w:t>发包</w:t>
      </w:r>
      <w:r>
        <w:t>人名称）</w:t>
      </w:r>
    </w:p>
    <w:p>
      <w:pPr>
        <w:pStyle w:val="14"/>
        <w:tabs>
          <w:tab w:val="left" w:pos="4360"/>
          <w:tab w:val="left" w:pos="7014"/>
          <w:tab w:val="left" w:pos="8467"/>
        </w:tabs>
        <w:spacing w:before="156" w:line="240" w:lineRule="auto"/>
        <w:ind w:left="975" w:right="0"/>
        <w:jc w:val="left"/>
      </w:pPr>
      <w:r>
        <w:t>我单位</w:t>
      </w:r>
      <w:r>
        <w:tab/>
      </w:r>
      <w:r>
        <w:t>（</w:t>
      </w:r>
      <w:r>
        <w:rPr>
          <w:rFonts w:hint="eastAsia"/>
          <w:lang w:eastAsia="zh-CN"/>
        </w:rPr>
        <w:t>竞包人</w:t>
      </w:r>
      <w:r>
        <w:t>名称）将完善</w:t>
      </w:r>
      <w:r>
        <w:tab/>
      </w:r>
      <w:r>
        <w:tab/>
      </w:r>
      <w:r>
        <w:t>（项目</w:t>
      </w:r>
    </w:p>
    <w:p>
      <w:pPr>
        <w:spacing w:before="2" w:line="240" w:lineRule="auto"/>
        <w:rPr>
          <w:rFonts w:ascii="宋体" w:hAnsi="宋体" w:eastAsia="宋体" w:cs="宋体"/>
          <w:sz w:val="12"/>
          <w:szCs w:val="12"/>
        </w:rPr>
      </w:pPr>
    </w:p>
    <w:p>
      <w:pPr>
        <w:pStyle w:val="14"/>
        <w:spacing w:before="26" w:line="381" w:lineRule="auto"/>
        <w:ind w:right="113"/>
        <w:jc w:val="both"/>
      </w:pPr>
      <w:r>
        <w:rPr>
          <w:spacing w:val="-2"/>
        </w:rPr>
        <w:t>名称）图纸资料制作、移交、归档等管理制度，严格落实图纸资料管理要求。在本工程</w:t>
      </w:r>
      <w:r>
        <w:rPr>
          <w:spacing w:val="-94"/>
        </w:rPr>
        <w:t xml:space="preserve"> </w:t>
      </w:r>
      <w:r>
        <w:rPr>
          <w:spacing w:val="-2"/>
        </w:rPr>
        <w:t>实施期间及验收完成后，所有图纸资料均按照内部资料管理，不通过互联网与任何单位</w:t>
      </w:r>
      <w:r>
        <w:rPr>
          <w:spacing w:val="-92"/>
        </w:rPr>
        <w:t xml:space="preserve"> </w:t>
      </w:r>
      <w:r>
        <w:rPr>
          <w:spacing w:val="-2"/>
        </w:rPr>
        <w:t>和个人进行与本项目有关图纸资料交换传递，不通过任何途径向本项目无关方泄露和传</w:t>
      </w:r>
      <w:r>
        <w:rPr>
          <w:spacing w:val="-96"/>
        </w:rPr>
        <w:t xml:space="preserve"> </w:t>
      </w:r>
      <w:r>
        <w:t>播本项目有关图纸资料。</w:t>
      </w: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pStyle w:val="14"/>
        <w:tabs>
          <w:tab w:val="left" w:pos="7749"/>
        </w:tabs>
        <w:spacing w:before="161" w:line="240" w:lineRule="auto"/>
        <w:ind w:left="3909" w:right="0"/>
        <w:jc w:val="left"/>
      </w:pPr>
      <w:r>
        <w:t>承诺人：</w:t>
      </w:r>
      <w:r>
        <w:tab/>
      </w:r>
      <w:r>
        <w:t>（电子公章）</w:t>
      </w:r>
    </w:p>
    <w:p>
      <w:pPr>
        <w:spacing w:before="2" w:line="240" w:lineRule="auto"/>
        <w:rPr>
          <w:rFonts w:ascii="宋体" w:hAnsi="宋体" w:eastAsia="宋体" w:cs="宋体"/>
          <w:sz w:val="12"/>
          <w:szCs w:val="12"/>
        </w:rPr>
      </w:pPr>
    </w:p>
    <w:p>
      <w:pPr>
        <w:pStyle w:val="14"/>
        <w:tabs>
          <w:tab w:val="left" w:pos="7989"/>
        </w:tabs>
        <w:spacing w:before="26" w:line="240" w:lineRule="auto"/>
        <w:ind w:left="5109" w:right="0"/>
        <w:jc w:val="left"/>
      </w:pPr>
      <w:r>
        <w:t>法定代表人：</w:t>
      </w:r>
      <w:r>
        <w:tab/>
      </w:r>
      <w:r>
        <w:t>（法人章）</w:t>
      </w:r>
    </w:p>
    <w:p>
      <w:pPr>
        <w:spacing w:before="5" w:line="240" w:lineRule="auto"/>
        <w:rPr>
          <w:rFonts w:ascii="宋体" w:hAnsi="宋体" w:eastAsia="宋体" w:cs="宋体"/>
          <w:sz w:val="12"/>
          <w:szCs w:val="12"/>
        </w:rPr>
      </w:pPr>
    </w:p>
    <w:p>
      <w:pPr>
        <w:pStyle w:val="14"/>
        <w:tabs>
          <w:tab w:val="left" w:pos="719"/>
          <w:tab w:val="left" w:pos="1320"/>
        </w:tabs>
        <w:spacing w:before="26" w:line="240" w:lineRule="auto"/>
        <w:ind w:left="0" w:right="114"/>
        <w:jc w:val="right"/>
      </w:pPr>
      <w:r>
        <w:rPr>
          <w:u w:val="single" w:color="000000"/>
        </w:rPr>
        <w:t xml:space="preserve"> </w:t>
      </w:r>
      <w:r>
        <w:tab/>
      </w:r>
      <w:r>
        <w:t>年</w:t>
      </w:r>
      <w:r>
        <w:tab/>
      </w:r>
      <w:r>
        <w:t>月  日</w:t>
      </w:r>
    </w:p>
    <w:p>
      <w:pPr>
        <w:spacing w:after="0" w:line="240" w:lineRule="auto"/>
        <w:jc w:val="right"/>
        <w:sectPr>
          <w:pgSz w:w="11910" w:h="16840"/>
          <w:pgMar w:top="1580" w:right="1300" w:bottom="1440" w:left="1300" w:header="0" w:footer="1259" w:gutter="0"/>
        </w:sectPr>
      </w:pPr>
    </w:p>
    <w:p>
      <w:pPr>
        <w:spacing w:before="0" w:line="240" w:lineRule="auto"/>
        <w:rPr>
          <w:rFonts w:ascii="宋体" w:hAnsi="宋体" w:eastAsia="宋体" w:cs="宋体"/>
          <w:sz w:val="20"/>
          <w:szCs w:val="20"/>
        </w:rPr>
      </w:pPr>
    </w:p>
    <w:p>
      <w:pPr>
        <w:pStyle w:val="10"/>
        <w:spacing w:before="170" w:line="240" w:lineRule="auto"/>
        <w:ind w:left="1942" w:right="0"/>
        <w:jc w:val="left"/>
        <w:rPr>
          <w:b w:val="0"/>
          <w:bCs w:val="0"/>
        </w:rPr>
      </w:pPr>
      <w:bookmarkStart w:id="375" w:name="_bookmark320"/>
      <w:bookmarkEnd w:id="375"/>
      <w:r>
        <w:t>（十）</w:t>
      </w:r>
      <w:r>
        <w:rPr>
          <w:rFonts w:hint="eastAsia"/>
          <w:lang w:eastAsia="zh-CN"/>
        </w:rPr>
        <w:t>竞包人</w:t>
      </w:r>
      <w:r>
        <w:t>及拟派项目经理信用信息情况表</w:t>
      </w:r>
    </w:p>
    <w:p>
      <w:pPr>
        <w:spacing w:before="0" w:line="240" w:lineRule="auto"/>
        <w:rPr>
          <w:rFonts w:ascii="宋体" w:hAnsi="宋体" w:eastAsia="宋体" w:cs="宋体"/>
          <w:b/>
          <w:bCs/>
          <w:sz w:val="20"/>
          <w:szCs w:val="20"/>
        </w:rPr>
      </w:pPr>
    </w:p>
    <w:p>
      <w:pPr>
        <w:spacing w:before="5" w:line="240" w:lineRule="auto"/>
        <w:rPr>
          <w:rFonts w:ascii="宋体" w:hAnsi="宋体" w:eastAsia="宋体" w:cs="宋体"/>
          <w:b/>
          <w:bCs/>
          <w:sz w:val="23"/>
          <w:szCs w:val="23"/>
        </w:rPr>
      </w:pPr>
    </w:p>
    <w:tbl>
      <w:tblPr>
        <w:tblStyle w:val="21"/>
        <w:tblW w:w="0" w:type="auto"/>
        <w:tblInd w:w="105" w:type="dxa"/>
        <w:tblLayout w:type="fixed"/>
        <w:tblCellMar>
          <w:top w:w="0" w:type="dxa"/>
          <w:left w:w="0" w:type="dxa"/>
          <w:bottom w:w="0" w:type="dxa"/>
          <w:right w:w="0" w:type="dxa"/>
        </w:tblCellMar>
      </w:tblPr>
      <w:tblGrid>
        <w:gridCol w:w="1102"/>
        <w:gridCol w:w="1058"/>
        <w:gridCol w:w="194"/>
        <w:gridCol w:w="2149"/>
        <w:gridCol w:w="3382"/>
        <w:gridCol w:w="1371"/>
      </w:tblGrid>
      <w:tr>
        <w:trPr>
          <w:trHeight w:val="576" w:hRule="exact"/>
        </w:trPr>
        <w:tc>
          <w:tcPr>
            <w:tcW w:w="2355" w:type="dxa"/>
            <w:gridSpan w:val="3"/>
            <w:tcBorders>
              <w:top w:val="single" w:color="000000" w:sz="4" w:space="0"/>
              <w:left w:val="single" w:color="000000" w:sz="4" w:space="0"/>
              <w:bottom w:val="single" w:color="000000" w:sz="4" w:space="0"/>
              <w:right w:val="single" w:color="000000" w:sz="4" w:space="0"/>
            </w:tcBorders>
          </w:tcPr>
          <w:p>
            <w:pPr>
              <w:pStyle w:val="25"/>
              <w:spacing w:before="170" w:line="240" w:lineRule="auto"/>
              <w:ind w:left="646"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 xml:space="preserve">名称 </w:t>
            </w:r>
          </w:p>
        </w:tc>
        <w:tc>
          <w:tcPr>
            <w:tcW w:w="2149" w:type="dxa"/>
            <w:tcBorders>
              <w:top w:val="single" w:color="000000" w:sz="4" w:space="0"/>
              <w:left w:val="single" w:color="000000" w:sz="4" w:space="0"/>
              <w:bottom w:val="single" w:color="000000" w:sz="4" w:space="0"/>
              <w:right w:val="single" w:color="000000" w:sz="4" w:space="0"/>
            </w:tcBorders>
          </w:tcPr>
          <w:p>
            <w:pPr>
              <w:pStyle w:val="25"/>
              <w:spacing w:before="170" w:line="240" w:lineRule="auto"/>
              <w:ind w:left="103" w:right="0"/>
              <w:jc w:val="center"/>
              <w:rPr>
                <w:rFonts w:ascii="宋体" w:hAnsi="宋体" w:eastAsia="宋体" w:cs="宋体"/>
                <w:sz w:val="21"/>
                <w:szCs w:val="21"/>
              </w:rPr>
            </w:pPr>
            <w:r>
              <w:rPr>
                <w:rFonts w:ascii="宋体"/>
                <w:w w:val="100"/>
                <w:sz w:val="21"/>
              </w:rPr>
              <w:t xml:space="preserve"> </w:t>
            </w:r>
          </w:p>
        </w:tc>
        <w:tc>
          <w:tcPr>
            <w:tcW w:w="3382" w:type="dxa"/>
            <w:tcBorders>
              <w:top w:val="single" w:color="000000" w:sz="4" w:space="0"/>
              <w:left w:val="single" w:color="000000" w:sz="4" w:space="0"/>
              <w:bottom w:val="single" w:color="000000" w:sz="4" w:space="0"/>
              <w:right w:val="single" w:color="000000" w:sz="4" w:space="0"/>
            </w:tcBorders>
          </w:tcPr>
          <w:p>
            <w:pPr>
              <w:pStyle w:val="25"/>
              <w:spacing w:before="170" w:line="240" w:lineRule="auto"/>
              <w:ind w:left="1056" w:right="0"/>
              <w:jc w:val="left"/>
              <w:rPr>
                <w:rFonts w:ascii="宋体" w:hAnsi="宋体" w:eastAsia="宋体" w:cs="宋体"/>
                <w:sz w:val="21"/>
                <w:szCs w:val="21"/>
              </w:rPr>
            </w:pPr>
            <w:r>
              <w:rPr>
                <w:rFonts w:ascii="宋体" w:hAnsi="宋体" w:eastAsia="宋体" w:cs="宋体"/>
                <w:sz w:val="21"/>
                <w:szCs w:val="21"/>
              </w:rPr>
              <w:t xml:space="preserve">企业资质等级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170" w:line="240" w:lineRule="auto"/>
              <w:ind w:left="103" w:right="0"/>
              <w:jc w:val="center"/>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578" w:hRule="exact"/>
        </w:trPr>
        <w:tc>
          <w:tcPr>
            <w:tcW w:w="2355" w:type="dxa"/>
            <w:gridSpan w:val="3"/>
            <w:tcBorders>
              <w:top w:val="single" w:color="000000" w:sz="4" w:space="0"/>
              <w:left w:val="single" w:color="000000" w:sz="4" w:space="0"/>
              <w:bottom w:val="single" w:color="000000" w:sz="4" w:space="0"/>
              <w:right w:val="single" w:color="000000" w:sz="4" w:space="0"/>
            </w:tcBorders>
          </w:tcPr>
          <w:p>
            <w:pPr>
              <w:pStyle w:val="25"/>
              <w:spacing w:before="172" w:line="240" w:lineRule="auto"/>
              <w:ind w:left="542" w:right="0"/>
              <w:jc w:val="left"/>
              <w:rPr>
                <w:rFonts w:ascii="宋体" w:hAnsi="宋体" w:eastAsia="宋体" w:cs="宋体"/>
                <w:sz w:val="21"/>
                <w:szCs w:val="21"/>
              </w:rPr>
            </w:pPr>
            <w:r>
              <w:rPr>
                <w:rFonts w:ascii="宋体" w:hAnsi="宋体" w:eastAsia="宋体" w:cs="宋体"/>
                <w:sz w:val="21"/>
                <w:szCs w:val="21"/>
              </w:rPr>
              <w:t xml:space="preserve">企业注册地址 </w:t>
            </w:r>
          </w:p>
        </w:tc>
        <w:tc>
          <w:tcPr>
            <w:tcW w:w="2149" w:type="dxa"/>
            <w:tcBorders>
              <w:top w:val="single" w:color="000000" w:sz="4" w:space="0"/>
              <w:left w:val="single" w:color="000000" w:sz="4" w:space="0"/>
              <w:bottom w:val="single" w:color="000000" w:sz="4" w:space="0"/>
              <w:right w:val="single" w:color="000000" w:sz="4" w:space="0"/>
            </w:tcBorders>
          </w:tcPr>
          <w:p>
            <w:pPr>
              <w:pStyle w:val="25"/>
              <w:spacing w:before="172" w:line="240" w:lineRule="auto"/>
              <w:ind w:left="103" w:right="0"/>
              <w:jc w:val="center"/>
              <w:rPr>
                <w:rFonts w:ascii="宋体" w:hAnsi="宋体" w:eastAsia="宋体" w:cs="宋体"/>
                <w:sz w:val="21"/>
                <w:szCs w:val="21"/>
              </w:rPr>
            </w:pPr>
            <w:r>
              <w:rPr>
                <w:rFonts w:ascii="宋体"/>
                <w:w w:val="100"/>
                <w:sz w:val="21"/>
              </w:rPr>
              <w:t xml:space="preserve"> </w:t>
            </w:r>
          </w:p>
        </w:tc>
        <w:tc>
          <w:tcPr>
            <w:tcW w:w="3382" w:type="dxa"/>
            <w:tcBorders>
              <w:top w:val="single" w:color="000000" w:sz="4" w:space="0"/>
              <w:left w:val="single" w:color="000000" w:sz="4" w:space="0"/>
              <w:bottom w:val="single" w:color="000000" w:sz="4" w:space="0"/>
              <w:right w:val="single" w:color="000000" w:sz="4" w:space="0"/>
            </w:tcBorders>
          </w:tcPr>
          <w:p>
            <w:pPr>
              <w:pStyle w:val="25"/>
              <w:spacing w:before="172" w:line="240" w:lineRule="auto"/>
              <w:ind w:left="1109" w:right="0"/>
              <w:jc w:val="left"/>
              <w:rPr>
                <w:rFonts w:ascii="宋体" w:hAnsi="宋体" w:eastAsia="宋体" w:cs="宋体"/>
                <w:sz w:val="21"/>
                <w:szCs w:val="21"/>
              </w:rPr>
            </w:pPr>
            <w:r>
              <w:rPr>
                <w:rFonts w:ascii="宋体" w:hAnsi="宋体" w:eastAsia="宋体" w:cs="宋体"/>
                <w:sz w:val="21"/>
                <w:szCs w:val="21"/>
              </w:rPr>
              <w:t xml:space="preserve">联 系 电 </w:t>
            </w:r>
            <w:r>
              <w:rPr>
                <w:rFonts w:ascii="宋体" w:hAnsi="宋体" w:eastAsia="宋体" w:cs="宋体"/>
                <w:spacing w:val="-3"/>
                <w:sz w:val="21"/>
                <w:szCs w:val="21"/>
              </w:rPr>
              <w:t>话</w:t>
            </w:r>
            <w:r>
              <w:rPr>
                <w:rFonts w:ascii="宋体" w:hAnsi="宋体" w:eastAsia="宋体" w:cs="宋体"/>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172" w:line="240" w:lineRule="auto"/>
              <w:ind w:left="103" w:right="0"/>
              <w:jc w:val="center"/>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576" w:hRule="exact"/>
        </w:trPr>
        <w:tc>
          <w:tcPr>
            <w:tcW w:w="2355" w:type="dxa"/>
            <w:gridSpan w:val="3"/>
            <w:tcBorders>
              <w:top w:val="single" w:color="000000" w:sz="4" w:space="0"/>
              <w:left w:val="single" w:color="000000" w:sz="4" w:space="0"/>
              <w:bottom w:val="single" w:color="000000" w:sz="4" w:space="0"/>
              <w:right w:val="single" w:color="000000" w:sz="4" w:space="0"/>
            </w:tcBorders>
          </w:tcPr>
          <w:p>
            <w:pPr>
              <w:pStyle w:val="25"/>
              <w:spacing w:before="170" w:line="240" w:lineRule="auto"/>
              <w:ind w:left="331" w:right="0"/>
              <w:jc w:val="left"/>
              <w:rPr>
                <w:rFonts w:ascii="宋体" w:hAnsi="宋体" w:eastAsia="宋体" w:cs="宋体"/>
                <w:sz w:val="21"/>
                <w:szCs w:val="21"/>
              </w:rPr>
            </w:pPr>
            <w:r>
              <w:rPr>
                <w:rFonts w:ascii="宋体" w:hAnsi="宋体" w:eastAsia="宋体" w:cs="宋体"/>
                <w:sz w:val="21"/>
                <w:szCs w:val="21"/>
              </w:rPr>
              <w:t xml:space="preserve">统一社会信用代码 </w:t>
            </w:r>
          </w:p>
        </w:tc>
        <w:tc>
          <w:tcPr>
            <w:tcW w:w="2149" w:type="dxa"/>
            <w:tcBorders>
              <w:top w:val="single" w:color="000000" w:sz="4" w:space="0"/>
              <w:left w:val="single" w:color="000000" w:sz="4" w:space="0"/>
              <w:bottom w:val="single" w:color="000000" w:sz="4" w:space="0"/>
              <w:right w:val="single" w:color="000000" w:sz="4" w:space="0"/>
            </w:tcBorders>
          </w:tcPr>
          <w:p>
            <w:pPr>
              <w:pStyle w:val="25"/>
              <w:spacing w:before="170" w:line="240" w:lineRule="auto"/>
              <w:ind w:left="103" w:right="0"/>
              <w:jc w:val="center"/>
              <w:rPr>
                <w:rFonts w:ascii="宋体" w:hAnsi="宋体" w:eastAsia="宋体" w:cs="宋体"/>
                <w:sz w:val="21"/>
                <w:szCs w:val="21"/>
              </w:rPr>
            </w:pPr>
            <w:r>
              <w:rPr>
                <w:rFonts w:ascii="宋体"/>
                <w:w w:val="100"/>
                <w:sz w:val="21"/>
              </w:rPr>
              <w:t xml:space="preserve"> </w:t>
            </w:r>
          </w:p>
        </w:tc>
        <w:tc>
          <w:tcPr>
            <w:tcW w:w="3382" w:type="dxa"/>
            <w:tcBorders>
              <w:top w:val="single" w:color="000000" w:sz="4" w:space="0"/>
              <w:left w:val="single" w:color="000000" w:sz="4" w:space="0"/>
              <w:bottom w:val="single" w:color="000000" w:sz="4" w:space="0"/>
              <w:right w:val="single" w:color="000000" w:sz="4" w:space="0"/>
            </w:tcBorders>
          </w:tcPr>
          <w:p>
            <w:pPr>
              <w:pStyle w:val="25"/>
              <w:spacing w:before="170" w:line="240" w:lineRule="auto"/>
              <w:ind w:left="1056" w:right="0"/>
              <w:jc w:val="left"/>
              <w:rPr>
                <w:rFonts w:ascii="宋体" w:hAnsi="宋体" w:eastAsia="宋体" w:cs="宋体"/>
                <w:sz w:val="21"/>
                <w:szCs w:val="21"/>
              </w:rPr>
            </w:pPr>
            <w:r>
              <w:rPr>
                <w:rFonts w:ascii="宋体" w:hAnsi="宋体" w:eastAsia="宋体" w:cs="宋体"/>
                <w:sz w:val="21"/>
                <w:szCs w:val="21"/>
              </w:rPr>
              <w:t xml:space="preserve">拟派项目经理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170" w:line="240" w:lineRule="auto"/>
              <w:ind w:left="103" w:right="0"/>
              <w:jc w:val="center"/>
              <w:rPr>
                <w:rFonts w:ascii="宋体" w:hAnsi="宋体" w:eastAsia="宋体" w:cs="宋体"/>
                <w:sz w:val="21"/>
                <w:szCs w:val="21"/>
              </w:rPr>
            </w:pPr>
            <w:r>
              <w:rPr>
                <w:rFonts w:ascii="宋体"/>
                <w:w w:val="100"/>
                <w:sz w:val="21"/>
              </w:rPr>
              <w:t xml:space="preserve"> </w:t>
            </w:r>
          </w:p>
        </w:tc>
      </w:tr>
      <w:tr>
        <w:tblPrEx>
          <w:tblCellMar>
            <w:top w:w="0" w:type="dxa"/>
            <w:left w:w="0" w:type="dxa"/>
            <w:bottom w:w="0" w:type="dxa"/>
            <w:right w:w="0" w:type="dxa"/>
          </w:tblCellMar>
        </w:tblPrEx>
        <w:trPr>
          <w:trHeight w:val="746" w:hRule="exact"/>
        </w:trPr>
        <w:tc>
          <w:tcPr>
            <w:tcW w:w="1102" w:type="dxa"/>
            <w:vMerge w:val="restart"/>
            <w:tcBorders>
              <w:top w:val="single" w:color="000000" w:sz="4" w:space="0"/>
              <w:left w:val="single" w:color="000000" w:sz="4" w:space="0"/>
              <w:right w:val="single" w:color="000000" w:sz="4" w:space="0"/>
            </w:tcBorders>
          </w:tcPr>
          <w:p>
            <w:pPr>
              <w:pStyle w:val="25"/>
              <w:spacing w:before="148" w:line="350" w:lineRule="auto"/>
              <w:ind w:left="125" w:right="122"/>
              <w:jc w:val="center"/>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信</w:t>
            </w:r>
            <w:r>
              <w:rPr>
                <w:rFonts w:ascii="宋体" w:hAnsi="宋体" w:eastAsia="宋体" w:cs="宋体"/>
                <w:w w:val="100"/>
                <w:sz w:val="21"/>
                <w:szCs w:val="21"/>
              </w:rPr>
              <w:t xml:space="preserve"> </w:t>
            </w:r>
            <w:r>
              <w:rPr>
                <w:rFonts w:ascii="宋体" w:hAnsi="宋体" w:eastAsia="宋体" w:cs="宋体"/>
                <w:sz w:val="21"/>
                <w:szCs w:val="21"/>
              </w:rPr>
              <w:t>用信息情</w:t>
            </w:r>
            <w:r>
              <w:rPr>
                <w:rFonts w:ascii="宋体" w:hAnsi="宋体" w:eastAsia="宋体" w:cs="宋体"/>
                <w:w w:val="100"/>
                <w:sz w:val="21"/>
                <w:szCs w:val="21"/>
              </w:rPr>
              <w:t xml:space="preserve"> </w:t>
            </w:r>
            <w:r>
              <w:rPr>
                <w:rFonts w:ascii="宋体" w:hAnsi="宋体" w:eastAsia="宋体" w:cs="宋体"/>
                <w:sz w:val="21"/>
                <w:szCs w:val="21"/>
              </w:rPr>
              <w:t xml:space="preserve">况 </w:t>
            </w:r>
          </w:p>
        </w:tc>
        <w:tc>
          <w:tcPr>
            <w:tcW w:w="6783" w:type="dxa"/>
            <w:gridSpan w:val="4"/>
            <w:tcBorders>
              <w:top w:val="single" w:color="000000" w:sz="4" w:space="0"/>
              <w:left w:val="single" w:color="000000" w:sz="4" w:space="0"/>
              <w:bottom w:val="single" w:color="000000" w:sz="4" w:space="0"/>
              <w:right w:val="single" w:color="000000" w:sz="4" w:space="0"/>
            </w:tcBorders>
          </w:tcPr>
          <w:p>
            <w:pPr>
              <w:pStyle w:val="25"/>
              <w:spacing w:before="4" w:line="240" w:lineRule="auto"/>
              <w:ind w:right="0"/>
              <w:jc w:val="left"/>
              <w:rPr>
                <w:rFonts w:ascii="宋体" w:hAnsi="宋体" w:eastAsia="宋体" w:cs="宋体"/>
                <w:b/>
                <w:bCs/>
                <w:sz w:val="16"/>
                <w:szCs w:val="16"/>
              </w:rPr>
            </w:pPr>
          </w:p>
          <w:p>
            <w:pPr>
              <w:pStyle w:val="25"/>
              <w:spacing w:line="240" w:lineRule="auto"/>
              <w:ind w:left="103"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有无正在被公示的与</w:t>
            </w:r>
            <w:r>
              <w:rPr>
                <w:rFonts w:ascii="宋体" w:hAnsi="宋体" w:eastAsia="宋体" w:cs="宋体"/>
                <w:b/>
                <w:bCs/>
                <w:sz w:val="21"/>
                <w:szCs w:val="21"/>
              </w:rPr>
              <w:t>工程建设相关的不良行为记录。</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4" w:line="240" w:lineRule="auto"/>
              <w:ind w:right="0"/>
              <w:jc w:val="left"/>
              <w:rPr>
                <w:rFonts w:ascii="宋体" w:hAnsi="宋体" w:eastAsia="宋体" w:cs="宋体"/>
                <w:b/>
                <w:bCs/>
                <w:sz w:val="16"/>
                <w:szCs w:val="16"/>
              </w:rPr>
            </w:pPr>
          </w:p>
          <w:p>
            <w:pPr>
              <w:pStyle w:val="25"/>
              <w:spacing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610" w:hRule="exact"/>
        </w:trPr>
        <w:tc>
          <w:tcPr>
            <w:tcW w:w="1102" w:type="dxa"/>
            <w:vMerge w:val="continue"/>
            <w:tcBorders>
              <w:left w:val="single" w:color="000000" w:sz="4" w:space="0"/>
              <w:bottom w:val="single" w:color="000000" w:sz="4" w:space="0"/>
              <w:right w:val="single" w:color="000000" w:sz="4" w:space="0"/>
            </w:tcBorders>
          </w:tcPr>
          <w:p/>
        </w:tc>
        <w:tc>
          <w:tcPr>
            <w:tcW w:w="6783" w:type="dxa"/>
            <w:gridSpan w:val="4"/>
            <w:tcBorders>
              <w:top w:val="single" w:color="000000" w:sz="4" w:space="0"/>
              <w:left w:val="single" w:color="000000" w:sz="4" w:space="0"/>
              <w:bottom w:val="single" w:color="000000" w:sz="4" w:space="0"/>
              <w:right w:val="single" w:color="000000" w:sz="4" w:space="0"/>
            </w:tcBorders>
          </w:tcPr>
          <w:p>
            <w:pPr>
              <w:pStyle w:val="25"/>
              <w:spacing w:line="261" w:lineRule="auto"/>
              <w:ind w:left="103" w:right="139"/>
              <w:jc w:val="left"/>
              <w:rPr>
                <w:rFonts w:ascii="宋体" w:hAnsi="宋体" w:eastAsia="宋体" w:cs="宋体"/>
                <w:sz w:val="21"/>
                <w:szCs w:val="21"/>
              </w:rPr>
            </w:pPr>
            <w:r>
              <w:rPr>
                <w:rFonts w:hint="eastAsia" w:ascii="宋体" w:hAnsi="宋体" w:eastAsia="宋体" w:cs="宋体"/>
                <w:spacing w:val="-1"/>
                <w:sz w:val="21"/>
                <w:szCs w:val="21"/>
                <w:lang w:eastAsia="zh-CN"/>
              </w:rPr>
              <w:t>竞包人</w:t>
            </w:r>
            <w:r>
              <w:rPr>
                <w:rFonts w:ascii="宋体" w:hAnsi="宋体" w:eastAsia="宋体" w:cs="宋体"/>
                <w:spacing w:val="-1"/>
                <w:sz w:val="21"/>
                <w:szCs w:val="21"/>
              </w:rPr>
              <w:t>投标截止日前一年内有无与</w:t>
            </w:r>
            <w:r>
              <w:rPr>
                <w:rFonts w:ascii="宋体" w:hAnsi="宋体" w:eastAsia="宋体" w:cs="宋体"/>
                <w:b/>
                <w:bCs/>
                <w:spacing w:val="-1"/>
                <w:sz w:val="21"/>
                <w:szCs w:val="21"/>
              </w:rPr>
              <w:t>工程建设相关的受到行政机关罚款及</w:t>
            </w:r>
            <w:r>
              <w:rPr>
                <w:rFonts w:ascii="宋体" w:hAnsi="宋体" w:eastAsia="宋体" w:cs="宋体"/>
                <w:b/>
                <w:bCs/>
                <w:spacing w:val="-76"/>
                <w:sz w:val="21"/>
                <w:szCs w:val="21"/>
              </w:rPr>
              <w:t xml:space="preserve"> </w:t>
            </w:r>
            <w:r>
              <w:rPr>
                <w:rFonts w:ascii="宋体" w:hAnsi="宋体" w:eastAsia="宋体" w:cs="宋体"/>
                <w:b/>
                <w:bCs/>
                <w:sz w:val="21"/>
                <w:szCs w:val="21"/>
              </w:rPr>
              <w:t>以上的行政处罚。</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146"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979" w:hRule="exact"/>
        </w:trPr>
        <w:tc>
          <w:tcPr>
            <w:tcW w:w="1102" w:type="dxa"/>
            <w:vMerge w:val="restart"/>
            <w:tcBorders>
              <w:top w:val="single" w:color="000000" w:sz="4" w:space="0"/>
              <w:left w:val="single" w:color="000000" w:sz="4" w:space="0"/>
              <w:right w:val="single" w:color="000000" w:sz="4" w:space="0"/>
            </w:tcBorders>
          </w:tcPr>
          <w:p>
            <w:pPr>
              <w:pStyle w:val="25"/>
              <w:spacing w:before="6" w:line="240" w:lineRule="auto"/>
              <w:ind w:right="0"/>
              <w:jc w:val="left"/>
              <w:rPr>
                <w:rFonts w:ascii="宋体" w:hAnsi="宋体" w:eastAsia="宋体" w:cs="宋体"/>
                <w:b/>
                <w:bCs/>
                <w:sz w:val="29"/>
                <w:szCs w:val="29"/>
              </w:rPr>
            </w:pPr>
          </w:p>
          <w:p>
            <w:pPr>
              <w:pStyle w:val="25"/>
              <w:spacing w:line="348" w:lineRule="auto"/>
              <w:ind w:left="125" w:right="19"/>
              <w:jc w:val="both"/>
              <w:rPr>
                <w:rFonts w:ascii="宋体" w:hAnsi="宋体" w:eastAsia="宋体" w:cs="宋体"/>
                <w:sz w:val="21"/>
                <w:szCs w:val="21"/>
              </w:rPr>
            </w:pPr>
            <w:r>
              <w:rPr>
                <w:rFonts w:ascii="宋体" w:hAnsi="宋体" w:eastAsia="宋体" w:cs="宋体"/>
                <w:sz w:val="21"/>
                <w:szCs w:val="21"/>
              </w:rPr>
              <w:t>拟派项目</w:t>
            </w:r>
            <w:r>
              <w:rPr>
                <w:rFonts w:ascii="宋体" w:hAnsi="宋体" w:eastAsia="宋体" w:cs="宋体"/>
                <w:w w:val="100"/>
                <w:sz w:val="21"/>
                <w:szCs w:val="21"/>
              </w:rPr>
              <w:t xml:space="preserve"> </w:t>
            </w:r>
            <w:r>
              <w:rPr>
                <w:rFonts w:ascii="宋体" w:hAnsi="宋体" w:eastAsia="宋体" w:cs="宋体"/>
                <w:sz w:val="21"/>
                <w:szCs w:val="21"/>
              </w:rPr>
              <w:t>经理信用</w:t>
            </w:r>
            <w:r>
              <w:rPr>
                <w:rFonts w:ascii="宋体" w:hAnsi="宋体" w:eastAsia="宋体" w:cs="宋体"/>
                <w:w w:val="100"/>
                <w:sz w:val="21"/>
                <w:szCs w:val="21"/>
              </w:rPr>
              <w:t xml:space="preserve"> </w:t>
            </w:r>
            <w:r>
              <w:rPr>
                <w:rFonts w:ascii="宋体" w:hAnsi="宋体" w:eastAsia="宋体" w:cs="宋体"/>
                <w:sz w:val="21"/>
                <w:szCs w:val="21"/>
              </w:rPr>
              <w:t xml:space="preserve">信息情况 </w:t>
            </w:r>
          </w:p>
        </w:tc>
        <w:tc>
          <w:tcPr>
            <w:tcW w:w="6783" w:type="dxa"/>
            <w:gridSpan w:val="4"/>
            <w:tcBorders>
              <w:top w:val="single" w:color="000000" w:sz="4" w:space="0"/>
              <w:left w:val="single" w:color="000000" w:sz="4" w:space="0"/>
              <w:bottom w:val="single" w:color="000000" w:sz="4" w:space="0"/>
              <w:right w:val="single" w:color="000000" w:sz="4" w:space="0"/>
            </w:tcBorders>
          </w:tcPr>
          <w:p>
            <w:pPr>
              <w:pStyle w:val="25"/>
              <w:spacing w:before="1" w:line="240" w:lineRule="auto"/>
              <w:ind w:right="0"/>
              <w:jc w:val="left"/>
              <w:rPr>
                <w:rFonts w:ascii="宋体" w:hAnsi="宋体" w:eastAsia="宋体" w:cs="宋体"/>
                <w:b/>
                <w:bCs/>
                <w:sz w:val="25"/>
                <w:szCs w:val="25"/>
              </w:rPr>
            </w:pPr>
          </w:p>
          <w:p>
            <w:pPr>
              <w:pStyle w:val="25"/>
              <w:spacing w:line="240" w:lineRule="auto"/>
              <w:ind w:left="103" w:right="0"/>
              <w:jc w:val="left"/>
              <w:rPr>
                <w:rFonts w:ascii="宋体" w:hAnsi="宋体" w:eastAsia="宋体" w:cs="宋体"/>
                <w:sz w:val="21"/>
                <w:szCs w:val="21"/>
              </w:rPr>
            </w:pPr>
            <w:r>
              <w:rPr>
                <w:rFonts w:ascii="宋体" w:hAnsi="宋体" w:eastAsia="宋体" w:cs="宋体"/>
                <w:sz w:val="21"/>
                <w:szCs w:val="21"/>
              </w:rPr>
              <w:t>拟派项目经理有无正在被公示的与</w:t>
            </w:r>
            <w:r>
              <w:rPr>
                <w:rFonts w:ascii="宋体" w:hAnsi="宋体" w:eastAsia="宋体" w:cs="宋体"/>
                <w:b/>
                <w:bCs/>
                <w:sz w:val="21"/>
                <w:szCs w:val="21"/>
              </w:rPr>
              <w:t>工程建设相关的不良行为记录。</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1" w:line="240" w:lineRule="auto"/>
              <w:ind w:right="0"/>
              <w:jc w:val="left"/>
              <w:rPr>
                <w:rFonts w:ascii="宋体" w:hAnsi="宋体" w:eastAsia="宋体" w:cs="宋体"/>
                <w:b/>
                <w:bCs/>
                <w:sz w:val="25"/>
                <w:szCs w:val="25"/>
              </w:rPr>
            </w:pPr>
          </w:p>
          <w:p>
            <w:pPr>
              <w:pStyle w:val="25"/>
              <w:spacing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850" w:hRule="exact"/>
        </w:trPr>
        <w:tc>
          <w:tcPr>
            <w:tcW w:w="1102" w:type="dxa"/>
            <w:vMerge w:val="continue"/>
            <w:tcBorders>
              <w:left w:val="single" w:color="000000" w:sz="4" w:space="0"/>
              <w:bottom w:val="single" w:color="000000" w:sz="4" w:space="0"/>
              <w:right w:val="single" w:color="000000" w:sz="4" w:space="0"/>
            </w:tcBorders>
          </w:tcPr>
          <w:p/>
        </w:tc>
        <w:tc>
          <w:tcPr>
            <w:tcW w:w="6783" w:type="dxa"/>
            <w:gridSpan w:val="4"/>
            <w:tcBorders>
              <w:top w:val="single" w:color="000000" w:sz="4" w:space="0"/>
              <w:left w:val="single" w:color="000000" w:sz="4" w:space="0"/>
              <w:bottom w:val="single" w:color="000000" w:sz="4" w:space="0"/>
              <w:right w:val="single" w:color="000000" w:sz="4" w:space="0"/>
            </w:tcBorders>
          </w:tcPr>
          <w:p>
            <w:pPr>
              <w:pStyle w:val="25"/>
              <w:spacing w:before="114" w:line="261" w:lineRule="auto"/>
              <w:ind w:left="103" w:right="142"/>
              <w:jc w:val="left"/>
              <w:rPr>
                <w:rFonts w:ascii="宋体" w:hAnsi="宋体" w:eastAsia="宋体" w:cs="宋体"/>
                <w:sz w:val="21"/>
                <w:szCs w:val="21"/>
              </w:rPr>
            </w:pPr>
            <w:r>
              <w:rPr>
                <w:rFonts w:ascii="宋体" w:hAnsi="宋体" w:eastAsia="宋体" w:cs="宋体"/>
                <w:spacing w:val="-1"/>
                <w:sz w:val="21"/>
                <w:szCs w:val="21"/>
              </w:rPr>
              <w:t>拟派项目经理投标截止日前一年内有无</w:t>
            </w:r>
            <w:r>
              <w:rPr>
                <w:rFonts w:ascii="宋体" w:hAnsi="宋体" w:eastAsia="宋体" w:cs="宋体"/>
                <w:b/>
                <w:bCs/>
                <w:spacing w:val="-1"/>
                <w:sz w:val="21"/>
                <w:szCs w:val="21"/>
              </w:rPr>
              <w:t>与工程建设相关的受到行政机关</w:t>
            </w:r>
            <w:r>
              <w:rPr>
                <w:rFonts w:ascii="宋体" w:hAnsi="宋体" w:eastAsia="宋体" w:cs="宋体"/>
                <w:b/>
                <w:bCs/>
                <w:spacing w:val="-77"/>
                <w:sz w:val="21"/>
                <w:szCs w:val="21"/>
              </w:rPr>
              <w:t xml:space="preserve"> </w:t>
            </w:r>
            <w:r>
              <w:rPr>
                <w:rFonts w:ascii="宋体" w:hAnsi="宋体" w:eastAsia="宋体" w:cs="宋体"/>
                <w:b/>
                <w:bCs/>
                <w:sz w:val="21"/>
                <w:szCs w:val="21"/>
              </w:rPr>
              <w:t>罚款及以上的行政处罚。</w:t>
            </w:r>
            <w:r>
              <w:rPr>
                <w:rFonts w:ascii="宋体" w:hAnsi="宋体" w:eastAsia="宋体" w:cs="宋体"/>
                <w:w w:val="100"/>
                <w:sz w:val="21"/>
                <w:szCs w:val="21"/>
              </w:rPr>
              <w:t xml:space="preserve"> </w:t>
            </w:r>
          </w:p>
        </w:tc>
        <w:tc>
          <w:tcPr>
            <w:tcW w:w="1371" w:type="dxa"/>
            <w:tcBorders>
              <w:top w:val="single" w:color="000000" w:sz="4" w:space="0"/>
              <w:left w:val="single" w:color="000000" w:sz="4" w:space="0"/>
              <w:bottom w:val="single" w:color="000000" w:sz="4" w:space="0"/>
              <w:right w:val="single" w:color="000000" w:sz="4" w:space="0"/>
            </w:tcBorders>
          </w:tcPr>
          <w:p>
            <w:pPr>
              <w:pStyle w:val="25"/>
              <w:spacing w:before="2" w:line="240" w:lineRule="auto"/>
              <w:ind w:right="0"/>
              <w:jc w:val="left"/>
              <w:rPr>
                <w:rFonts w:ascii="宋体" w:hAnsi="宋体" w:eastAsia="宋体" w:cs="宋体"/>
                <w:b/>
                <w:bCs/>
                <w:sz w:val="20"/>
                <w:szCs w:val="20"/>
              </w:rPr>
            </w:pPr>
          </w:p>
          <w:p>
            <w:pPr>
              <w:pStyle w:val="25"/>
              <w:spacing w:line="240" w:lineRule="auto"/>
              <w:ind w:left="103" w:right="0"/>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2794" w:hRule="exact"/>
        </w:trPr>
        <w:tc>
          <w:tcPr>
            <w:tcW w:w="2160" w:type="dxa"/>
            <w:gridSpan w:val="2"/>
            <w:tcBorders>
              <w:top w:val="single" w:color="000000" w:sz="4" w:space="0"/>
              <w:left w:val="single" w:color="000000" w:sz="4" w:space="0"/>
              <w:bottom w:val="single" w:color="000000" w:sz="4" w:space="0"/>
              <w:right w:val="single" w:color="000000" w:sz="4" w:space="0"/>
            </w:tcBorders>
          </w:tcPr>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before="9" w:line="240" w:lineRule="auto"/>
              <w:ind w:right="0"/>
              <w:jc w:val="left"/>
              <w:rPr>
                <w:rFonts w:ascii="宋体" w:hAnsi="宋体" w:eastAsia="宋体" w:cs="宋体"/>
                <w:b/>
                <w:bCs/>
                <w:sz w:val="17"/>
                <w:szCs w:val="17"/>
              </w:rPr>
            </w:pPr>
          </w:p>
          <w:p>
            <w:pPr>
              <w:pStyle w:val="25"/>
              <w:spacing w:line="240" w:lineRule="auto"/>
              <w:ind w:left="338" w:right="0"/>
              <w:jc w:val="left"/>
              <w:rPr>
                <w:rFonts w:ascii="宋体" w:hAnsi="宋体" w:eastAsia="宋体" w:cs="宋体"/>
                <w:sz w:val="21"/>
                <w:szCs w:val="21"/>
              </w:rPr>
            </w:pPr>
            <w:r>
              <w:rPr>
                <w:rFonts w:ascii="宋体" w:hAnsi="宋体" w:eastAsia="宋体" w:cs="宋体"/>
                <w:sz w:val="21"/>
                <w:szCs w:val="21"/>
              </w:rPr>
              <w:t>投 标 人 声</w:t>
            </w:r>
            <w:r>
              <w:rPr>
                <w:rFonts w:ascii="宋体" w:hAnsi="宋体" w:eastAsia="宋体" w:cs="宋体"/>
                <w:spacing w:val="1"/>
                <w:sz w:val="21"/>
                <w:szCs w:val="21"/>
              </w:rPr>
              <w:t xml:space="preserve"> </w:t>
            </w:r>
            <w:r>
              <w:rPr>
                <w:rFonts w:ascii="宋体" w:hAnsi="宋体" w:eastAsia="宋体" w:cs="宋体"/>
                <w:spacing w:val="-3"/>
                <w:sz w:val="21"/>
                <w:szCs w:val="21"/>
              </w:rPr>
              <w:t>明</w:t>
            </w:r>
            <w:r>
              <w:rPr>
                <w:rFonts w:ascii="宋体" w:hAnsi="宋体" w:eastAsia="宋体" w:cs="宋体"/>
                <w:sz w:val="21"/>
                <w:szCs w:val="21"/>
              </w:rPr>
              <w:t xml:space="preserve"> </w:t>
            </w:r>
          </w:p>
        </w:tc>
        <w:tc>
          <w:tcPr>
            <w:tcW w:w="7096" w:type="dxa"/>
            <w:gridSpan w:val="4"/>
            <w:tcBorders>
              <w:top w:val="single" w:color="000000" w:sz="4" w:space="0"/>
              <w:left w:val="single" w:color="000000" w:sz="4" w:space="0"/>
              <w:bottom w:val="single" w:color="000000" w:sz="4" w:space="0"/>
              <w:right w:val="single" w:color="000000" w:sz="4" w:space="0"/>
            </w:tcBorders>
          </w:tcPr>
          <w:p>
            <w:pPr>
              <w:pStyle w:val="25"/>
              <w:spacing w:before="90" w:line="367" w:lineRule="auto"/>
              <w:ind w:left="103" w:right="96" w:firstLine="420"/>
              <w:jc w:val="left"/>
              <w:rPr>
                <w:rFonts w:ascii="宋体" w:hAnsi="宋体" w:eastAsia="宋体" w:cs="宋体"/>
                <w:sz w:val="21"/>
                <w:szCs w:val="21"/>
              </w:rPr>
            </w:pPr>
            <w:r>
              <w:rPr>
                <w:rFonts w:ascii="宋体" w:hAnsi="宋体" w:eastAsia="宋体" w:cs="宋体"/>
                <w:spacing w:val="-3"/>
                <w:sz w:val="21"/>
                <w:szCs w:val="21"/>
              </w:rPr>
              <w:t>以上内容是本</w:t>
            </w:r>
            <w:r>
              <w:rPr>
                <w:rFonts w:hint="eastAsia" w:ascii="宋体" w:hAnsi="宋体" w:eastAsia="宋体" w:cs="宋体"/>
                <w:spacing w:val="-3"/>
                <w:sz w:val="21"/>
                <w:szCs w:val="21"/>
                <w:lang w:eastAsia="zh-CN"/>
              </w:rPr>
              <w:t>竞包人</w:t>
            </w:r>
            <w:r>
              <w:rPr>
                <w:rFonts w:ascii="宋体" w:hAnsi="宋体" w:eastAsia="宋体" w:cs="宋体"/>
                <w:spacing w:val="-3"/>
                <w:sz w:val="21"/>
                <w:szCs w:val="21"/>
              </w:rPr>
              <w:t>信用信息的真实反映，如有不实，愿意被取消本项</w:t>
            </w:r>
            <w:r>
              <w:rPr>
                <w:rFonts w:ascii="宋体" w:hAnsi="宋体" w:eastAsia="宋体" w:cs="宋体"/>
                <w:w w:val="100"/>
                <w:sz w:val="21"/>
                <w:szCs w:val="21"/>
              </w:rPr>
              <w:t xml:space="preserve"> </w:t>
            </w:r>
            <w:r>
              <w:rPr>
                <w:rFonts w:ascii="宋体" w:hAnsi="宋体" w:eastAsia="宋体" w:cs="宋体"/>
                <w:sz w:val="21"/>
                <w:szCs w:val="21"/>
              </w:rPr>
              <w:t>目投标资格，并无条件接受</w:t>
            </w:r>
            <w:r>
              <w:rPr>
                <w:rFonts w:ascii="宋体" w:hAnsi="宋体" w:eastAsia="宋体" w:cs="宋体"/>
                <w:spacing w:val="-56"/>
                <w:sz w:val="21"/>
                <w:szCs w:val="21"/>
              </w:rPr>
              <w:t xml:space="preserve"> </w:t>
            </w:r>
            <w:r>
              <w:rPr>
                <w:rFonts w:ascii="宋体" w:hAnsi="宋体" w:eastAsia="宋体" w:cs="宋体"/>
                <w:sz w:val="21"/>
                <w:szCs w:val="21"/>
              </w:rPr>
              <w:t>3</w:t>
            </w:r>
            <w:r>
              <w:rPr>
                <w:rFonts w:ascii="宋体" w:hAnsi="宋体" w:eastAsia="宋体" w:cs="宋体"/>
                <w:spacing w:val="-56"/>
                <w:sz w:val="21"/>
                <w:szCs w:val="21"/>
              </w:rPr>
              <w:t xml:space="preserve"> </w:t>
            </w:r>
            <w:r>
              <w:rPr>
                <w:rFonts w:ascii="宋体" w:hAnsi="宋体" w:eastAsia="宋体" w:cs="宋体"/>
                <w:sz w:val="21"/>
                <w:szCs w:val="21"/>
              </w:rPr>
              <w:t xml:space="preserve">个月及以上的不良行为公示。 </w:t>
            </w:r>
          </w:p>
          <w:p>
            <w:pPr>
              <w:pStyle w:val="25"/>
              <w:spacing w:before="10" w:line="240" w:lineRule="auto"/>
              <w:ind w:right="0"/>
              <w:jc w:val="left"/>
              <w:rPr>
                <w:rFonts w:ascii="宋体" w:hAnsi="宋体" w:eastAsia="宋体" w:cs="宋体"/>
                <w:b/>
                <w:bCs/>
                <w:sz w:val="22"/>
                <w:szCs w:val="22"/>
              </w:rPr>
            </w:pPr>
          </w:p>
          <w:p>
            <w:pPr>
              <w:pStyle w:val="25"/>
              <w:spacing w:line="240" w:lineRule="auto"/>
              <w:ind w:left="526" w:right="0"/>
              <w:jc w:val="center"/>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sz w:val="21"/>
                <w:szCs w:val="21"/>
              </w:rPr>
              <w:t xml:space="preserve">法定代表人：          </w:t>
            </w:r>
            <w:r>
              <w:rPr>
                <w:rFonts w:ascii="宋体" w:hAnsi="宋体" w:eastAsia="宋体" w:cs="宋体"/>
                <w:spacing w:val="102"/>
                <w:sz w:val="21"/>
                <w:szCs w:val="21"/>
              </w:rPr>
              <w:t xml:space="preserve"> </w:t>
            </w:r>
            <w:r>
              <w:rPr>
                <w:rFonts w:ascii="宋体" w:hAnsi="宋体" w:eastAsia="宋体" w:cs="宋体"/>
                <w:sz w:val="21"/>
                <w:szCs w:val="21"/>
                <w:u w:val="single" w:color="000000"/>
              </w:rPr>
              <w:t>（</w:t>
            </w:r>
            <w:r>
              <w:rPr>
                <w:rFonts w:ascii="宋体" w:hAnsi="宋体" w:eastAsia="宋体" w:cs="宋体"/>
                <w:sz w:val="21"/>
                <w:szCs w:val="21"/>
              </w:rPr>
              <w:t xml:space="preserve">电子章） </w:t>
            </w:r>
          </w:p>
          <w:p>
            <w:pPr>
              <w:pStyle w:val="25"/>
              <w:spacing w:before="12" w:line="240" w:lineRule="auto"/>
              <w:ind w:right="0"/>
              <w:jc w:val="left"/>
              <w:rPr>
                <w:rFonts w:ascii="宋体" w:hAnsi="宋体" w:eastAsia="宋体" w:cs="宋体"/>
                <w:b/>
                <w:bCs/>
                <w:sz w:val="24"/>
                <w:szCs w:val="24"/>
              </w:rPr>
            </w:pPr>
          </w:p>
          <w:p>
            <w:pPr>
              <w:pStyle w:val="25"/>
              <w:spacing w:line="240" w:lineRule="auto"/>
              <w:ind w:left="526" w:right="0"/>
              <w:jc w:val="center"/>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spacing w:val="-1"/>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1"/>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hint="eastAsia" w:ascii="宋体" w:hAnsi="宋体" w:eastAsia="宋体" w:cs="宋体"/>
                <w:sz w:val="21"/>
                <w:szCs w:val="21"/>
                <w:lang w:eastAsia="zh-CN"/>
              </w:rPr>
              <w:t>竞包人</w:t>
            </w:r>
            <w:r>
              <w:rPr>
                <w:rFonts w:ascii="宋体" w:hAnsi="宋体" w:eastAsia="宋体" w:cs="宋体"/>
                <w:sz w:val="21"/>
                <w:szCs w:val="21"/>
              </w:rPr>
              <w:t>：</w:t>
            </w:r>
            <w:r>
              <w:rPr>
                <w:rFonts w:ascii="宋体" w:hAnsi="宋体" w:eastAsia="宋体" w:cs="宋体"/>
                <w:spacing w:val="101"/>
                <w:sz w:val="21"/>
                <w:szCs w:val="21"/>
              </w:rPr>
              <w:t xml:space="preserve"> </w:t>
            </w:r>
            <w:r>
              <w:rPr>
                <w:rFonts w:ascii="宋体" w:hAnsi="宋体" w:eastAsia="宋体" w:cs="宋体"/>
                <w:sz w:val="21"/>
                <w:szCs w:val="21"/>
              </w:rPr>
              <w:t xml:space="preserve">(单位电子公章) </w:t>
            </w:r>
          </w:p>
          <w:p>
            <w:pPr>
              <w:pStyle w:val="25"/>
              <w:spacing w:before="11" w:line="240" w:lineRule="auto"/>
              <w:ind w:right="0"/>
              <w:jc w:val="left"/>
              <w:rPr>
                <w:rFonts w:ascii="宋体" w:hAnsi="宋体" w:eastAsia="宋体" w:cs="宋体"/>
                <w:b/>
                <w:bCs/>
                <w:sz w:val="24"/>
                <w:szCs w:val="24"/>
              </w:rPr>
            </w:pPr>
          </w:p>
          <w:p>
            <w:pPr>
              <w:pStyle w:val="25"/>
              <w:spacing w:line="240" w:lineRule="auto"/>
              <w:ind w:left="526" w:right="0"/>
              <w:jc w:val="center"/>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1"/>
                <w:w w:val="100"/>
                <w:sz w:val="21"/>
                <w:szCs w:val="21"/>
              </w:rPr>
              <w:t xml:space="preserve"> </w:t>
            </w:r>
            <w:r>
              <w:rPr>
                <w:rFonts w:ascii="宋体" w:hAnsi="宋体" w:eastAsia="宋体" w:cs="宋体"/>
                <w:spacing w:val="-3"/>
                <w:sz w:val="21"/>
                <w:szCs w:val="21"/>
              </w:rPr>
              <w:t xml:space="preserve">日    </w:t>
            </w:r>
            <w:r>
              <w:rPr>
                <w:rFonts w:ascii="宋体" w:hAnsi="宋体" w:eastAsia="宋体" w:cs="宋体"/>
                <w:sz w:val="21"/>
                <w:szCs w:val="21"/>
              </w:rPr>
              <w:t xml:space="preserve">期：     年   月 </w:t>
            </w:r>
            <w:r>
              <w:rPr>
                <w:rFonts w:ascii="宋体" w:hAnsi="宋体" w:eastAsia="宋体" w:cs="宋体"/>
                <w:spacing w:val="10"/>
                <w:sz w:val="21"/>
                <w:szCs w:val="21"/>
              </w:rPr>
              <w:t xml:space="preserve"> </w:t>
            </w:r>
            <w:r>
              <w:rPr>
                <w:rFonts w:ascii="宋体" w:hAnsi="宋体" w:eastAsia="宋体" w:cs="宋体"/>
                <w:spacing w:val="-3"/>
                <w:sz w:val="21"/>
                <w:szCs w:val="21"/>
              </w:rPr>
              <w:t>日</w:t>
            </w:r>
            <w:r>
              <w:rPr>
                <w:rFonts w:ascii="宋体" w:hAnsi="宋体" w:eastAsia="宋体" w:cs="宋体"/>
                <w:sz w:val="21"/>
                <w:szCs w:val="21"/>
              </w:rPr>
              <w:t xml:space="preserve"> </w:t>
            </w:r>
          </w:p>
        </w:tc>
      </w:tr>
    </w:tbl>
    <w:p>
      <w:pPr>
        <w:spacing w:before="26" w:line="297" w:lineRule="auto"/>
        <w:ind w:left="218" w:right="0" w:firstLine="0"/>
        <w:jc w:val="left"/>
        <w:rPr>
          <w:rFonts w:ascii="宋体" w:hAnsi="宋体" w:eastAsia="宋体" w:cs="宋体"/>
          <w:sz w:val="21"/>
          <w:szCs w:val="21"/>
        </w:rPr>
      </w:pPr>
      <w:r>
        <w:rPr>
          <w:rFonts w:ascii="宋体" w:hAnsi="宋体" w:eastAsia="宋体" w:cs="宋体"/>
          <w:b/>
          <w:bCs/>
          <w:sz w:val="21"/>
          <w:szCs w:val="21"/>
        </w:rPr>
        <w:t>注：</w:t>
      </w:r>
      <w:r>
        <w:rPr>
          <w:rFonts w:ascii="宋体" w:hAnsi="宋体" w:eastAsia="宋体" w:cs="宋体"/>
          <w:b/>
          <w:bCs/>
          <w:spacing w:val="24"/>
          <w:sz w:val="21"/>
          <w:szCs w:val="21"/>
        </w:rPr>
        <w:t xml:space="preserve"> </w:t>
      </w:r>
      <w:r>
        <w:rPr>
          <w:rFonts w:ascii="宋体" w:hAnsi="宋体" w:eastAsia="宋体" w:cs="宋体"/>
          <w:b/>
          <w:bCs/>
          <w:sz w:val="21"/>
          <w:szCs w:val="21"/>
        </w:rPr>
        <w:t>1.</w:t>
      </w:r>
      <w:r>
        <w:rPr>
          <w:rFonts w:ascii="宋体" w:hAnsi="宋体" w:eastAsia="宋体" w:cs="宋体"/>
          <w:b/>
          <w:bCs/>
          <w:spacing w:val="23"/>
          <w:sz w:val="21"/>
          <w:szCs w:val="21"/>
        </w:rPr>
        <w:t xml:space="preserve"> </w:t>
      </w:r>
      <w:r>
        <w:rPr>
          <w:rFonts w:ascii="宋体" w:hAnsi="宋体" w:eastAsia="宋体" w:cs="宋体"/>
          <w:b/>
          <w:bCs/>
          <w:spacing w:val="-9"/>
          <w:sz w:val="21"/>
          <w:szCs w:val="21"/>
        </w:rPr>
        <w:t>“</w:t>
      </w:r>
      <w:r>
        <w:rPr>
          <w:rFonts w:hint="eastAsia" w:ascii="宋体" w:hAnsi="宋体" w:eastAsia="宋体" w:cs="宋体"/>
          <w:b/>
          <w:bCs/>
          <w:spacing w:val="-9"/>
          <w:sz w:val="21"/>
          <w:szCs w:val="21"/>
          <w:lang w:eastAsia="zh-CN"/>
        </w:rPr>
        <w:t>竞包人</w:t>
      </w:r>
      <w:r>
        <w:rPr>
          <w:rFonts w:ascii="宋体" w:hAnsi="宋体" w:eastAsia="宋体" w:cs="宋体"/>
          <w:b/>
          <w:bCs/>
          <w:spacing w:val="-9"/>
          <w:sz w:val="21"/>
          <w:szCs w:val="21"/>
        </w:rPr>
        <w:t>信用信息情况”、“拟派项目经理信用信息情况”表格内必</w:t>
      </w:r>
      <w:r>
        <w:rPr>
          <w:rFonts w:ascii="宋体" w:hAnsi="宋体" w:eastAsia="宋体" w:cs="宋体"/>
          <w:b/>
          <w:bCs/>
          <w:spacing w:val="-9"/>
          <w:sz w:val="21"/>
          <w:szCs w:val="21"/>
          <w:u w:val="single" w:color="000000"/>
        </w:rPr>
        <w:t>须</w:t>
      </w:r>
      <w:r>
        <w:rPr>
          <w:rFonts w:ascii="宋体" w:hAnsi="宋体" w:eastAsia="宋体" w:cs="宋体"/>
          <w:b/>
          <w:bCs/>
          <w:spacing w:val="-9"/>
          <w:sz w:val="21"/>
          <w:szCs w:val="21"/>
        </w:rPr>
        <w:t>填</w:t>
      </w:r>
      <w:r>
        <w:rPr>
          <w:rFonts w:ascii="宋体" w:hAnsi="宋体" w:eastAsia="宋体" w:cs="宋体"/>
          <w:b/>
          <w:bCs/>
          <w:spacing w:val="-9"/>
          <w:sz w:val="21"/>
          <w:szCs w:val="21"/>
          <w:u w:val="single" w:color="000000"/>
        </w:rPr>
        <w:t>写“有”或“无”</w:t>
      </w:r>
      <w:r>
        <w:rPr>
          <w:rFonts w:ascii="宋体" w:hAnsi="宋体" w:eastAsia="宋体" w:cs="宋体"/>
          <w:b/>
          <w:bCs/>
          <w:spacing w:val="-9"/>
          <w:sz w:val="21"/>
          <w:szCs w:val="21"/>
        </w:rPr>
        <w:t>。</w:t>
      </w:r>
      <w:r>
        <w:rPr>
          <w:rFonts w:ascii="宋体" w:hAnsi="宋体" w:eastAsia="宋体" w:cs="宋体"/>
          <w:b/>
          <w:bCs/>
          <w:spacing w:val="-103"/>
          <w:sz w:val="21"/>
          <w:szCs w:val="21"/>
        </w:rPr>
        <w:t xml:space="preserve"> </w:t>
      </w:r>
      <w:r>
        <w:rPr>
          <w:rFonts w:ascii="宋体" w:hAnsi="宋体" w:eastAsia="宋体" w:cs="宋体"/>
          <w:b/>
          <w:bCs/>
          <w:sz w:val="21"/>
          <w:szCs w:val="21"/>
        </w:rPr>
        <w:t>如为空白或“/”均以未按规定的格式填写，作否决投标处理。</w:t>
      </w:r>
      <w:r>
        <w:rPr>
          <w:rFonts w:ascii="宋体" w:hAnsi="宋体" w:eastAsia="宋体" w:cs="宋体"/>
          <w:b/>
          <w:bCs/>
          <w:w w:val="99"/>
          <w:sz w:val="21"/>
          <w:szCs w:val="21"/>
        </w:rPr>
        <w:t xml:space="preserve"> </w:t>
      </w:r>
    </w:p>
    <w:p>
      <w:pPr>
        <w:spacing w:before="15" w:line="297" w:lineRule="auto"/>
        <w:ind w:left="218" w:right="210" w:firstLine="523"/>
        <w:jc w:val="both"/>
        <w:rPr>
          <w:rFonts w:ascii="宋体" w:hAnsi="宋体" w:eastAsia="宋体" w:cs="宋体"/>
          <w:sz w:val="21"/>
          <w:szCs w:val="21"/>
        </w:rPr>
      </w:pPr>
      <w:r>
        <w:rPr>
          <w:rFonts w:ascii="宋体" w:hAnsi="宋体" w:eastAsia="宋体" w:cs="宋体"/>
          <w:b/>
          <w:bCs/>
          <w:spacing w:val="-3"/>
          <w:sz w:val="21"/>
          <w:szCs w:val="21"/>
        </w:rPr>
        <w:t>2.不良行为记录是指各行政机关出具的不良行为认定书、黑名单、失信名单或通知、通报、警</w:t>
      </w:r>
      <w:r>
        <w:rPr>
          <w:rFonts w:ascii="宋体" w:hAnsi="宋体" w:eastAsia="宋体" w:cs="宋体"/>
          <w:b/>
          <w:bCs/>
          <w:w w:val="100"/>
          <w:sz w:val="21"/>
          <w:szCs w:val="21"/>
        </w:rPr>
        <w:t xml:space="preserve"> </w:t>
      </w:r>
      <w:r>
        <w:rPr>
          <w:rFonts w:ascii="宋体" w:hAnsi="宋体" w:eastAsia="宋体" w:cs="宋体"/>
          <w:b/>
          <w:bCs/>
          <w:spacing w:val="-1"/>
          <w:sz w:val="21"/>
          <w:szCs w:val="21"/>
        </w:rPr>
        <w:t>示警告、责令整改（停工）通知书等明确认定为“不良行为”的各类文书，该文书注明时限的以时</w:t>
      </w:r>
      <w:r>
        <w:rPr>
          <w:rFonts w:ascii="宋体" w:hAnsi="宋体" w:eastAsia="宋体" w:cs="宋体"/>
          <w:b/>
          <w:bCs/>
          <w:spacing w:val="-57"/>
          <w:sz w:val="21"/>
          <w:szCs w:val="21"/>
        </w:rPr>
        <w:t xml:space="preserve"> </w:t>
      </w:r>
      <w:r>
        <w:rPr>
          <w:rFonts w:ascii="宋体" w:hAnsi="宋体" w:eastAsia="宋体" w:cs="宋体"/>
          <w:b/>
          <w:bCs/>
          <w:sz w:val="21"/>
          <w:szCs w:val="21"/>
        </w:rPr>
        <w:t>限为准，未注明时限的按一年计。</w:t>
      </w:r>
      <w:r>
        <w:rPr>
          <w:rFonts w:ascii="宋体" w:hAnsi="宋体" w:eastAsia="宋体" w:cs="宋体"/>
          <w:b/>
          <w:bCs/>
          <w:w w:val="99"/>
          <w:sz w:val="21"/>
          <w:szCs w:val="21"/>
        </w:rPr>
        <w:t xml:space="preserve"> </w:t>
      </w:r>
    </w:p>
    <w:p>
      <w:pPr>
        <w:spacing w:before="15"/>
        <w:ind w:left="742" w:right="0" w:firstLine="0"/>
        <w:jc w:val="left"/>
        <w:rPr>
          <w:rFonts w:ascii="宋体" w:hAnsi="宋体" w:eastAsia="宋体" w:cs="宋体"/>
          <w:sz w:val="21"/>
          <w:szCs w:val="21"/>
        </w:rPr>
      </w:pPr>
      <w:r>
        <w:rPr>
          <w:rFonts w:ascii="宋体" w:hAnsi="宋体" w:eastAsia="宋体" w:cs="宋体"/>
          <w:b/>
          <w:bCs/>
          <w:sz w:val="21"/>
          <w:szCs w:val="21"/>
        </w:rPr>
        <w:t>3.</w:t>
      </w:r>
      <w:r>
        <w:rPr>
          <w:rFonts w:ascii="宋体" w:hAnsi="宋体" w:eastAsia="宋体" w:cs="宋体"/>
          <w:b/>
          <w:bCs/>
          <w:spacing w:val="-9"/>
          <w:sz w:val="21"/>
          <w:szCs w:val="21"/>
        </w:rPr>
        <w:t xml:space="preserve"> </w:t>
      </w:r>
      <w:r>
        <w:rPr>
          <w:rFonts w:ascii="宋体" w:hAnsi="宋体" w:eastAsia="宋体" w:cs="宋体"/>
          <w:b/>
          <w:bCs/>
          <w:sz w:val="21"/>
          <w:szCs w:val="21"/>
        </w:rPr>
        <w:t>行政处罚是指各行政机关作出的行政处罚决定书，时间以作出行政处罚决定的日期为准。</w:t>
      </w:r>
      <w:r>
        <w:rPr>
          <w:rFonts w:ascii="宋体" w:hAnsi="宋体" w:eastAsia="宋体" w:cs="宋体"/>
          <w:b/>
          <w:bCs/>
          <w:w w:val="99"/>
          <w:sz w:val="21"/>
          <w:szCs w:val="21"/>
        </w:rPr>
        <w:t xml:space="preserve"> </w:t>
      </w:r>
    </w:p>
    <w:p>
      <w:pPr>
        <w:spacing w:before="63" w:line="297" w:lineRule="auto"/>
        <w:ind w:left="218" w:right="215" w:firstLine="523"/>
        <w:jc w:val="both"/>
        <w:rPr>
          <w:rFonts w:ascii="宋体" w:hAnsi="宋体" w:eastAsia="宋体" w:cs="宋体"/>
          <w:sz w:val="21"/>
          <w:szCs w:val="21"/>
        </w:rPr>
      </w:pPr>
      <w:r>
        <w:rPr>
          <w:rFonts w:ascii="宋体" w:hAnsi="宋体" w:eastAsia="宋体" w:cs="宋体"/>
          <w:b/>
          <w:bCs/>
          <w:sz w:val="21"/>
          <w:szCs w:val="21"/>
        </w:rPr>
        <w:t>4.</w:t>
      </w:r>
      <w:r>
        <w:rPr>
          <w:rFonts w:ascii="宋体" w:hAnsi="宋体" w:eastAsia="宋体" w:cs="宋体"/>
          <w:b/>
          <w:bCs/>
          <w:spacing w:val="2"/>
          <w:sz w:val="21"/>
          <w:szCs w:val="21"/>
        </w:rPr>
        <w:t xml:space="preserve"> </w:t>
      </w:r>
      <w:r>
        <w:rPr>
          <w:rFonts w:ascii="宋体" w:hAnsi="宋体" w:eastAsia="宋体" w:cs="宋体"/>
          <w:b/>
          <w:bCs/>
          <w:sz w:val="21"/>
          <w:szCs w:val="21"/>
        </w:rPr>
        <w:t>不良行为记录和行政处罚如提前结束或被撤销的，投标文件中必须提供原处理部门出具的</w:t>
      </w:r>
      <w:r>
        <w:rPr>
          <w:rFonts w:ascii="宋体" w:hAnsi="宋体" w:eastAsia="宋体" w:cs="宋体"/>
          <w:b/>
          <w:bCs/>
          <w:w w:val="100"/>
          <w:sz w:val="21"/>
          <w:szCs w:val="21"/>
        </w:rPr>
        <w:t xml:space="preserve"> </w:t>
      </w:r>
      <w:r>
        <w:rPr>
          <w:rFonts w:ascii="宋体" w:hAnsi="宋体" w:eastAsia="宋体" w:cs="宋体"/>
          <w:b/>
          <w:bCs/>
          <w:sz w:val="21"/>
          <w:szCs w:val="21"/>
        </w:rPr>
        <w:t>正式文书，如未提供，均按未如实填写处理。</w:t>
      </w:r>
      <w:r>
        <w:rPr>
          <w:rFonts w:ascii="宋体" w:hAnsi="宋体" w:eastAsia="宋体" w:cs="宋体"/>
          <w:b/>
          <w:bCs/>
          <w:w w:val="99"/>
          <w:sz w:val="21"/>
          <w:szCs w:val="21"/>
        </w:rPr>
        <w:t xml:space="preserve"> </w:t>
      </w:r>
    </w:p>
    <w:p>
      <w:pPr>
        <w:spacing w:before="15" w:line="297" w:lineRule="auto"/>
        <w:ind w:left="218" w:right="210" w:firstLine="523"/>
        <w:jc w:val="both"/>
        <w:rPr>
          <w:rFonts w:ascii="宋体" w:hAnsi="宋体" w:eastAsia="宋体" w:cs="宋体"/>
          <w:sz w:val="21"/>
          <w:szCs w:val="21"/>
        </w:rPr>
      </w:pPr>
      <w:r>
        <w:rPr>
          <w:rFonts w:ascii="宋体" w:hAnsi="宋体" w:eastAsia="宋体" w:cs="宋体"/>
          <w:b/>
          <w:bCs/>
          <w:sz w:val="21"/>
          <w:szCs w:val="21"/>
        </w:rPr>
        <w:t>5.</w:t>
      </w:r>
      <w:r>
        <w:rPr>
          <w:rFonts w:ascii="宋体" w:hAnsi="宋体" w:eastAsia="宋体" w:cs="宋体"/>
          <w:b/>
          <w:bCs/>
          <w:spacing w:val="2"/>
          <w:sz w:val="21"/>
          <w:szCs w:val="21"/>
        </w:rPr>
        <w:t xml:space="preserve"> </w:t>
      </w:r>
      <w:r>
        <w:rPr>
          <w:rFonts w:ascii="宋体" w:hAnsi="宋体" w:eastAsia="宋体" w:cs="宋体"/>
          <w:b/>
          <w:bCs/>
          <w:sz w:val="21"/>
          <w:szCs w:val="21"/>
        </w:rPr>
        <w:t>与工程建设相关的行政处罚或不良行为记录是指：</w:t>
      </w:r>
      <w:r>
        <w:rPr>
          <w:rFonts w:hint="eastAsia" w:ascii="宋体" w:hAnsi="宋体" w:eastAsia="宋体" w:cs="宋体"/>
          <w:b/>
          <w:bCs/>
          <w:sz w:val="21"/>
          <w:szCs w:val="21"/>
          <w:lang w:eastAsia="zh-CN"/>
        </w:rPr>
        <w:t>竞包人</w:t>
      </w:r>
      <w:r>
        <w:rPr>
          <w:rFonts w:ascii="宋体" w:hAnsi="宋体" w:eastAsia="宋体" w:cs="宋体"/>
          <w:b/>
          <w:bCs/>
          <w:sz w:val="21"/>
          <w:szCs w:val="21"/>
        </w:rPr>
        <w:t>或拟派项目经理在从事工程建设</w:t>
      </w:r>
      <w:r>
        <w:rPr>
          <w:rFonts w:ascii="宋体" w:hAnsi="宋体" w:eastAsia="宋体" w:cs="宋体"/>
          <w:b/>
          <w:bCs/>
          <w:w w:val="100"/>
          <w:sz w:val="21"/>
          <w:szCs w:val="21"/>
        </w:rPr>
        <w:t xml:space="preserve"> </w:t>
      </w:r>
      <w:r>
        <w:rPr>
          <w:rFonts w:ascii="宋体" w:hAnsi="宋体" w:eastAsia="宋体" w:cs="宋体"/>
          <w:b/>
          <w:bCs/>
          <w:spacing w:val="-1"/>
          <w:sz w:val="21"/>
          <w:szCs w:val="21"/>
        </w:rPr>
        <w:t>活动中，因违反</w:t>
      </w:r>
      <w:r>
        <w:rPr>
          <w:rFonts w:hint="eastAsia" w:ascii="宋体" w:hAnsi="宋体" w:eastAsia="宋体" w:cs="宋体"/>
          <w:b/>
          <w:bCs/>
          <w:spacing w:val="-1"/>
          <w:sz w:val="21"/>
          <w:szCs w:val="21"/>
          <w:lang w:eastAsia="zh-CN"/>
        </w:rPr>
        <w:t>发包</w:t>
      </w:r>
      <w:r>
        <w:rPr>
          <w:rFonts w:ascii="宋体" w:hAnsi="宋体" w:eastAsia="宋体" w:cs="宋体"/>
          <w:b/>
          <w:bCs/>
          <w:spacing w:val="-1"/>
          <w:sz w:val="21"/>
          <w:szCs w:val="21"/>
        </w:rPr>
        <w:t>投标规定、法定建设程序、工程合同约定被各级行政机关作出行政处罚或不良</w:t>
      </w:r>
      <w:r>
        <w:rPr>
          <w:rFonts w:ascii="宋体" w:hAnsi="宋体" w:eastAsia="宋体" w:cs="宋体"/>
          <w:b/>
          <w:bCs/>
          <w:spacing w:val="-58"/>
          <w:sz w:val="21"/>
          <w:szCs w:val="21"/>
        </w:rPr>
        <w:t xml:space="preserve"> </w:t>
      </w:r>
      <w:r>
        <w:rPr>
          <w:rFonts w:ascii="宋体" w:hAnsi="宋体" w:eastAsia="宋体" w:cs="宋体"/>
          <w:b/>
          <w:bCs/>
          <w:sz w:val="21"/>
          <w:szCs w:val="21"/>
        </w:rPr>
        <w:t>行为记录，以及因危害社会公共安全被追究刑事责任的情形。</w:t>
      </w:r>
      <w:r>
        <w:rPr>
          <w:rFonts w:ascii="宋体" w:hAnsi="宋体" w:eastAsia="宋体" w:cs="宋体"/>
          <w:b/>
          <w:bCs/>
          <w:w w:val="99"/>
          <w:sz w:val="21"/>
          <w:szCs w:val="21"/>
        </w:rPr>
        <w:t xml:space="preserve"> </w:t>
      </w:r>
    </w:p>
    <w:p>
      <w:pPr>
        <w:spacing w:after="0" w:line="297" w:lineRule="auto"/>
        <w:jc w:val="both"/>
        <w:rPr>
          <w:rFonts w:ascii="宋体" w:hAnsi="宋体" w:eastAsia="宋体" w:cs="宋体"/>
          <w:sz w:val="21"/>
          <w:szCs w:val="21"/>
        </w:rPr>
        <w:sectPr>
          <w:pgSz w:w="11910" w:h="16840"/>
          <w:pgMar w:top="1580" w:right="1200" w:bottom="1440" w:left="1200" w:header="0" w:footer="1259" w:gutter="0"/>
        </w:sectPr>
      </w:pPr>
    </w:p>
    <w:p>
      <w:pPr>
        <w:spacing w:before="12" w:line="240" w:lineRule="auto"/>
        <w:rPr>
          <w:rFonts w:ascii="宋体" w:hAnsi="宋体" w:eastAsia="宋体" w:cs="宋体"/>
          <w:b/>
          <w:bCs/>
          <w:sz w:val="11"/>
          <w:szCs w:val="11"/>
        </w:rPr>
      </w:pPr>
    </w:p>
    <w:p>
      <w:pPr>
        <w:pStyle w:val="10"/>
        <w:spacing w:line="240" w:lineRule="auto"/>
        <w:ind w:left="3107" w:right="0"/>
        <w:jc w:val="left"/>
        <w:rPr>
          <w:b w:val="0"/>
          <w:bCs w:val="0"/>
        </w:rPr>
      </w:pPr>
      <w:bookmarkStart w:id="376" w:name="_bookmark321"/>
      <w:bookmarkEnd w:id="376"/>
      <w:r>
        <w:t>（十一）诚信系统信息表</w:t>
      </w:r>
    </w:p>
    <w:p>
      <w:pPr>
        <w:spacing w:before="0" w:line="240" w:lineRule="auto"/>
        <w:rPr>
          <w:rFonts w:ascii="宋体" w:hAnsi="宋体" w:eastAsia="宋体" w:cs="宋体"/>
          <w:b/>
          <w:bCs/>
          <w:sz w:val="20"/>
          <w:szCs w:val="20"/>
        </w:rPr>
      </w:pPr>
    </w:p>
    <w:p>
      <w:pPr>
        <w:spacing w:before="5" w:line="240" w:lineRule="auto"/>
        <w:rPr>
          <w:rFonts w:ascii="宋体" w:hAnsi="宋体" w:eastAsia="宋体" w:cs="宋体"/>
          <w:b/>
          <w:bCs/>
          <w:sz w:val="23"/>
          <w:szCs w:val="23"/>
        </w:rPr>
      </w:pPr>
    </w:p>
    <w:tbl>
      <w:tblPr>
        <w:tblStyle w:val="21"/>
        <w:tblW w:w="0" w:type="auto"/>
        <w:tblInd w:w="104" w:type="dxa"/>
        <w:tblLayout w:type="fixed"/>
        <w:tblCellMar>
          <w:top w:w="0" w:type="dxa"/>
          <w:left w:w="0" w:type="dxa"/>
          <w:bottom w:w="0" w:type="dxa"/>
          <w:right w:w="0" w:type="dxa"/>
        </w:tblCellMar>
      </w:tblPr>
      <w:tblGrid>
        <w:gridCol w:w="2107"/>
        <w:gridCol w:w="601"/>
        <w:gridCol w:w="1505"/>
        <w:gridCol w:w="1923"/>
        <w:gridCol w:w="1087"/>
        <w:gridCol w:w="1877"/>
      </w:tblGrid>
      <w:tr>
        <w:tblPrEx>
          <w:tblCellMar>
            <w:top w:w="0" w:type="dxa"/>
            <w:left w:w="0" w:type="dxa"/>
            <w:bottom w:w="0" w:type="dxa"/>
            <w:right w:w="0" w:type="dxa"/>
          </w:tblCellMar>
        </w:tblPrEx>
        <w:trPr>
          <w:trHeight w:val="643" w:hRule="exact"/>
        </w:trPr>
        <w:tc>
          <w:tcPr>
            <w:tcW w:w="2107" w:type="dxa"/>
            <w:tcBorders>
              <w:top w:val="single" w:color="000000" w:sz="12" w:space="0"/>
              <w:left w:val="single" w:color="000000" w:sz="12" w:space="0"/>
              <w:bottom w:val="single" w:color="000000" w:sz="6" w:space="0"/>
              <w:right w:val="single" w:color="000000" w:sz="6" w:space="0"/>
            </w:tcBorders>
          </w:tcPr>
          <w:p>
            <w:pPr>
              <w:pStyle w:val="25"/>
              <w:spacing w:before="155" w:line="240" w:lineRule="auto"/>
              <w:ind w:left="513" w:right="0"/>
              <w:jc w:val="left"/>
              <w:rPr>
                <w:rFonts w:ascii="宋体" w:hAnsi="宋体" w:eastAsia="宋体" w:cs="宋体"/>
                <w:sz w:val="21"/>
                <w:szCs w:val="21"/>
              </w:rPr>
            </w:pPr>
            <w:r>
              <w:rPr>
                <w:rFonts w:hint="eastAsia" w:ascii="宋体" w:hAnsi="宋体" w:eastAsia="宋体" w:cs="宋体"/>
                <w:sz w:val="21"/>
                <w:szCs w:val="21"/>
                <w:lang w:eastAsia="zh-CN"/>
              </w:rPr>
              <w:t>竞包人</w:t>
            </w:r>
            <w:r>
              <w:rPr>
                <w:rFonts w:ascii="宋体" w:hAnsi="宋体" w:eastAsia="宋体" w:cs="宋体"/>
                <w:sz w:val="21"/>
                <w:szCs w:val="21"/>
              </w:rPr>
              <w:t>全称</w:t>
            </w:r>
          </w:p>
        </w:tc>
        <w:tc>
          <w:tcPr>
            <w:tcW w:w="6993" w:type="dxa"/>
            <w:gridSpan w:val="5"/>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4" w:hRule="exact"/>
        </w:trPr>
        <w:tc>
          <w:tcPr>
            <w:tcW w:w="2107" w:type="dxa"/>
            <w:tcBorders>
              <w:top w:val="single" w:color="000000" w:sz="6" w:space="0"/>
              <w:left w:val="single" w:color="000000" w:sz="12" w:space="0"/>
              <w:bottom w:val="single" w:color="000000" w:sz="6" w:space="0"/>
              <w:right w:val="single" w:color="000000" w:sz="6" w:space="0"/>
            </w:tcBorders>
          </w:tcPr>
          <w:p>
            <w:pPr>
              <w:pStyle w:val="25"/>
              <w:spacing w:before="155" w:line="240" w:lineRule="auto"/>
              <w:ind w:left="619" w:right="0"/>
              <w:jc w:val="left"/>
              <w:rPr>
                <w:rFonts w:ascii="宋体" w:hAnsi="宋体" w:eastAsia="宋体" w:cs="宋体"/>
                <w:sz w:val="21"/>
                <w:szCs w:val="21"/>
              </w:rPr>
            </w:pPr>
            <w:r>
              <w:rPr>
                <w:rFonts w:ascii="宋体" w:hAnsi="宋体" w:eastAsia="宋体" w:cs="宋体"/>
                <w:sz w:val="21"/>
                <w:szCs w:val="21"/>
              </w:rPr>
              <w:t>企业资质</w:t>
            </w:r>
          </w:p>
        </w:tc>
        <w:tc>
          <w:tcPr>
            <w:tcW w:w="6993" w:type="dxa"/>
            <w:gridSpan w:val="5"/>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4" w:hRule="exact"/>
        </w:trPr>
        <w:tc>
          <w:tcPr>
            <w:tcW w:w="6135" w:type="dxa"/>
            <w:gridSpan w:val="4"/>
            <w:tcBorders>
              <w:top w:val="single" w:color="000000" w:sz="6" w:space="0"/>
              <w:left w:val="single" w:color="000000" w:sz="12" w:space="0"/>
              <w:bottom w:val="single" w:color="000000" w:sz="6" w:space="0"/>
              <w:right w:val="single" w:color="000000" w:sz="6" w:space="0"/>
            </w:tcBorders>
          </w:tcPr>
          <w:p>
            <w:pPr>
              <w:pStyle w:val="25"/>
              <w:spacing w:before="155" w:line="240" w:lineRule="auto"/>
              <w:ind w:left="1055" w:right="0"/>
              <w:jc w:val="left"/>
              <w:rPr>
                <w:rFonts w:ascii="宋体" w:hAnsi="宋体" w:eastAsia="宋体" w:cs="宋体"/>
                <w:sz w:val="21"/>
                <w:szCs w:val="21"/>
              </w:rPr>
            </w:pPr>
            <w:r>
              <w:rPr>
                <w:rFonts w:ascii="宋体" w:hAnsi="宋体" w:eastAsia="宋体" w:cs="宋体"/>
                <w:sz w:val="21"/>
                <w:szCs w:val="21"/>
              </w:rPr>
              <w:t>浙江省交通运输厅最近一年的信用评价结果</w:t>
            </w:r>
          </w:p>
        </w:tc>
        <w:tc>
          <w:tcPr>
            <w:tcW w:w="2965" w:type="dxa"/>
            <w:gridSpan w:val="2"/>
            <w:tcBorders>
              <w:top w:val="single" w:color="000000" w:sz="6" w:space="0"/>
              <w:left w:val="single" w:color="000000" w:sz="6" w:space="0"/>
              <w:bottom w:val="single" w:color="000000" w:sz="6" w:space="0"/>
              <w:right w:val="single" w:color="000000" w:sz="12" w:space="0"/>
            </w:tcBorders>
          </w:tcPr>
          <w:p>
            <w:pPr>
              <w:pStyle w:val="25"/>
              <w:spacing w:before="4" w:line="247" w:lineRule="auto"/>
              <w:ind w:left="1159" w:right="127" w:hanging="1020"/>
              <w:jc w:val="left"/>
              <w:rPr>
                <w:rFonts w:ascii="宋体" w:hAnsi="宋体" w:eastAsia="宋体" w:cs="宋体"/>
                <w:sz w:val="21"/>
                <w:szCs w:val="21"/>
              </w:rPr>
            </w:pPr>
            <w:r>
              <w:rPr>
                <w:rFonts w:ascii="宋体" w:hAnsi="宋体" w:eastAsia="宋体" w:cs="宋体"/>
                <w:color w:val="FF0000"/>
                <w:sz w:val="21"/>
                <w:szCs w:val="21"/>
              </w:rPr>
              <w:t>（填</w:t>
            </w:r>
            <w:r>
              <w:rPr>
                <w:rFonts w:ascii="宋体" w:hAnsi="宋体" w:eastAsia="宋体" w:cs="宋体"/>
                <w:color w:val="FF0000"/>
                <w:spacing w:val="-55"/>
                <w:sz w:val="21"/>
                <w:szCs w:val="21"/>
              </w:rPr>
              <w:t xml:space="preserve"> </w:t>
            </w:r>
            <w:r>
              <w:rPr>
                <w:rFonts w:ascii="Times New Roman" w:hAnsi="Times New Roman" w:eastAsia="Times New Roman" w:cs="Times New Roman"/>
                <w:color w:val="FF0000"/>
                <w:sz w:val="21"/>
                <w:szCs w:val="21"/>
              </w:rPr>
              <w:t>AA</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A</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B</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C</w:t>
            </w:r>
            <w:r>
              <w:rPr>
                <w:rFonts w:ascii="宋体" w:hAnsi="宋体" w:eastAsia="宋体" w:cs="宋体"/>
                <w:color w:val="FF0000"/>
                <w:sz w:val="21"/>
                <w:szCs w:val="21"/>
              </w:rPr>
              <w:t>、</w:t>
            </w:r>
            <w:r>
              <w:rPr>
                <w:rFonts w:ascii="Times New Roman" w:hAnsi="Times New Roman" w:eastAsia="Times New Roman" w:cs="Times New Roman"/>
                <w:color w:val="FF0000"/>
                <w:sz w:val="21"/>
                <w:szCs w:val="21"/>
              </w:rPr>
              <w:t>D</w:t>
            </w:r>
            <w:r>
              <w:rPr>
                <w:rFonts w:ascii="Times New Roman" w:hAnsi="Times New Roman" w:eastAsia="Times New Roman" w:cs="Times New Roman"/>
                <w:color w:val="FF0000"/>
                <w:spacing w:val="-1"/>
                <w:sz w:val="21"/>
                <w:szCs w:val="21"/>
              </w:rPr>
              <w:t xml:space="preserve"> </w:t>
            </w:r>
            <w:r>
              <w:rPr>
                <w:rFonts w:ascii="宋体" w:hAnsi="宋体" w:eastAsia="宋体" w:cs="宋体"/>
                <w:color w:val="FF0000"/>
                <w:sz w:val="21"/>
                <w:szCs w:val="21"/>
              </w:rPr>
              <w:t>或未</w:t>
            </w:r>
            <w:r>
              <w:rPr>
                <w:rFonts w:ascii="宋体" w:hAnsi="宋体" w:eastAsia="宋体" w:cs="宋体"/>
                <w:color w:val="FF0000"/>
                <w:w w:val="100"/>
                <w:sz w:val="21"/>
                <w:szCs w:val="21"/>
              </w:rPr>
              <w:t xml:space="preserve"> </w:t>
            </w:r>
            <w:r>
              <w:rPr>
                <w:rFonts w:ascii="宋体" w:hAnsi="宋体" w:eastAsia="宋体" w:cs="宋体"/>
                <w:color w:val="FF0000"/>
                <w:sz w:val="21"/>
                <w:szCs w:val="21"/>
              </w:rPr>
              <w:t>参评）</w:t>
            </w:r>
          </w:p>
        </w:tc>
      </w:tr>
      <w:tr>
        <w:tblPrEx>
          <w:tblCellMar>
            <w:top w:w="0" w:type="dxa"/>
            <w:left w:w="0" w:type="dxa"/>
            <w:bottom w:w="0" w:type="dxa"/>
            <w:right w:w="0" w:type="dxa"/>
          </w:tblCellMar>
        </w:tblPrEx>
        <w:trPr>
          <w:trHeight w:val="634" w:hRule="exact"/>
        </w:trPr>
        <w:tc>
          <w:tcPr>
            <w:tcW w:w="6135" w:type="dxa"/>
            <w:gridSpan w:val="4"/>
            <w:tcBorders>
              <w:top w:val="single" w:color="000000" w:sz="6" w:space="0"/>
              <w:left w:val="single" w:color="000000" w:sz="12" w:space="0"/>
              <w:bottom w:val="single" w:color="000000" w:sz="6" w:space="0"/>
              <w:right w:val="single" w:color="000000" w:sz="6" w:space="0"/>
            </w:tcBorders>
          </w:tcPr>
          <w:p>
            <w:pPr>
              <w:pStyle w:val="25"/>
              <w:tabs>
                <w:tab w:val="left" w:pos="938"/>
              </w:tabs>
              <w:spacing w:before="155" w:line="240" w:lineRule="auto"/>
              <w:ind w:left="97" w:right="0"/>
              <w:jc w:val="center"/>
              <w:rPr>
                <w:rFonts w:ascii="宋体" w:hAnsi="宋体" w:eastAsia="宋体" w:cs="宋体"/>
                <w:sz w:val="21"/>
                <w:szCs w:val="21"/>
              </w:rPr>
            </w:pPr>
            <w:r>
              <w:rPr>
                <w:rFonts w:ascii="宋体" w:hAnsi="宋体" w:eastAsia="宋体" w:cs="宋体"/>
                <w:w w:val="100"/>
                <w:sz w:val="21"/>
                <w:szCs w:val="21"/>
                <w:u w:val="single" w:color="000000"/>
              </w:rPr>
              <w:t xml:space="preserve"> </w:t>
            </w:r>
            <w:r>
              <w:rPr>
                <w:rFonts w:ascii="宋体" w:hAnsi="宋体" w:eastAsia="宋体" w:cs="宋体"/>
                <w:sz w:val="21"/>
                <w:szCs w:val="21"/>
              </w:rPr>
              <w:tab/>
            </w:r>
            <w:r>
              <w:rPr>
                <w:rFonts w:ascii="宋体" w:hAnsi="宋体" w:eastAsia="宋体" w:cs="宋体"/>
                <w:sz w:val="21"/>
                <w:szCs w:val="21"/>
              </w:rPr>
              <w:t>年度</w:t>
            </w:r>
          </w:p>
        </w:tc>
        <w:tc>
          <w:tcPr>
            <w:tcW w:w="2965" w:type="dxa"/>
            <w:gridSpan w:val="2"/>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9100" w:type="dxa"/>
            <w:gridSpan w:val="6"/>
            <w:tcBorders>
              <w:top w:val="single" w:color="000000" w:sz="6" w:space="0"/>
              <w:left w:val="single" w:color="000000" w:sz="12" w:space="0"/>
              <w:bottom w:val="single" w:color="000000" w:sz="6" w:space="0"/>
              <w:right w:val="single" w:color="000000" w:sz="12" w:space="0"/>
            </w:tcBorders>
          </w:tcPr>
          <w:p>
            <w:pPr>
              <w:pStyle w:val="25"/>
              <w:spacing w:before="156" w:line="240" w:lineRule="auto"/>
              <w:ind w:left="962" w:right="0"/>
              <w:jc w:val="left"/>
              <w:rPr>
                <w:rFonts w:ascii="宋体" w:hAnsi="宋体" w:eastAsia="宋体" w:cs="宋体"/>
                <w:sz w:val="21"/>
                <w:szCs w:val="21"/>
              </w:rPr>
            </w:pPr>
            <w:r>
              <w:rPr>
                <w:rFonts w:ascii="宋体" w:hAnsi="宋体" w:eastAsia="宋体" w:cs="宋体"/>
                <w:sz w:val="21"/>
                <w:szCs w:val="21"/>
              </w:rPr>
              <w:t>在浙江省交通建设市场诚信信息系统中，</w:t>
            </w:r>
            <w:r>
              <w:rPr>
                <w:rFonts w:hint="eastAsia" w:ascii="宋体" w:hAnsi="宋体" w:eastAsia="宋体" w:cs="宋体"/>
                <w:sz w:val="21"/>
                <w:szCs w:val="21"/>
                <w:lang w:eastAsia="zh-CN"/>
              </w:rPr>
              <w:t>竞包人</w:t>
            </w:r>
            <w:r>
              <w:rPr>
                <w:rFonts w:ascii="宋体" w:hAnsi="宋体" w:eastAsia="宋体" w:cs="宋体"/>
                <w:sz w:val="21"/>
                <w:szCs w:val="21"/>
              </w:rPr>
              <w:t>拟委任主要人员信息公开情况</w:t>
            </w:r>
          </w:p>
        </w:tc>
      </w:tr>
      <w:tr>
        <w:tblPrEx>
          <w:tblCellMar>
            <w:top w:w="0" w:type="dxa"/>
            <w:left w:w="0" w:type="dxa"/>
            <w:bottom w:w="0" w:type="dxa"/>
            <w:right w:w="0" w:type="dxa"/>
          </w:tblCellMar>
        </w:tblPrEx>
        <w:trPr>
          <w:trHeight w:val="734" w:hRule="exact"/>
        </w:trPr>
        <w:tc>
          <w:tcPr>
            <w:tcW w:w="2708" w:type="dxa"/>
            <w:gridSpan w:val="2"/>
            <w:tcBorders>
              <w:top w:val="single" w:color="000000" w:sz="6" w:space="0"/>
              <w:left w:val="single" w:color="000000" w:sz="12" w:space="0"/>
              <w:bottom w:val="single" w:color="000000" w:sz="6" w:space="0"/>
              <w:right w:val="single" w:color="000000" w:sz="6" w:space="0"/>
            </w:tcBorders>
          </w:tcPr>
          <w:p>
            <w:pPr>
              <w:pStyle w:val="25"/>
              <w:spacing w:before="7" w:line="240" w:lineRule="auto"/>
              <w:ind w:right="0"/>
              <w:jc w:val="left"/>
              <w:rPr>
                <w:rFonts w:ascii="宋体" w:hAnsi="宋体" w:eastAsia="宋体" w:cs="宋体"/>
                <w:b/>
                <w:bCs/>
                <w:sz w:val="15"/>
                <w:szCs w:val="15"/>
              </w:rPr>
            </w:pPr>
          </w:p>
          <w:p>
            <w:pPr>
              <w:pStyle w:val="25"/>
              <w:spacing w:line="240" w:lineRule="auto"/>
              <w:ind w:right="5"/>
              <w:jc w:val="center"/>
              <w:rPr>
                <w:rFonts w:ascii="宋体" w:hAnsi="宋体" w:eastAsia="宋体" w:cs="宋体"/>
                <w:sz w:val="21"/>
                <w:szCs w:val="21"/>
              </w:rPr>
            </w:pPr>
            <w:r>
              <w:rPr>
                <w:rFonts w:ascii="宋体" w:hAnsi="宋体" w:eastAsia="宋体" w:cs="宋体"/>
                <w:sz w:val="21"/>
                <w:szCs w:val="21"/>
              </w:rPr>
              <w:t>人</w:t>
            </w:r>
            <w:r>
              <w:rPr>
                <w:rFonts w:ascii="宋体" w:hAnsi="宋体" w:eastAsia="宋体" w:cs="宋体"/>
                <w:spacing w:val="2"/>
                <w:sz w:val="21"/>
                <w:szCs w:val="21"/>
              </w:rPr>
              <w:t xml:space="preserve"> </w:t>
            </w:r>
            <w:r>
              <w:rPr>
                <w:rFonts w:ascii="宋体" w:hAnsi="宋体" w:eastAsia="宋体" w:cs="宋体"/>
                <w:sz w:val="21"/>
                <w:szCs w:val="21"/>
              </w:rPr>
              <w:t>员</w:t>
            </w:r>
          </w:p>
        </w:tc>
        <w:tc>
          <w:tcPr>
            <w:tcW w:w="1505" w:type="dxa"/>
            <w:tcBorders>
              <w:top w:val="single" w:color="000000" w:sz="6" w:space="0"/>
              <w:left w:val="single" w:color="000000" w:sz="6" w:space="0"/>
              <w:bottom w:val="single" w:color="000000" w:sz="6" w:space="0"/>
              <w:right w:val="single" w:color="000000" w:sz="6" w:space="0"/>
            </w:tcBorders>
          </w:tcPr>
          <w:p>
            <w:pPr>
              <w:pStyle w:val="25"/>
              <w:spacing w:before="7" w:line="240" w:lineRule="auto"/>
              <w:ind w:right="0"/>
              <w:jc w:val="left"/>
              <w:rPr>
                <w:rFonts w:ascii="宋体" w:hAnsi="宋体" w:eastAsia="宋体" w:cs="宋体"/>
                <w:b/>
                <w:bCs/>
                <w:sz w:val="15"/>
                <w:szCs w:val="15"/>
              </w:rPr>
            </w:pPr>
          </w:p>
          <w:p>
            <w:pPr>
              <w:pStyle w:val="25"/>
              <w:spacing w:line="240" w:lineRule="auto"/>
              <w:ind w:left="482" w:right="0"/>
              <w:jc w:val="left"/>
              <w:rPr>
                <w:rFonts w:ascii="宋体" w:hAnsi="宋体" w:eastAsia="宋体" w:cs="宋体"/>
                <w:sz w:val="21"/>
                <w:szCs w:val="21"/>
              </w:rPr>
            </w:pPr>
            <w:r>
              <w:rPr>
                <w:rFonts w:ascii="宋体" w:hAnsi="宋体" w:eastAsia="宋体" w:cs="宋体"/>
                <w:sz w:val="21"/>
                <w:szCs w:val="21"/>
              </w:rPr>
              <w:t>姓</w:t>
            </w:r>
            <w:r>
              <w:rPr>
                <w:rFonts w:ascii="宋体" w:hAnsi="宋体" w:eastAsia="宋体" w:cs="宋体"/>
                <w:spacing w:val="2"/>
                <w:sz w:val="21"/>
                <w:szCs w:val="21"/>
              </w:rPr>
              <w:t xml:space="preserve"> </w:t>
            </w:r>
            <w:r>
              <w:rPr>
                <w:rFonts w:ascii="宋体" w:hAnsi="宋体" w:eastAsia="宋体" w:cs="宋体"/>
                <w:sz w:val="21"/>
                <w:szCs w:val="21"/>
              </w:rPr>
              <w:t>名</w:t>
            </w:r>
          </w:p>
        </w:tc>
        <w:tc>
          <w:tcPr>
            <w:tcW w:w="3010" w:type="dxa"/>
            <w:gridSpan w:val="2"/>
            <w:tcBorders>
              <w:top w:val="single" w:color="000000" w:sz="6" w:space="0"/>
              <w:left w:val="single" w:color="000000" w:sz="6" w:space="0"/>
              <w:bottom w:val="single" w:color="000000" w:sz="6" w:space="0"/>
              <w:right w:val="single" w:color="000000" w:sz="6" w:space="0"/>
            </w:tcBorders>
          </w:tcPr>
          <w:p>
            <w:pPr>
              <w:pStyle w:val="25"/>
              <w:spacing w:before="54" w:line="240" w:lineRule="auto"/>
              <w:ind w:right="0"/>
              <w:jc w:val="center"/>
              <w:rPr>
                <w:rFonts w:ascii="宋体" w:hAnsi="宋体" w:eastAsia="宋体" w:cs="宋体"/>
                <w:sz w:val="21"/>
                <w:szCs w:val="21"/>
              </w:rPr>
            </w:pPr>
            <w:r>
              <w:rPr>
                <w:rFonts w:ascii="宋体" w:hAnsi="宋体" w:eastAsia="宋体" w:cs="宋体"/>
                <w:sz w:val="21"/>
                <w:szCs w:val="21"/>
              </w:rPr>
              <w:t>是否在信息系统中公开</w:t>
            </w:r>
          </w:p>
          <w:p>
            <w:pPr>
              <w:pStyle w:val="25"/>
              <w:spacing w:before="25" w:line="240" w:lineRule="auto"/>
              <w:ind w:left="2" w:right="0"/>
              <w:jc w:val="center"/>
              <w:rPr>
                <w:rFonts w:ascii="宋体" w:hAnsi="宋体" w:eastAsia="宋体" w:cs="宋体"/>
                <w:sz w:val="21"/>
                <w:szCs w:val="21"/>
              </w:rPr>
            </w:pPr>
            <w:r>
              <w:rPr>
                <w:rFonts w:ascii="宋体" w:hAnsi="宋体" w:eastAsia="宋体" w:cs="宋体"/>
                <w:sz w:val="21"/>
                <w:szCs w:val="21"/>
              </w:rPr>
              <w:t>（是或否）</w:t>
            </w:r>
          </w:p>
        </w:tc>
        <w:tc>
          <w:tcPr>
            <w:tcW w:w="1877" w:type="dxa"/>
            <w:tcBorders>
              <w:top w:val="single" w:color="000000" w:sz="6" w:space="0"/>
              <w:left w:val="single" w:color="000000" w:sz="6" w:space="0"/>
              <w:bottom w:val="single" w:color="000000" w:sz="6" w:space="0"/>
              <w:right w:val="single" w:color="000000" w:sz="12" w:space="0"/>
            </w:tcBorders>
          </w:tcPr>
          <w:p>
            <w:pPr>
              <w:pStyle w:val="25"/>
              <w:spacing w:before="7" w:line="240" w:lineRule="auto"/>
              <w:ind w:right="0"/>
              <w:jc w:val="left"/>
              <w:rPr>
                <w:rFonts w:ascii="宋体" w:hAnsi="宋体" w:eastAsia="宋体" w:cs="宋体"/>
                <w:b/>
                <w:bCs/>
                <w:sz w:val="15"/>
                <w:szCs w:val="15"/>
              </w:rPr>
            </w:pPr>
          </w:p>
          <w:p>
            <w:pPr>
              <w:pStyle w:val="25"/>
              <w:spacing w:line="240" w:lineRule="auto"/>
              <w:ind w:left="7" w:right="0"/>
              <w:jc w:val="center"/>
              <w:rPr>
                <w:rFonts w:ascii="宋体" w:hAnsi="宋体" w:eastAsia="宋体" w:cs="宋体"/>
                <w:sz w:val="21"/>
                <w:szCs w:val="21"/>
              </w:rPr>
            </w:pPr>
            <w:r>
              <w:rPr>
                <w:rFonts w:ascii="宋体" w:hAnsi="宋体" w:eastAsia="宋体" w:cs="宋体"/>
                <w:sz w:val="21"/>
                <w:szCs w:val="21"/>
              </w:rPr>
              <w:t>备</w:t>
            </w:r>
            <w:r>
              <w:rPr>
                <w:rFonts w:ascii="宋体" w:hAnsi="宋体" w:eastAsia="宋体" w:cs="宋体"/>
                <w:spacing w:val="3"/>
                <w:sz w:val="21"/>
                <w:szCs w:val="21"/>
              </w:rPr>
              <w:t xml:space="preserve"> </w:t>
            </w:r>
            <w:r>
              <w:rPr>
                <w:rFonts w:ascii="宋体" w:hAnsi="宋体" w:eastAsia="宋体" w:cs="宋体"/>
                <w:sz w:val="21"/>
                <w:szCs w:val="21"/>
              </w:rPr>
              <w:t>注</w:t>
            </w:r>
          </w:p>
        </w:tc>
      </w:tr>
      <w:tr>
        <w:tblPrEx>
          <w:tblCellMar>
            <w:top w:w="0" w:type="dxa"/>
            <w:left w:w="0" w:type="dxa"/>
            <w:bottom w:w="0" w:type="dxa"/>
            <w:right w:w="0" w:type="dxa"/>
          </w:tblCellMar>
        </w:tblPrEx>
        <w:trPr>
          <w:trHeight w:val="2174" w:hRule="exact"/>
        </w:trPr>
        <w:tc>
          <w:tcPr>
            <w:tcW w:w="2708" w:type="dxa"/>
            <w:gridSpan w:val="2"/>
            <w:tcBorders>
              <w:top w:val="single" w:color="000000" w:sz="6" w:space="0"/>
              <w:left w:val="single" w:color="000000" w:sz="12" w:space="0"/>
              <w:bottom w:val="single" w:color="000000" w:sz="6" w:space="0"/>
              <w:right w:val="single" w:color="000000" w:sz="6" w:space="0"/>
            </w:tcBorders>
          </w:tcPr>
          <w:p>
            <w:pPr>
              <w:pStyle w:val="25"/>
              <w:spacing w:before="12" w:line="240" w:lineRule="auto"/>
              <w:ind w:right="0"/>
              <w:jc w:val="left"/>
              <w:rPr>
                <w:rFonts w:ascii="宋体" w:hAnsi="宋体" w:eastAsia="宋体" w:cs="宋体"/>
                <w:b/>
                <w:bCs/>
                <w:sz w:val="24"/>
                <w:szCs w:val="24"/>
              </w:rPr>
            </w:pPr>
          </w:p>
          <w:p>
            <w:pPr>
              <w:pStyle w:val="25"/>
              <w:spacing w:line="240" w:lineRule="auto"/>
              <w:ind w:right="3"/>
              <w:jc w:val="center"/>
              <w:rPr>
                <w:rFonts w:ascii="宋体" w:hAnsi="宋体" w:eastAsia="宋体" w:cs="宋体"/>
                <w:sz w:val="21"/>
                <w:szCs w:val="21"/>
              </w:rPr>
            </w:pPr>
            <w:r>
              <w:rPr>
                <w:rFonts w:ascii="宋体" w:hAnsi="宋体" w:eastAsia="宋体" w:cs="宋体"/>
                <w:sz w:val="21"/>
                <w:szCs w:val="21"/>
              </w:rPr>
              <w:t>项目经理</w:t>
            </w:r>
          </w:p>
          <w:p>
            <w:pPr>
              <w:pStyle w:val="25"/>
              <w:spacing w:before="25" w:line="261" w:lineRule="auto"/>
              <w:ind w:left="93" w:right="96" w:hanging="3"/>
              <w:jc w:val="center"/>
              <w:rPr>
                <w:rFonts w:ascii="宋体" w:hAnsi="宋体" w:eastAsia="宋体" w:cs="宋体"/>
                <w:sz w:val="21"/>
                <w:szCs w:val="21"/>
              </w:rPr>
            </w:pPr>
            <w:r>
              <w:rPr>
                <w:rFonts w:ascii="宋体" w:hAnsi="宋体" w:eastAsia="宋体" w:cs="宋体"/>
                <w:sz w:val="21"/>
                <w:szCs w:val="21"/>
              </w:rPr>
              <w:t>（公路工程专业二级及以</w:t>
            </w:r>
            <w:r>
              <w:rPr>
                <w:rFonts w:ascii="宋体" w:hAnsi="宋体" w:eastAsia="宋体" w:cs="宋体"/>
                <w:w w:val="100"/>
                <w:sz w:val="21"/>
                <w:szCs w:val="21"/>
              </w:rPr>
              <w:t xml:space="preserve"> </w:t>
            </w:r>
            <w:r>
              <w:rPr>
                <w:rFonts w:ascii="宋体" w:hAnsi="宋体" w:eastAsia="宋体" w:cs="宋体"/>
                <w:spacing w:val="-4"/>
                <w:sz w:val="21"/>
                <w:szCs w:val="21"/>
              </w:rPr>
              <w:t>上建造师注册证书信息、职</w:t>
            </w:r>
            <w:r>
              <w:rPr>
                <w:rFonts w:ascii="宋体" w:hAnsi="宋体" w:eastAsia="宋体" w:cs="宋体"/>
                <w:w w:val="100"/>
                <w:sz w:val="21"/>
                <w:szCs w:val="21"/>
              </w:rPr>
              <w:t xml:space="preserve"> </w:t>
            </w:r>
            <w:r>
              <w:rPr>
                <w:rFonts w:ascii="宋体" w:hAnsi="宋体" w:eastAsia="宋体" w:cs="宋体"/>
                <w:spacing w:val="-4"/>
                <w:sz w:val="21"/>
                <w:szCs w:val="21"/>
              </w:rPr>
              <w:t>称证信息、安全生产考核合</w:t>
            </w:r>
            <w:r>
              <w:rPr>
                <w:rFonts w:ascii="宋体" w:hAnsi="宋体" w:eastAsia="宋体" w:cs="宋体"/>
                <w:w w:val="100"/>
                <w:sz w:val="21"/>
                <w:szCs w:val="21"/>
              </w:rPr>
              <w:t xml:space="preserve"> </w:t>
            </w:r>
            <w:r>
              <w:rPr>
                <w:rFonts w:ascii="宋体" w:hAnsi="宋体" w:eastAsia="宋体" w:cs="宋体"/>
                <w:sz w:val="21"/>
                <w:szCs w:val="21"/>
              </w:rPr>
              <w:t>格证书（</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 xml:space="preserve"> </w:t>
            </w:r>
            <w:r>
              <w:rPr>
                <w:rFonts w:ascii="宋体" w:hAnsi="宋体" w:eastAsia="宋体" w:cs="宋体"/>
                <w:sz w:val="21"/>
                <w:szCs w:val="21"/>
              </w:rPr>
              <w:t>类）信息）</w:t>
            </w:r>
          </w:p>
        </w:tc>
        <w:tc>
          <w:tcPr>
            <w:tcW w:w="1505" w:type="dxa"/>
            <w:tcBorders>
              <w:top w:val="single" w:color="000000" w:sz="6" w:space="0"/>
              <w:left w:val="single" w:color="000000" w:sz="6" w:space="0"/>
              <w:bottom w:val="single" w:color="000000" w:sz="6" w:space="0"/>
              <w:right w:val="single" w:color="000000" w:sz="6" w:space="0"/>
            </w:tcBorders>
          </w:tcPr>
          <w:p/>
        </w:tc>
        <w:tc>
          <w:tcPr>
            <w:tcW w:w="3010" w:type="dxa"/>
            <w:gridSpan w:val="2"/>
            <w:tcBorders>
              <w:top w:val="single" w:color="000000" w:sz="6" w:space="0"/>
              <w:left w:val="single" w:color="000000" w:sz="6" w:space="0"/>
              <w:bottom w:val="single" w:color="000000" w:sz="6" w:space="0"/>
              <w:right w:val="single" w:color="000000" w:sz="6" w:space="0"/>
            </w:tcBorders>
          </w:tcPr>
          <w:p/>
        </w:tc>
        <w:tc>
          <w:tcPr>
            <w:tcW w:w="1877" w:type="dxa"/>
            <w:vMerge w:val="restart"/>
            <w:tcBorders>
              <w:top w:val="single" w:color="000000" w:sz="6" w:space="0"/>
              <w:left w:val="single" w:color="000000" w:sz="6" w:space="0"/>
              <w:right w:val="single" w:color="000000" w:sz="12" w:space="0"/>
            </w:tcBorders>
          </w:tcPr>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line="240" w:lineRule="auto"/>
              <w:ind w:right="0"/>
              <w:jc w:val="left"/>
              <w:rPr>
                <w:rFonts w:ascii="宋体" w:hAnsi="宋体" w:eastAsia="宋体" w:cs="宋体"/>
                <w:b/>
                <w:bCs/>
                <w:sz w:val="20"/>
                <w:szCs w:val="20"/>
              </w:rPr>
            </w:pPr>
          </w:p>
          <w:p>
            <w:pPr>
              <w:pStyle w:val="25"/>
              <w:spacing w:before="9" w:line="240" w:lineRule="auto"/>
              <w:ind w:right="0"/>
              <w:jc w:val="left"/>
              <w:rPr>
                <w:rFonts w:ascii="宋体" w:hAnsi="宋体" w:eastAsia="宋体" w:cs="宋体"/>
                <w:b/>
                <w:bCs/>
                <w:sz w:val="19"/>
                <w:szCs w:val="19"/>
              </w:rPr>
            </w:pPr>
          </w:p>
          <w:p>
            <w:pPr>
              <w:pStyle w:val="25"/>
              <w:spacing w:line="240" w:lineRule="auto"/>
              <w:ind w:left="297" w:right="0"/>
              <w:jc w:val="left"/>
              <w:rPr>
                <w:rFonts w:ascii="宋体" w:hAnsi="宋体" w:eastAsia="宋体" w:cs="宋体"/>
                <w:sz w:val="21"/>
                <w:szCs w:val="21"/>
              </w:rPr>
            </w:pPr>
            <w:r>
              <w:rPr>
                <w:rFonts w:ascii="宋体" w:hAnsi="宋体" w:eastAsia="宋体" w:cs="宋体"/>
                <w:b/>
                <w:bCs/>
                <w:sz w:val="21"/>
                <w:szCs w:val="21"/>
              </w:rPr>
              <w:t>后附相关材料</w:t>
            </w:r>
          </w:p>
        </w:tc>
      </w:tr>
      <w:tr>
        <w:tblPrEx>
          <w:tblCellMar>
            <w:top w:w="0" w:type="dxa"/>
            <w:left w:w="0" w:type="dxa"/>
            <w:bottom w:w="0" w:type="dxa"/>
            <w:right w:w="0" w:type="dxa"/>
          </w:tblCellMar>
        </w:tblPrEx>
        <w:trPr>
          <w:trHeight w:val="1292" w:hRule="exact"/>
        </w:trPr>
        <w:tc>
          <w:tcPr>
            <w:tcW w:w="2708" w:type="dxa"/>
            <w:gridSpan w:val="2"/>
            <w:tcBorders>
              <w:top w:val="single" w:color="000000" w:sz="6" w:space="0"/>
              <w:left w:val="single" w:color="000000" w:sz="12" w:space="0"/>
              <w:bottom w:val="single" w:color="000000" w:sz="12" w:space="0"/>
              <w:right w:val="single" w:color="000000" w:sz="6" w:space="0"/>
            </w:tcBorders>
          </w:tcPr>
          <w:p>
            <w:pPr>
              <w:pStyle w:val="25"/>
              <w:spacing w:before="12" w:line="240" w:lineRule="auto"/>
              <w:ind w:right="0"/>
              <w:jc w:val="left"/>
              <w:rPr>
                <w:rFonts w:ascii="宋体" w:hAnsi="宋体" w:eastAsia="宋体" w:cs="宋体"/>
                <w:b/>
                <w:bCs/>
                <w:sz w:val="13"/>
                <w:szCs w:val="13"/>
              </w:rPr>
            </w:pPr>
          </w:p>
          <w:p>
            <w:pPr>
              <w:pStyle w:val="25"/>
              <w:spacing w:line="240" w:lineRule="auto"/>
              <w:ind w:right="3"/>
              <w:jc w:val="center"/>
              <w:rPr>
                <w:rFonts w:ascii="宋体" w:hAnsi="宋体" w:eastAsia="宋体" w:cs="宋体"/>
                <w:sz w:val="21"/>
                <w:szCs w:val="21"/>
              </w:rPr>
            </w:pPr>
            <w:r>
              <w:rPr>
                <w:rFonts w:ascii="宋体" w:hAnsi="宋体" w:eastAsia="宋体" w:cs="宋体"/>
                <w:sz w:val="21"/>
                <w:szCs w:val="21"/>
              </w:rPr>
              <w:t>项目总工</w:t>
            </w:r>
          </w:p>
          <w:p>
            <w:pPr>
              <w:pStyle w:val="25"/>
              <w:spacing w:before="25" w:line="261" w:lineRule="auto"/>
              <w:ind w:left="93" w:right="87" w:hanging="10"/>
              <w:jc w:val="center"/>
              <w:rPr>
                <w:rFonts w:ascii="宋体" w:hAnsi="宋体" w:eastAsia="宋体" w:cs="宋体"/>
                <w:sz w:val="21"/>
                <w:szCs w:val="21"/>
              </w:rPr>
            </w:pPr>
            <w:r>
              <w:rPr>
                <w:rFonts w:ascii="宋体" w:hAnsi="宋体" w:eastAsia="宋体" w:cs="宋体"/>
                <w:spacing w:val="-4"/>
                <w:sz w:val="21"/>
                <w:szCs w:val="21"/>
              </w:rPr>
              <w:t>（职称证信息、安全生产考</w:t>
            </w:r>
            <w:r>
              <w:rPr>
                <w:rFonts w:ascii="宋体" w:hAnsi="宋体" w:eastAsia="宋体" w:cs="宋体"/>
                <w:w w:val="100"/>
                <w:sz w:val="21"/>
                <w:szCs w:val="21"/>
              </w:rPr>
              <w:t xml:space="preserve"> </w:t>
            </w:r>
            <w:r>
              <w:rPr>
                <w:rFonts w:ascii="宋体" w:hAnsi="宋体" w:eastAsia="宋体" w:cs="宋体"/>
                <w:sz w:val="21"/>
                <w:szCs w:val="21"/>
              </w:rPr>
              <w:t>核合格证书（</w:t>
            </w:r>
            <w:r>
              <w:rPr>
                <w:rFonts w:ascii="Times New Roman" w:hAnsi="Times New Roman" w:eastAsia="Times New Roman" w:cs="Times New Roman"/>
                <w:sz w:val="21"/>
                <w:szCs w:val="21"/>
              </w:rPr>
              <w:t>B</w:t>
            </w:r>
            <w:r>
              <w:rPr>
                <w:rFonts w:ascii="Times New Roman" w:hAnsi="Times New Roman" w:eastAsia="Times New Roman" w:cs="Times New Roman"/>
                <w:spacing w:val="-3"/>
                <w:sz w:val="21"/>
                <w:szCs w:val="21"/>
              </w:rPr>
              <w:t xml:space="preserve"> </w:t>
            </w:r>
            <w:r>
              <w:rPr>
                <w:rFonts w:ascii="宋体" w:hAnsi="宋体" w:eastAsia="宋体" w:cs="宋体"/>
                <w:sz w:val="21"/>
                <w:szCs w:val="21"/>
              </w:rPr>
              <w:t>类）信息）</w:t>
            </w:r>
          </w:p>
        </w:tc>
        <w:tc>
          <w:tcPr>
            <w:tcW w:w="1505" w:type="dxa"/>
            <w:tcBorders>
              <w:top w:val="single" w:color="000000" w:sz="6" w:space="0"/>
              <w:left w:val="single" w:color="000000" w:sz="6" w:space="0"/>
              <w:bottom w:val="single" w:color="000000" w:sz="12" w:space="0"/>
              <w:right w:val="single" w:color="000000" w:sz="6" w:space="0"/>
            </w:tcBorders>
          </w:tcPr>
          <w:p/>
        </w:tc>
        <w:tc>
          <w:tcPr>
            <w:tcW w:w="3010" w:type="dxa"/>
            <w:gridSpan w:val="2"/>
            <w:tcBorders>
              <w:top w:val="single" w:color="000000" w:sz="6" w:space="0"/>
              <w:left w:val="single" w:color="000000" w:sz="6" w:space="0"/>
              <w:bottom w:val="single" w:color="000000" w:sz="12" w:space="0"/>
              <w:right w:val="single" w:color="000000" w:sz="6" w:space="0"/>
            </w:tcBorders>
          </w:tcPr>
          <w:p/>
        </w:tc>
        <w:tc>
          <w:tcPr>
            <w:tcW w:w="1877" w:type="dxa"/>
            <w:vMerge w:val="continue"/>
            <w:tcBorders>
              <w:left w:val="single" w:color="000000" w:sz="6" w:space="0"/>
              <w:bottom w:val="single" w:color="000000" w:sz="12" w:space="0"/>
              <w:right w:val="single" w:color="000000" w:sz="12" w:space="0"/>
            </w:tcBorders>
          </w:tcPr>
          <w:p/>
        </w:tc>
      </w:tr>
    </w:tbl>
    <w:p>
      <w:pPr>
        <w:spacing w:before="0" w:line="240" w:lineRule="auto"/>
        <w:rPr>
          <w:rFonts w:ascii="宋体" w:hAnsi="宋体" w:eastAsia="宋体" w:cs="宋体"/>
          <w:b/>
          <w:bCs/>
          <w:sz w:val="20"/>
          <w:szCs w:val="20"/>
        </w:rPr>
      </w:pPr>
    </w:p>
    <w:p>
      <w:pPr>
        <w:spacing w:before="2" w:line="240" w:lineRule="auto"/>
        <w:rPr>
          <w:rFonts w:ascii="宋体" w:hAnsi="宋体" w:eastAsia="宋体" w:cs="宋体"/>
          <w:b/>
          <w:bCs/>
          <w:sz w:val="19"/>
          <w:szCs w:val="19"/>
        </w:rPr>
      </w:pPr>
    </w:p>
    <w:p>
      <w:pPr>
        <w:spacing w:before="26" w:line="244" w:lineRule="auto"/>
        <w:ind w:left="898" w:right="175" w:hanging="360"/>
        <w:jc w:val="both"/>
        <w:rPr>
          <w:rFonts w:ascii="宋体" w:hAnsi="宋体" w:eastAsia="宋体" w:cs="宋体"/>
          <w:sz w:val="24"/>
          <w:szCs w:val="24"/>
        </w:rPr>
      </w:pPr>
      <w:r>
        <w:rPr>
          <w:rFonts w:ascii="宋体" w:hAnsi="宋体" w:eastAsia="宋体" w:cs="宋体"/>
          <w:color w:val="FF0000"/>
          <w:sz w:val="24"/>
          <w:szCs w:val="24"/>
        </w:rPr>
        <w:t>注：本表后附企业、人员证书信息公开查询结果打印件或复印件，</w:t>
      </w:r>
      <w:r>
        <w:rPr>
          <w:rFonts w:ascii="宋体" w:hAnsi="宋体" w:eastAsia="宋体" w:cs="宋体"/>
          <w:b/>
          <w:bCs/>
          <w:color w:val="FF0000"/>
          <w:sz w:val="24"/>
          <w:szCs w:val="24"/>
        </w:rPr>
        <w:t>参加过最新一年</w:t>
      </w:r>
      <w:r>
        <w:rPr>
          <w:rFonts w:ascii="宋体" w:hAnsi="宋体" w:eastAsia="宋体" w:cs="宋体"/>
          <w:b/>
          <w:bCs/>
          <w:color w:val="FF0000"/>
          <w:w w:val="99"/>
          <w:sz w:val="24"/>
          <w:szCs w:val="24"/>
        </w:rPr>
        <w:t xml:space="preserve"> </w:t>
      </w:r>
      <w:r>
        <w:rPr>
          <w:rFonts w:ascii="宋体" w:hAnsi="宋体" w:eastAsia="宋体" w:cs="宋体"/>
          <w:b/>
          <w:bCs/>
          <w:color w:val="FF0000"/>
          <w:spacing w:val="3"/>
          <w:w w:val="95"/>
          <w:sz w:val="24"/>
          <w:szCs w:val="24"/>
        </w:rPr>
        <w:t>信用评价的</w:t>
      </w:r>
      <w:r>
        <w:rPr>
          <w:rFonts w:hint="eastAsia" w:ascii="宋体" w:hAnsi="宋体" w:eastAsia="宋体" w:cs="宋体"/>
          <w:b/>
          <w:bCs/>
          <w:color w:val="FF0000"/>
          <w:spacing w:val="3"/>
          <w:w w:val="95"/>
          <w:sz w:val="24"/>
          <w:szCs w:val="24"/>
          <w:lang w:eastAsia="zh-CN"/>
        </w:rPr>
        <w:t>竞包人</w:t>
      </w:r>
      <w:r>
        <w:rPr>
          <w:rFonts w:ascii="宋体" w:hAnsi="宋体" w:eastAsia="宋体" w:cs="宋体"/>
          <w:b/>
          <w:bCs/>
          <w:color w:val="FF0000"/>
          <w:spacing w:val="3"/>
          <w:w w:val="95"/>
          <w:sz w:val="24"/>
          <w:szCs w:val="24"/>
        </w:rPr>
        <w:t>必须如实附信用评价结果复印件或打印件，否则作否决投标</w:t>
      </w:r>
      <w:r>
        <w:rPr>
          <w:rFonts w:ascii="宋体" w:hAnsi="宋体" w:eastAsia="宋体" w:cs="宋体"/>
          <w:b/>
          <w:bCs/>
          <w:color w:val="FF0000"/>
          <w:spacing w:val="-94"/>
          <w:w w:val="95"/>
          <w:sz w:val="24"/>
          <w:szCs w:val="24"/>
        </w:rPr>
        <w:t xml:space="preserve"> </w:t>
      </w:r>
      <w:r>
        <w:rPr>
          <w:rFonts w:ascii="宋体" w:hAnsi="宋体" w:eastAsia="宋体" w:cs="宋体"/>
          <w:b/>
          <w:bCs/>
          <w:color w:val="FF0000"/>
          <w:spacing w:val="-3"/>
          <w:sz w:val="24"/>
          <w:szCs w:val="24"/>
        </w:rPr>
        <w:t>处理；如未参评的企业应填写“未参评”字样，否则作否决投标处理）。</w:t>
      </w:r>
    </w:p>
    <w:p>
      <w:pPr>
        <w:spacing w:after="0" w:line="244" w:lineRule="auto"/>
        <w:jc w:val="both"/>
        <w:rPr>
          <w:rFonts w:ascii="宋体" w:hAnsi="宋体" w:eastAsia="宋体" w:cs="宋体"/>
          <w:sz w:val="24"/>
          <w:szCs w:val="24"/>
        </w:rPr>
        <w:sectPr>
          <w:pgSz w:w="11910" w:h="16840"/>
          <w:pgMar w:top="1580" w:right="1240" w:bottom="1440" w:left="1300" w:header="0" w:footer="1259" w:gutter="0"/>
        </w:sectPr>
      </w:pPr>
    </w:p>
    <w:p>
      <w:pPr>
        <w:spacing w:before="0" w:line="240" w:lineRule="auto"/>
        <w:rPr>
          <w:rFonts w:ascii="宋体" w:hAnsi="宋体" w:eastAsia="宋体" w:cs="宋体"/>
          <w:b/>
          <w:bCs/>
          <w:sz w:val="20"/>
          <w:szCs w:val="20"/>
        </w:rPr>
      </w:pPr>
    </w:p>
    <w:p>
      <w:pPr>
        <w:pStyle w:val="8"/>
        <w:tabs>
          <w:tab w:val="left" w:pos="1219"/>
          <w:tab w:val="left" w:pos="1824"/>
        </w:tabs>
        <w:spacing w:before="164" w:line="240" w:lineRule="auto"/>
        <w:ind w:right="6"/>
        <w:jc w:val="center"/>
      </w:pPr>
      <w:bookmarkStart w:id="377" w:name="_bookmark322"/>
      <w:bookmarkEnd w:id="377"/>
      <w:r>
        <w:rPr>
          <w:spacing w:val="-9"/>
        </w:rPr>
        <w:t>八、承</w:t>
      </w:r>
      <w:r>
        <w:rPr>
          <w:spacing w:val="-9"/>
        </w:rPr>
        <w:tab/>
      </w:r>
      <w:r>
        <w:rPr>
          <w:w w:val="95"/>
        </w:rPr>
        <w:t>诺</w:t>
      </w:r>
      <w:r>
        <w:rPr>
          <w:w w:val="95"/>
        </w:rPr>
        <w:tab/>
      </w:r>
      <w:r>
        <w:t>函</w:t>
      </w:r>
    </w:p>
    <w:p>
      <w:pPr>
        <w:spacing w:before="8" w:line="240" w:lineRule="auto"/>
        <w:rPr>
          <w:rFonts w:ascii="黑体" w:hAnsi="黑体" w:eastAsia="黑体" w:cs="黑体"/>
          <w:sz w:val="42"/>
          <w:szCs w:val="42"/>
        </w:rPr>
      </w:pPr>
    </w:p>
    <w:p>
      <w:pPr>
        <w:spacing w:before="0"/>
        <w:ind w:left="0" w:right="20" w:firstLine="0"/>
        <w:jc w:val="center"/>
        <w:rPr>
          <w:rFonts w:ascii="黑体" w:hAnsi="黑体" w:eastAsia="黑体" w:cs="黑体"/>
          <w:sz w:val="32"/>
          <w:szCs w:val="32"/>
        </w:rPr>
      </w:pPr>
      <w:bookmarkStart w:id="378" w:name="_bookmark323"/>
      <w:bookmarkEnd w:id="378"/>
      <w:r>
        <w:rPr>
          <w:rFonts w:ascii="黑体" w:hAnsi="黑体" w:eastAsia="黑体" w:cs="黑体"/>
          <w:sz w:val="32"/>
          <w:szCs w:val="32"/>
        </w:rPr>
        <w:t>（一）承诺函</w:t>
      </w:r>
    </w:p>
    <w:p>
      <w:pPr>
        <w:spacing w:before="0" w:line="240" w:lineRule="auto"/>
        <w:rPr>
          <w:rFonts w:ascii="黑体" w:hAnsi="黑体" w:eastAsia="黑体" w:cs="黑体"/>
          <w:sz w:val="32"/>
          <w:szCs w:val="32"/>
        </w:rPr>
      </w:pPr>
    </w:p>
    <w:p>
      <w:pPr>
        <w:spacing w:before="0" w:line="240" w:lineRule="auto"/>
        <w:rPr>
          <w:rFonts w:ascii="黑体" w:hAnsi="黑体" w:eastAsia="黑体" w:cs="黑体"/>
          <w:sz w:val="32"/>
          <w:szCs w:val="32"/>
        </w:rPr>
      </w:pPr>
    </w:p>
    <w:p>
      <w:pPr>
        <w:pStyle w:val="14"/>
        <w:tabs>
          <w:tab w:val="left" w:pos="2158"/>
        </w:tabs>
        <w:spacing w:before="250" w:line="240" w:lineRule="auto"/>
        <w:ind w:right="0"/>
        <w:jc w:val="left"/>
      </w:pPr>
      <w:r>
        <w:rPr>
          <w:u w:val="single" w:color="000000"/>
        </w:rPr>
        <w:t xml:space="preserve"> </w:t>
      </w:r>
      <w:r>
        <w:tab/>
      </w:r>
      <w:r>
        <w:t>（</w:t>
      </w:r>
      <w:r>
        <w:rPr>
          <w:rFonts w:hint="eastAsia"/>
          <w:lang w:eastAsia="zh-CN"/>
        </w:rPr>
        <w:t>发包</w:t>
      </w:r>
      <w:r>
        <w:t>人名称）</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spacing w:before="26" w:line="321" w:lineRule="auto"/>
        <w:ind w:right="134" w:firstLine="480"/>
        <w:jc w:val="both"/>
      </w:pPr>
      <w:r>
        <w:t xml:space="preserve">我方参加了      （项目名称）   </w:t>
      </w:r>
      <w:r>
        <w:rPr>
          <w:spacing w:val="71"/>
        </w:rPr>
        <w:t xml:space="preserve"> </w:t>
      </w:r>
      <w:r>
        <w:t>标段施工投标，若我方中标，我方在此 承诺：</w:t>
      </w:r>
    </w:p>
    <w:p>
      <w:pPr>
        <w:pStyle w:val="14"/>
        <w:spacing w:before="24" w:line="321" w:lineRule="auto"/>
        <w:ind w:right="133" w:firstLine="480"/>
        <w:jc w:val="both"/>
      </w:pPr>
      <w:r>
        <w:rPr>
          <w:spacing w:val="4"/>
        </w:rPr>
        <w:t>若本项目</w:t>
      </w:r>
      <w:r>
        <w:rPr>
          <w:rFonts w:hint="eastAsia"/>
          <w:spacing w:val="4"/>
          <w:lang w:eastAsia="zh-CN"/>
        </w:rPr>
        <w:t>发包</w:t>
      </w:r>
      <w:r>
        <w:rPr>
          <w:spacing w:val="4"/>
        </w:rPr>
        <w:t xml:space="preserve">文件未要求我方在投标文件中填报派驻本标段的其他主要管理人员 </w:t>
      </w:r>
      <w:r>
        <w:rPr>
          <w:spacing w:val="-2"/>
        </w:rPr>
        <w:t>和技术人员及主要机械设备和试验检测设备，在</w:t>
      </w:r>
      <w:r>
        <w:rPr>
          <w:rFonts w:hint="eastAsia"/>
          <w:spacing w:val="-2"/>
          <w:lang w:eastAsia="zh-CN"/>
        </w:rPr>
        <w:t>发包</w:t>
      </w:r>
      <w:r>
        <w:rPr>
          <w:spacing w:val="-2"/>
        </w:rPr>
        <w:t>人向我方发出中标通知书之前，我</w:t>
      </w:r>
      <w:r>
        <w:rPr>
          <w:spacing w:val="-92"/>
        </w:rPr>
        <w:t xml:space="preserve"> </w:t>
      </w:r>
      <w:r>
        <w:rPr>
          <w:spacing w:val="4"/>
        </w:rPr>
        <w:t>方将按照合同附件提出的最低要求填报派驻本标段的其他主要管理人员和技术人员及</w:t>
      </w:r>
      <w:r>
        <w:rPr>
          <w:spacing w:val="-105"/>
        </w:rPr>
        <w:t xml:space="preserve"> </w:t>
      </w:r>
      <w:r>
        <w:rPr>
          <w:spacing w:val="-2"/>
        </w:rPr>
        <w:t>主要机械设备和试验检测设备，在经</w:t>
      </w:r>
      <w:r>
        <w:rPr>
          <w:rFonts w:hint="eastAsia"/>
          <w:spacing w:val="-2"/>
          <w:lang w:eastAsia="zh-CN"/>
        </w:rPr>
        <w:t>发包</w:t>
      </w:r>
      <w:r>
        <w:rPr>
          <w:spacing w:val="-2"/>
        </w:rPr>
        <w:t>人审批后作为派驻本标段的项目管理机构主要</w:t>
      </w:r>
      <w:r>
        <w:rPr>
          <w:spacing w:val="-95"/>
        </w:rPr>
        <w:t xml:space="preserve"> </w:t>
      </w:r>
      <w:r>
        <w:t>人员和主要设备不进行更换。</w:t>
      </w:r>
    </w:p>
    <w:p>
      <w:pPr>
        <w:pStyle w:val="14"/>
        <w:spacing w:before="24" w:line="321" w:lineRule="auto"/>
        <w:ind w:right="133" w:firstLine="480"/>
        <w:jc w:val="both"/>
      </w:pPr>
      <w:r>
        <w:rPr>
          <w:spacing w:val="-2"/>
        </w:rPr>
        <w:t>如我方违背了上述承诺，本项目</w:t>
      </w:r>
      <w:r>
        <w:rPr>
          <w:rFonts w:hint="eastAsia"/>
          <w:spacing w:val="-2"/>
          <w:lang w:eastAsia="zh-CN"/>
        </w:rPr>
        <w:t>发包</w:t>
      </w:r>
      <w:r>
        <w:rPr>
          <w:spacing w:val="-2"/>
        </w:rPr>
        <w:t>人有权取消我方的中标资格，并由</w:t>
      </w:r>
      <w:r>
        <w:rPr>
          <w:rFonts w:hint="eastAsia"/>
          <w:spacing w:val="-2"/>
          <w:lang w:eastAsia="zh-CN"/>
        </w:rPr>
        <w:t>发包</w:t>
      </w:r>
      <w:r>
        <w:rPr>
          <w:spacing w:val="-2"/>
        </w:rPr>
        <w:t>人将我</w:t>
      </w:r>
      <w:r>
        <w:t xml:space="preserve"> 方的违约行为上报省级交通主管部门。</w:t>
      </w: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0" w:line="240" w:lineRule="auto"/>
        <w:rPr>
          <w:rFonts w:ascii="宋体" w:hAnsi="宋体" w:eastAsia="宋体" w:cs="宋体"/>
          <w:sz w:val="24"/>
          <w:szCs w:val="24"/>
        </w:rPr>
      </w:pPr>
    </w:p>
    <w:p>
      <w:pPr>
        <w:spacing w:before="2" w:line="240" w:lineRule="auto"/>
        <w:rPr>
          <w:rFonts w:ascii="宋体" w:hAnsi="宋体" w:eastAsia="宋体" w:cs="宋体"/>
          <w:sz w:val="26"/>
          <w:szCs w:val="26"/>
        </w:rPr>
      </w:pPr>
    </w:p>
    <w:p>
      <w:pPr>
        <w:pStyle w:val="14"/>
        <w:tabs>
          <w:tab w:val="left" w:pos="7199"/>
        </w:tabs>
        <w:spacing w:before="0" w:line="240" w:lineRule="auto"/>
        <w:ind w:left="3479" w:right="0"/>
        <w:jc w:val="left"/>
      </w:pPr>
      <w:r>
        <w:rPr>
          <w:rFonts w:hint="eastAsia"/>
          <w:lang w:eastAsia="zh-CN"/>
        </w:rPr>
        <w:t>竞包人</w:t>
      </w:r>
      <w:r>
        <w:t>：</w:t>
      </w:r>
      <w:r>
        <w:tab/>
      </w:r>
      <w:r>
        <w:t>（电子公章）</w:t>
      </w:r>
    </w:p>
    <w:p>
      <w:pPr>
        <w:pStyle w:val="14"/>
        <w:tabs>
          <w:tab w:val="left" w:pos="7679"/>
        </w:tabs>
        <w:spacing w:before="106" w:line="240" w:lineRule="auto"/>
        <w:ind w:left="3479" w:right="0"/>
        <w:jc w:val="left"/>
      </w:pPr>
      <w:r>
        <w:t>法定代表人或其委托代理人：</w:t>
      </w:r>
      <w:r>
        <w:tab/>
      </w:r>
      <w:r>
        <w:t>（电子章）</w:t>
      </w:r>
    </w:p>
    <w:p>
      <w:pPr>
        <w:spacing w:before="0" w:line="240" w:lineRule="auto"/>
        <w:rPr>
          <w:rFonts w:ascii="宋体" w:hAnsi="宋体" w:eastAsia="宋体" w:cs="宋体"/>
          <w:sz w:val="20"/>
          <w:szCs w:val="20"/>
        </w:rPr>
      </w:pPr>
    </w:p>
    <w:p>
      <w:pPr>
        <w:spacing w:before="3" w:line="240" w:lineRule="auto"/>
        <w:rPr>
          <w:rFonts w:ascii="宋体" w:hAnsi="宋体" w:eastAsia="宋体" w:cs="宋体"/>
          <w:sz w:val="18"/>
          <w:szCs w:val="18"/>
        </w:rPr>
      </w:pPr>
    </w:p>
    <w:p>
      <w:pPr>
        <w:pStyle w:val="14"/>
        <w:tabs>
          <w:tab w:val="left" w:pos="6719"/>
          <w:tab w:val="left" w:pos="7439"/>
          <w:tab w:val="left" w:pos="8160"/>
        </w:tabs>
        <w:spacing w:before="26" w:line="240" w:lineRule="auto"/>
        <w:ind w:left="5759" w:right="0"/>
        <w:jc w:val="left"/>
      </w:pPr>
      <w:r>
        <w:rPr>
          <w:u w:val="single" w:color="000000"/>
        </w:rPr>
        <w:t xml:space="preserve"> </w:t>
      </w:r>
      <w:r>
        <w:tab/>
      </w:r>
      <w:r>
        <w:t>年</w:t>
      </w:r>
      <w:r>
        <w:tab/>
      </w:r>
      <w:r>
        <w:t>月</w:t>
      </w:r>
      <w:r>
        <w:tab/>
      </w:r>
      <w:r>
        <w:t>日</w:t>
      </w:r>
    </w:p>
    <w:p>
      <w:pPr>
        <w:spacing w:after="0" w:line="240" w:lineRule="auto"/>
        <w:jc w:val="left"/>
        <w:sectPr>
          <w:pgSz w:w="11910" w:h="16840"/>
          <w:pgMar w:top="1580" w:right="1280" w:bottom="1440" w:left="1300" w:header="0" w:footer="1259" w:gutter="0"/>
        </w:sectPr>
      </w:pPr>
    </w:p>
    <w:p>
      <w:pPr>
        <w:spacing w:before="0" w:line="240" w:lineRule="auto"/>
        <w:rPr>
          <w:rFonts w:ascii="宋体" w:hAnsi="宋体" w:eastAsia="宋体" w:cs="宋体"/>
          <w:sz w:val="20"/>
          <w:szCs w:val="20"/>
        </w:rPr>
      </w:pPr>
    </w:p>
    <w:p>
      <w:pPr>
        <w:pStyle w:val="8"/>
        <w:spacing w:before="161" w:line="240" w:lineRule="auto"/>
        <w:ind w:left="814" w:right="1394"/>
        <w:jc w:val="left"/>
      </w:pPr>
      <w:bookmarkStart w:id="379" w:name="_bookmark324"/>
      <w:bookmarkEnd w:id="379"/>
      <w:r>
        <w:t>（二）湖州市政府投资建设项目</w:t>
      </w:r>
      <w:r>
        <w:rPr>
          <w:rFonts w:hint="eastAsia"/>
          <w:lang w:eastAsia="zh-CN"/>
        </w:rPr>
        <w:t>竞包人</w:t>
      </w:r>
      <w:r>
        <w:t>廉洁守信承诺书</w:t>
      </w:r>
    </w:p>
    <w:p>
      <w:pPr>
        <w:spacing w:before="0" w:line="240" w:lineRule="auto"/>
        <w:rPr>
          <w:rFonts w:ascii="黑体" w:hAnsi="黑体" w:eastAsia="黑体" w:cs="黑体"/>
          <w:sz w:val="32"/>
          <w:szCs w:val="32"/>
        </w:rPr>
      </w:pPr>
    </w:p>
    <w:p>
      <w:pPr>
        <w:pStyle w:val="14"/>
        <w:tabs>
          <w:tab w:val="left" w:pos="5570"/>
        </w:tabs>
        <w:spacing w:before="218" w:line="292" w:lineRule="auto"/>
        <w:ind w:right="1394" w:firstLine="480"/>
        <w:jc w:val="left"/>
      </w:pPr>
      <w:r>
        <w:t>本公司决定参加</w:t>
      </w:r>
      <w:r>
        <w:rPr>
          <w:rFonts w:ascii="宋体" w:hAnsi="宋体" w:eastAsia="宋体" w:cs="宋体"/>
          <w:u w:val="single" w:color="000000"/>
        </w:rPr>
        <w:tab/>
      </w:r>
      <w:r>
        <w:t>项目投标。为维护公平竞争的市场 秩序，促进企业廉洁从业、诚实守信，特承诺如下：</w:t>
      </w:r>
    </w:p>
    <w:p>
      <w:pPr>
        <w:pStyle w:val="14"/>
        <w:spacing w:before="12" w:line="290" w:lineRule="auto"/>
        <w:ind w:right="1394" w:firstLine="480"/>
        <w:jc w:val="left"/>
      </w:pPr>
      <w:r>
        <w:rPr>
          <w:spacing w:val="-8"/>
        </w:rPr>
        <w:t>一、严格遵守《中华人民共和国</w:t>
      </w:r>
      <w:r>
        <w:rPr>
          <w:rFonts w:hint="eastAsia"/>
          <w:spacing w:val="-8"/>
          <w:lang w:eastAsia="zh-CN"/>
        </w:rPr>
        <w:t>发包</w:t>
      </w:r>
      <w:r>
        <w:rPr>
          <w:spacing w:val="-8"/>
        </w:rPr>
        <w:t>投标法》、《中华人民共和国政府采购法》等法</w:t>
      </w:r>
      <w:r>
        <w:t xml:space="preserve"> 律法规，决不发生以下行为：</w:t>
      </w:r>
    </w:p>
    <w:p>
      <w:pPr>
        <w:pStyle w:val="14"/>
        <w:spacing w:before="17" w:line="240" w:lineRule="auto"/>
        <w:ind w:left="598" w:right="1394"/>
        <w:jc w:val="left"/>
      </w:pPr>
      <w:r>
        <w:rPr>
          <w:rFonts w:ascii="Times New Roman" w:hAnsi="Times New Roman" w:eastAsia="Times New Roman" w:cs="Times New Roman"/>
        </w:rPr>
        <w:t>1.</w:t>
      </w:r>
      <w:r>
        <w:t>以他人名义投标，允许其他单位或个人使用本单位资质投标；</w:t>
      </w:r>
    </w:p>
    <w:p>
      <w:pPr>
        <w:pStyle w:val="14"/>
        <w:spacing w:before="47" w:line="240" w:lineRule="auto"/>
        <w:ind w:left="598" w:right="1394"/>
        <w:jc w:val="left"/>
      </w:pPr>
      <w:r>
        <w:rPr>
          <w:rFonts w:ascii="Times New Roman" w:hAnsi="Times New Roman" w:eastAsia="Times New Roman" w:cs="Times New Roman"/>
        </w:rPr>
        <w:t>2.</w:t>
      </w:r>
      <w:r>
        <w:t>提供虚假材料，或以其他方式弄虚作假骗取中标；</w:t>
      </w:r>
    </w:p>
    <w:p>
      <w:pPr>
        <w:pStyle w:val="14"/>
        <w:spacing w:before="47" w:line="240" w:lineRule="auto"/>
        <w:ind w:left="598" w:right="1394"/>
        <w:jc w:val="left"/>
      </w:pPr>
      <w:r>
        <w:rPr>
          <w:rFonts w:ascii="Times New Roman" w:hAnsi="Times New Roman" w:eastAsia="Times New Roman" w:cs="Times New Roman"/>
        </w:rPr>
        <w:t>3.</w:t>
      </w:r>
      <w:r>
        <w:t>与</w:t>
      </w:r>
      <w:r>
        <w:rPr>
          <w:rFonts w:hint="eastAsia"/>
          <w:lang w:eastAsia="zh-CN"/>
        </w:rPr>
        <w:t>发包</w:t>
      </w:r>
      <w:r>
        <w:t>人或者其他</w:t>
      </w:r>
      <w:r>
        <w:rPr>
          <w:rFonts w:hint="eastAsia"/>
          <w:lang w:eastAsia="zh-CN"/>
        </w:rPr>
        <w:t>竞包人</w:t>
      </w:r>
      <w:r>
        <w:t>相互串通投标；</w:t>
      </w:r>
    </w:p>
    <w:p>
      <w:pPr>
        <w:pStyle w:val="14"/>
        <w:spacing w:before="50" w:line="240" w:lineRule="auto"/>
        <w:ind w:left="598" w:right="1394"/>
        <w:jc w:val="left"/>
      </w:pPr>
      <w:r>
        <w:rPr>
          <w:rFonts w:ascii="Times New Roman" w:hAnsi="Times New Roman" w:eastAsia="Times New Roman" w:cs="Times New Roman"/>
        </w:rPr>
        <w:t>4.</w:t>
      </w:r>
      <w:r>
        <w:t>中标后将项目转包，或违法分包；</w:t>
      </w:r>
    </w:p>
    <w:p>
      <w:pPr>
        <w:pStyle w:val="14"/>
        <w:spacing w:before="47" w:line="240" w:lineRule="auto"/>
        <w:ind w:left="598" w:right="1394"/>
        <w:jc w:val="left"/>
      </w:pPr>
      <w:r>
        <w:rPr>
          <w:rFonts w:ascii="Times New Roman" w:hAnsi="Times New Roman" w:eastAsia="Times New Roman" w:cs="Times New Roman"/>
        </w:rPr>
        <w:t>5.</w:t>
      </w:r>
      <w:r>
        <w:t>中标后与</w:t>
      </w:r>
      <w:r>
        <w:rPr>
          <w:rFonts w:hint="eastAsia"/>
          <w:lang w:eastAsia="zh-CN"/>
        </w:rPr>
        <w:t>发包</w:t>
      </w:r>
      <w:r>
        <w:t>人签订背离投标文件及合同实质性内容的私下协议；</w:t>
      </w:r>
    </w:p>
    <w:p>
      <w:pPr>
        <w:pStyle w:val="14"/>
        <w:spacing w:before="47" w:line="276" w:lineRule="auto"/>
        <w:ind w:left="598" w:right="1394"/>
        <w:jc w:val="left"/>
      </w:pPr>
      <w:r>
        <w:rPr>
          <w:rFonts w:ascii="Times New Roman" w:hAnsi="Times New Roman" w:eastAsia="Times New Roman" w:cs="Times New Roman"/>
        </w:rPr>
        <w:t>6.</w:t>
      </w:r>
      <w:r>
        <w:t>其他违反</w:t>
      </w:r>
      <w:r>
        <w:rPr>
          <w:rFonts w:hint="eastAsia"/>
          <w:lang w:eastAsia="zh-CN"/>
        </w:rPr>
        <w:t>发包</w:t>
      </w:r>
      <w:r>
        <w:t xml:space="preserve">投标、政府采购等法律法规的行为。 </w:t>
      </w:r>
      <w:r>
        <w:rPr>
          <w:spacing w:val="-2"/>
        </w:rPr>
        <w:t>二、不以任何理由给予建设单位、主管部门、相关单位及其工作人员、专家评委以</w:t>
      </w:r>
    </w:p>
    <w:p>
      <w:pPr>
        <w:pStyle w:val="14"/>
        <w:spacing w:before="29" w:line="240" w:lineRule="auto"/>
        <w:ind w:right="1394"/>
        <w:jc w:val="left"/>
      </w:pPr>
      <w:r>
        <w:t>下好处：</w:t>
      </w:r>
    </w:p>
    <w:p>
      <w:pPr>
        <w:pStyle w:val="14"/>
        <w:spacing w:before="65" w:line="276" w:lineRule="auto"/>
        <w:ind w:right="1394" w:firstLine="480"/>
        <w:jc w:val="left"/>
      </w:pPr>
      <w:r>
        <w:rPr>
          <w:rFonts w:ascii="Times New Roman" w:hAnsi="Times New Roman" w:eastAsia="Times New Roman" w:cs="Times New Roman"/>
        </w:rPr>
        <w:t>1.</w:t>
      </w:r>
      <w:r>
        <w:t>赠送礼金、有价证券、贵重物品，或给予回扣、感谢费、劳务费等各种名目的经 费；</w:t>
      </w:r>
    </w:p>
    <w:p>
      <w:pPr>
        <w:pStyle w:val="14"/>
        <w:spacing w:before="29" w:line="240" w:lineRule="auto"/>
        <w:ind w:left="598" w:right="1394"/>
        <w:jc w:val="left"/>
      </w:pPr>
      <w:r>
        <w:rPr>
          <w:rFonts w:ascii="Times New Roman" w:hAnsi="Times New Roman" w:eastAsia="Times New Roman" w:cs="Times New Roman"/>
        </w:rPr>
        <w:t>2.</w:t>
      </w:r>
      <w:r>
        <w:t>报销应由上述单位或个人支付的费用；</w:t>
      </w:r>
    </w:p>
    <w:p>
      <w:pPr>
        <w:pStyle w:val="14"/>
        <w:spacing w:before="47" w:line="240" w:lineRule="auto"/>
        <w:ind w:left="598" w:right="1394"/>
        <w:jc w:val="left"/>
      </w:pPr>
      <w:r>
        <w:rPr>
          <w:rFonts w:ascii="Times New Roman" w:hAnsi="Times New Roman" w:eastAsia="Times New Roman" w:cs="Times New Roman"/>
        </w:rPr>
        <w:t>3.</w:t>
      </w:r>
      <w:r>
        <w:t>赠送或提供通讯工具、交通工具和高档办公用品等；</w:t>
      </w:r>
    </w:p>
    <w:p>
      <w:pPr>
        <w:pStyle w:val="14"/>
        <w:spacing w:before="49" w:line="240" w:lineRule="auto"/>
        <w:ind w:left="598" w:right="1394"/>
        <w:jc w:val="left"/>
      </w:pPr>
      <w:r>
        <w:rPr>
          <w:rFonts w:ascii="Times New Roman" w:hAnsi="Times New Roman" w:eastAsia="Times New Roman" w:cs="Times New Roman"/>
        </w:rPr>
        <w:t>4.</w:t>
      </w:r>
      <w:r>
        <w:t>提供宴请、健身、旅游、娱乐等高消费活动；</w:t>
      </w:r>
    </w:p>
    <w:p>
      <w:pPr>
        <w:pStyle w:val="14"/>
        <w:spacing w:before="47" w:line="273" w:lineRule="auto"/>
        <w:ind w:left="598" w:right="1394"/>
        <w:jc w:val="left"/>
      </w:pPr>
      <w:r>
        <w:rPr>
          <w:rFonts w:ascii="Times New Roman" w:hAnsi="Times New Roman" w:eastAsia="Times New Roman" w:cs="Times New Roman"/>
        </w:rPr>
        <w:t>5.</w:t>
      </w:r>
      <w:r>
        <w:t xml:space="preserve">无偿或明显低于市场价装修住房。 </w:t>
      </w:r>
      <w:r>
        <w:rPr>
          <w:spacing w:val="-2"/>
        </w:rPr>
        <w:t>三、不以任何理由为建设单位、主管部门、相关单位的工作人员及其配偶、子女等</w:t>
      </w:r>
    </w:p>
    <w:p>
      <w:pPr>
        <w:pStyle w:val="14"/>
        <w:spacing w:before="34" w:line="290" w:lineRule="auto"/>
        <w:ind w:left="598" w:right="1394" w:hanging="480"/>
        <w:jc w:val="left"/>
      </w:pPr>
      <w:r>
        <w:t xml:space="preserve">亲属的工作安排以及出国（境）等提供方便。 </w:t>
      </w:r>
      <w:r>
        <w:rPr>
          <w:spacing w:val="-2"/>
        </w:rPr>
        <w:t>四、自觉接受有关部门和派驻廉政监察组等机构的监督，积极配合建设单位开展廉</w:t>
      </w:r>
    </w:p>
    <w:p>
      <w:pPr>
        <w:pStyle w:val="14"/>
        <w:spacing w:before="14" w:line="292" w:lineRule="auto"/>
        <w:ind w:right="1394"/>
        <w:jc w:val="left"/>
      </w:pPr>
      <w:r>
        <w:rPr>
          <w:spacing w:val="-2"/>
        </w:rPr>
        <w:t>政文化进工程工作，加强廉洁从业环境宣传、项目管理制度建设，多种形式开展廉洁教</w:t>
      </w:r>
      <w:r>
        <w:rPr>
          <w:spacing w:val="-96"/>
        </w:rPr>
        <w:t xml:space="preserve"> </w:t>
      </w:r>
      <w:r>
        <w:t>育。</w:t>
      </w:r>
    </w:p>
    <w:p>
      <w:pPr>
        <w:pStyle w:val="14"/>
        <w:spacing w:before="12" w:line="290" w:lineRule="auto"/>
        <w:ind w:left="598" w:right="1394"/>
        <w:jc w:val="left"/>
      </w:pPr>
      <w:r>
        <w:t xml:space="preserve">五、本公司自愿将此承诺书在信用湖州网站进行公示。 </w:t>
      </w:r>
      <w:r>
        <w:rPr>
          <w:spacing w:val="-2"/>
        </w:rPr>
        <w:t>上述承诺如有违反，愿接受录入诚信档案的处理，构成违纪违法的，由相关部门依</w:t>
      </w:r>
    </w:p>
    <w:p>
      <w:pPr>
        <w:pStyle w:val="14"/>
        <w:spacing w:before="17" w:line="240" w:lineRule="auto"/>
        <w:ind w:right="1394"/>
        <w:jc w:val="left"/>
      </w:pPr>
      <w:r>
        <w:t>纪依法作出处理。</w:t>
      </w:r>
    </w:p>
    <w:p>
      <w:pPr>
        <w:spacing w:before="65"/>
        <w:ind w:left="118" w:right="1394" w:firstLine="0"/>
        <w:jc w:val="left"/>
        <w:rPr>
          <w:rFonts w:ascii="宋体" w:hAnsi="宋体" w:eastAsia="宋体" w:cs="宋体"/>
          <w:sz w:val="24"/>
          <w:szCs w:val="24"/>
        </w:rPr>
      </w:pPr>
      <w:r>
        <w:rPr>
          <w:rFonts w:ascii="宋体" w:hAnsi="宋体" w:eastAsia="宋体" w:cs="宋体"/>
          <w:b/>
          <w:bCs/>
          <w:spacing w:val="-3"/>
          <w:sz w:val="24"/>
          <w:szCs w:val="24"/>
        </w:rPr>
        <w:t>（本承诺书由</w:t>
      </w:r>
      <w:r>
        <w:rPr>
          <w:rFonts w:hint="eastAsia" w:ascii="宋体" w:hAnsi="宋体" w:eastAsia="宋体" w:cs="宋体"/>
          <w:b/>
          <w:bCs/>
          <w:spacing w:val="-3"/>
          <w:sz w:val="24"/>
          <w:szCs w:val="24"/>
          <w:lang w:eastAsia="zh-CN"/>
        </w:rPr>
        <w:t>竞包人</w:t>
      </w:r>
      <w:r>
        <w:rPr>
          <w:rFonts w:ascii="宋体" w:hAnsi="宋体" w:eastAsia="宋体" w:cs="宋体"/>
          <w:b/>
          <w:bCs/>
          <w:spacing w:val="-3"/>
          <w:sz w:val="24"/>
          <w:szCs w:val="24"/>
        </w:rPr>
        <w:t>法定代表人签电子章，并加盖公章装订在投标文件中一并递交。）</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pacing w:val="-3"/>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pacing w:val="-1"/>
          <w:sz w:val="24"/>
          <w:szCs w:val="24"/>
        </w:rPr>
        <w:t xml:space="preserve"> </w:t>
      </w:r>
      <w:r>
        <w:rPr>
          <w:rFonts w:ascii="宋体" w:hAnsi="宋体" w:eastAsia="宋体" w:cs="宋体"/>
          <w:sz w:val="24"/>
          <w:szCs w:val="24"/>
        </w:rPr>
        <w:t xml:space="preserve"> </w:t>
      </w:r>
    </w:p>
    <w:p>
      <w:pPr>
        <w:spacing w:before="2" w:line="240" w:lineRule="auto"/>
        <w:rPr>
          <w:rFonts w:ascii="宋体" w:hAnsi="宋体" w:eastAsia="宋体" w:cs="宋体"/>
          <w:sz w:val="34"/>
          <w:szCs w:val="34"/>
        </w:rPr>
      </w:pPr>
    </w:p>
    <w:p>
      <w:pPr>
        <w:pStyle w:val="14"/>
        <w:tabs>
          <w:tab w:val="left" w:pos="4079"/>
        </w:tabs>
        <w:spacing w:before="0" w:line="240" w:lineRule="auto"/>
        <w:ind w:left="598" w:right="1394"/>
        <w:jc w:val="left"/>
      </w:pPr>
      <w:r>
        <w:rPr>
          <w:rFonts w:ascii="宋体" w:hAnsi="宋体" w:eastAsia="宋体" w:cs="宋体"/>
        </w:rPr>
        <w:t xml:space="preserve"> </w:t>
      </w:r>
      <w:r>
        <w:rPr>
          <w:rFonts w:ascii="宋体" w:hAnsi="宋体" w:eastAsia="宋体" w:cs="宋体"/>
        </w:rPr>
        <w:tab/>
      </w:r>
      <w:r>
        <w:t>法定代表人电子章：</w:t>
      </w:r>
      <w:r>
        <w:rPr>
          <w:u w:val="single" w:color="000000"/>
        </w:rPr>
        <w:t xml:space="preserve"> </w:t>
      </w:r>
    </w:p>
    <w:p>
      <w:pPr>
        <w:pStyle w:val="14"/>
        <w:spacing w:before="65" w:line="240" w:lineRule="auto"/>
        <w:ind w:left="212" w:right="0"/>
        <w:jc w:val="center"/>
      </w:pPr>
      <w:r>
        <w:rPr>
          <w:spacing w:val="-11"/>
        </w:rPr>
        <w:t>承诺单位（电子公章）：</w:t>
      </w:r>
      <w:r>
        <w:rPr>
          <w:spacing w:val="-11"/>
          <w:u w:val="single" w:color="000000"/>
        </w:rPr>
        <w:t xml:space="preserve"> </w:t>
      </w:r>
    </w:p>
    <w:p>
      <w:pPr>
        <w:pStyle w:val="14"/>
        <w:tabs>
          <w:tab w:val="left" w:pos="4079"/>
        </w:tabs>
        <w:spacing w:before="65" w:line="240" w:lineRule="auto"/>
        <w:ind w:left="598" w:right="1394"/>
        <w:jc w:val="left"/>
      </w:pPr>
      <w:r>
        <w:rPr>
          <w:rFonts w:ascii="宋体" w:hAnsi="宋体" w:eastAsia="宋体" w:cs="宋体"/>
        </w:rPr>
        <w:t xml:space="preserve">   </w:t>
      </w:r>
      <w:r>
        <w:rPr>
          <w:rFonts w:ascii="宋体" w:hAnsi="宋体" w:eastAsia="宋体" w:cs="宋体"/>
        </w:rPr>
        <w:tab/>
      </w:r>
      <w:r>
        <w:t>承诺日期：</w:t>
      </w:r>
      <w:r>
        <w:rPr>
          <w:u w:val="single" w:color="000000"/>
        </w:rPr>
        <w:t xml:space="preserve"> </w:t>
      </w:r>
    </w:p>
    <w:p>
      <w:pPr>
        <w:spacing w:after="0" w:line="240" w:lineRule="auto"/>
        <w:jc w:val="left"/>
        <w:sectPr>
          <w:pgSz w:w="11910" w:h="16840"/>
          <w:pgMar w:top="1580" w:right="20" w:bottom="1440" w:left="1300" w:header="0" w:footer="1259" w:gutter="0"/>
        </w:sectPr>
      </w:pPr>
    </w:p>
    <w:p>
      <w:pPr>
        <w:spacing w:before="7" w:line="240" w:lineRule="auto"/>
        <w:rPr>
          <w:rFonts w:ascii="宋体" w:hAnsi="宋体" w:eastAsia="宋体" w:cs="宋体"/>
          <w:sz w:val="12"/>
          <w:szCs w:val="12"/>
        </w:rPr>
      </w:pPr>
    </w:p>
    <w:p>
      <w:pPr>
        <w:pStyle w:val="8"/>
        <w:spacing w:line="240" w:lineRule="auto"/>
        <w:ind w:right="6"/>
        <w:jc w:val="center"/>
      </w:pPr>
      <w:bookmarkStart w:id="380" w:name="_bookmark325"/>
      <w:bookmarkEnd w:id="380"/>
      <w:r>
        <w:rPr>
          <w:spacing w:val="-9"/>
        </w:rPr>
        <w:t xml:space="preserve">九、其 </w:t>
      </w:r>
      <w:r>
        <w:t>它 材</w:t>
      </w:r>
      <w:r>
        <w:rPr>
          <w:spacing w:val="-64"/>
        </w:rPr>
        <w:t xml:space="preserve"> </w:t>
      </w:r>
      <w:r>
        <w:t>料</w:t>
      </w:r>
    </w:p>
    <w:p>
      <w:pPr>
        <w:spacing w:before="0" w:line="240" w:lineRule="auto"/>
        <w:rPr>
          <w:rFonts w:ascii="黑体" w:hAnsi="黑体" w:eastAsia="黑体" w:cs="黑体"/>
          <w:sz w:val="44"/>
          <w:szCs w:val="44"/>
        </w:rPr>
      </w:pPr>
    </w:p>
    <w:p>
      <w:pPr>
        <w:spacing w:before="0"/>
        <w:ind w:left="118" w:right="0" w:firstLine="0"/>
        <w:jc w:val="left"/>
        <w:rPr>
          <w:rFonts w:ascii="宋体" w:hAnsi="宋体" w:eastAsia="宋体" w:cs="宋体"/>
          <w:sz w:val="21"/>
          <w:szCs w:val="21"/>
        </w:rPr>
      </w:pPr>
      <w:r>
        <w:rPr>
          <w:rFonts w:ascii="宋体" w:hAnsi="宋体" w:eastAsia="宋体" w:cs="宋体"/>
          <w:spacing w:val="-5"/>
          <w:sz w:val="21"/>
          <w:szCs w:val="21"/>
        </w:rPr>
        <w:t>编有序号的补遗书（如有）、公布的工程量清单预算及调整系数通知（如有）等</w:t>
      </w:r>
    </w:p>
    <w:sectPr>
      <w:footerReference r:id="rId31" w:type="even"/>
      <w:pgSz w:w="11910" w:h="16840"/>
      <w:pgMar w:top="1580" w:right="1280" w:bottom="1440" w:left="1300" w:header="0" w:footer="125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T Extra">
    <w:panose1 w:val="05050102010205020202"/>
    <w:charset w:val="02"/>
    <w:family w:val="roman"/>
    <w:pitch w:val="default"/>
    <w:sig w:usb0="8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202" type="#_x0000_t202" style="position:absolute;left:0pt;margin-left:518.2pt;margin-top:766.95pt;height:12.6pt;width:7.3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w w:val="100"/>
                    <w:sz w:val="21"/>
                  </w:rPr>
                  <w:t>1</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9" o:spid="_x0000_s2069" o:spt="202" type="#_x0000_t202" style="position:absolute;left:0pt;margin-left:512.5pt;margin-top:769.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43</w:t>
                </w:r>
                <w:r>
                  <w:fldChar w:fldCharType="end"/>
                </w:r>
              </w:p>
            </w:txbxContent>
          </v:textbox>
        </v:shape>
      </w:pict>
    </w:r>
    <w:r>
      <w:pict>
        <v:shape id="_x0000_s2070" o:spid="_x0000_s2070"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6" o:spid="_x0000_s2066" o:spt="202" type="#_x0000_t202" style="position:absolute;left:0pt;margin-left:68.9pt;margin-top:769.1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42</w:t>
                </w:r>
                <w:r>
                  <w:fldChar w:fldCharType="end"/>
                </w:r>
              </w:p>
            </w:txbxContent>
          </v:textbox>
        </v:shape>
      </w:pict>
    </w:r>
    <w:r>
      <w:pict>
        <v:shape id="_x0000_s2067" o:spid="_x0000_s2067" o:spt="202" type="#_x0000_t202" style="position:absolute;left:0pt;margin-left:521.0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1" o:spid="_x0000_s2071" o:spt="202" type="#_x0000_t202" style="position:absolute;left:0pt;margin-left:87.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72" o:spid="_x0000_s2072" o:spt="202" type="#_x0000_t202" style="position:absolute;left:0pt;margin-left:512.5pt;margin-top:773.9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47</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3" o:spid="_x0000_s2073" o:spt="202" type="#_x0000_t202" style="position:absolute;left:0pt;margin-left:68.9pt;margin-top:766.9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48</w:t>
                </w:r>
                <w:r>
                  <w:fldChar w:fldCharType="end"/>
                </w:r>
              </w:p>
            </w:txbxContent>
          </v:textbox>
        </v:shape>
      </w:pict>
    </w:r>
    <w:r>
      <w:pict>
        <v:shape id="_x0000_s2074" o:spid="_x0000_s2074" o:spt="202" type="#_x0000_t202" style="position:absolute;left:0pt;margin-left:518.7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7" o:spid="_x0000_s2077" o:spt="202" type="#_x0000_t202" style="position:absolute;left:0pt;margin-left:69.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78" o:spid="_x0000_s2078" o:spt="202" type="#_x0000_t202" style="position:absolute;left:0pt;margin-left:504.7pt;margin-top:773.8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59</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5" o:spid="_x0000_s2075" o:spt="202" type="#_x0000_t202" style="position:absolute;left:0pt;margin-left:68.9pt;margin-top:774.05pt;height:12.6pt;width:13.8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58</w:t>
                </w:r>
                <w:r>
                  <w:fldChar w:fldCharType="end"/>
                </w:r>
              </w:p>
            </w:txbxContent>
          </v:textbox>
        </v:shape>
      </w:pict>
    </w:r>
    <w:r>
      <w:pict>
        <v:shape id="_x0000_s2076" o:spid="_x0000_s2076" o:spt="202" type="#_x0000_t202" style="position:absolute;left:0pt;margin-left:87.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0" o:spid="_x0000_s2080" o:spt="202" type="#_x0000_t202" style="position:absolute;left:0pt;margin-left:69.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81" o:spid="_x0000_s2081" o:spt="202" type="#_x0000_t202" style="position:absolute;left:0pt;margin-left:505.7pt;margin-top:773.8pt;height:12.6pt;width:16.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spacing w:val="-8"/>
                    <w:w w:val="100"/>
                    <w:sz w:val="21"/>
                  </w:rPr>
                  <w:t>101</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79" o:spid="_x0000_s2079" o:spt="202" type="#_x0000_t202" style="position:absolute;left:0pt;margin-left:69.9pt;margin-top:773.85pt;height:12.8pt;width:24.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rFonts w:ascii="宋体" w:hAnsi="宋体" w:eastAsia="宋体" w:cs="宋体"/>
                    <w:sz w:val="18"/>
                    <w:szCs w:val="18"/>
                  </w:rPr>
                </w:pPr>
                <w:r>
                  <w:rPr>
                    <w:rFonts w:ascii="Times New Roman"/>
                    <w:spacing w:val="-8"/>
                    <w:w w:val="100"/>
                    <w:sz w:val="21"/>
                  </w:rPr>
                  <w:t>10</w:t>
                </w:r>
                <w:r>
                  <w:rPr>
                    <w:rFonts w:ascii="Times New Roman"/>
                    <w:w w:val="100"/>
                    <w:sz w:val="21"/>
                  </w:rPr>
                  <w:t>0</w:t>
                </w:r>
                <w:r>
                  <w:rPr>
                    <w:rFonts w:ascii="Times New Roman"/>
                    <w:spacing w:val="5"/>
                    <w:sz w:val="21"/>
                  </w:rPr>
                  <w:t xml:space="preserve"> </w:t>
                </w:r>
                <w:r>
                  <w:rPr>
                    <w:rFonts w:ascii="宋体"/>
                    <w:position w:val="2"/>
                    <w:sz w:val="18"/>
                  </w:rPr>
                  <w:t xml:space="preserve"> </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9"/>
        <w:szCs w:val="19"/>
      </w:rPr>
    </w:pPr>
    <w:r>
      <w:pict>
        <v:shape id="_x0000_s2083" o:spid="_x0000_s2083" o:spt="202" type="#_x0000_t202" style="position:absolute;left:0pt;margin-left:69.9pt;margin-top:773.8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r>
      <w:pict>
        <v:shape id="_x0000_s2084" o:spid="_x0000_s2084" o:spt="202" type="#_x0000_t202" style="position:absolute;left:0pt;margin-left:504.7pt;margin-top:773.8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103</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2" o:spid="_x0000_s2082" o:spt="202" type="#_x0000_t202" style="position:absolute;left:0pt;margin-left:68.9pt;margin-top:773.85pt;height:12.8pt;width:25.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9" w:lineRule="exact"/>
                  <w:ind w:left="40" w:right="0" w:firstLine="0"/>
                  <w:jc w:val="left"/>
                  <w:rPr>
                    <w:rFonts w:ascii="宋体" w:hAnsi="宋体" w:eastAsia="宋体" w:cs="宋体"/>
                    <w:sz w:val="18"/>
                    <w:szCs w:val="18"/>
                  </w:rPr>
                </w:pPr>
                <w:r>
                  <w:fldChar w:fldCharType="begin"/>
                </w:r>
                <w:r>
                  <w:rPr>
                    <w:rFonts w:ascii="Times New Roman"/>
                    <w:w w:val="100"/>
                    <w:sz w:val="21"/>
                  </w:rPr>
                  <w:instrText xml:space="preserve"> PAGE </w:instrText>
                </w:r>
                <w:r>
                  <w:fldChar w:fldCharType="separate"/>
                </w:r>
                <w:r>
                  <w:t>102</w:t>
                </w:r>
                <w:r>
                  <w:fldChar w:fldCharType="end"/>
                </w:r>
                <w:r>
                  <w:rPr>
                    <w:rFonts w:ascii="Times New Roman"/>
                    <w:spacing w:val="5"/>
                    <w:sz w:val="21"/>
                  </w:rPr>
                  <w:t xml:space="preserve"> </w:t>
                </w:r>
                <w:r>
                  <w:rPr>
                    <w:rFonts w:ascii="宋体"/>
                    <w:position w:val="2"/>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6" o:spid="_x0000_s2086" o:spt="202" type="#_x0000_t202" style="position:absolute;left:0pt;margin-left:505.2pt;margin-top:769.5pt;height:12.6pt;width:21.2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87"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143</w:t>
                </w:r>
                <w:r>
                  <w:fldChar w:fldCharType="end"/>
                </w:r>
              </w:p>
            </w:txbxContent>
          </v:textbox>
        </v:shape>
      </w:pict>
    </w:r>
    <w:r>
      <w:pict>
        <v:shape id="_x0000_s2087" o:spid="_x0000_s2087"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89" o:spid="_x0000_s2089" o:spt="202" type="#_x0000_t202" style="position:absolute;left:0pt;margin-left:68.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144</w:t>
                </w:r>
                <w:r>
                  <w:fldChar w:fldCharType="end"/>
                </w:r>
              </w:p>
            </w:txbxContent>
          </v:textbox>
        </v:shape>
      </w:pict>
    </w:r>
    <w:r>
      <w:pict>
        <v:shape id="_x0000_s2090" o:spid="_x0000_s2090" o:spt="202" type="#_x0000_t202" style="position:absolute;left:0pt;margin-left:517.6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95" o:spid="_x0000_s2095" o:spt="202" type="#_x0000_t202" style="position:absolute;left:0pt;margin-left:505.2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161</w:t>
                </w:r>
                <w:r>
                  <w:fldChar w:fldCharType="end"/>
                </w:r>
              </w:p>
            </w:txbxContent>
          </v:textbox>
        </v:shape>
      </w:pict>
    </w:r>
    <w:r>
      <w:pict>
        <v:shape id="_x0000_s2096" o:spid="_x0000_s2096" o:spt="202" type="#_x0000_t202" style="position:absolute;left:0pt;margin-left:176.2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92" o:spid="_x0000_s2092" o:spt="202" type="#_x0000_t202" style="position:absolute;left:0pt;margin-left:7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160</w:t>
                </w:r>
                <w:r>
                  <w:fldChar w:fldCharType="end"/>
                </w:r>
              </w:p>
            </w:txbxContent>
          </v:textbox>
        </v:shape>
      </w:pict>
    </w:r>
    <w:r>
      <w:pict>
        <v:shape id="_x0000_s2093" o:spid="_x0000_s2093" o:spt="202" type="#_x0000_t202" style="position:absolute;left:0pt;margin-left:529.7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0" o:spid="_x0000_s2100" o:spt="202" type="#_x0000_t202" style="position:absolute;left:0pt;margin-left:507.6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177</w:t>
                </w:r>
                <w:r>
                  <w:fldChar w:fldCharType="end"/>
                </w:r>
              </w:p>
            </w:txbxContent>
          </v:textbox>
        </v:shape>
      </w:pict>
    </w:r>
    <w:r>
      <w:pict>
        <v:shape id="_x0000_s2101" o:spid="_x0000_s2101"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98" o:spid="_x0000_s2098" o:spt="202" type="#_x0000_t202" style="position:absolute;left:0pt;margin-left:68.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176</w:t>
                </w:r>
                <w:r>
                  <w:fldChar w:fldCharType="end"/>
                </w:r>
              </w:p>
            </w:txbxContent>
          </v:textbox>
        </v:shape>
      </w:pict>
    </w:r>
    <w:r>
      <w:pict>
        <v:shape id="_x0000_s2099" o:spid="_x0000_s2099" o:spt="202" type="#_x0000_t202" style="position:absolute;left:0pt;margin-left:519.6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6" o:spid="_x0000_s2106" o:spt="202" type="#_x0000_t202" style="position:absolute;left:0pt;margin-left:507.6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183</w:t>
                </w:r>
                <w:r>
                  <w:fldChar w:fldCharType="end"/>
                </w:r>
              </w:p>
            </w:txbxContent>
          </v:textbox>
        </v:shape>
      </w:pict>
    </w:r>
    <w:r>
      <w:pict>
        <v:shape id="_x0000_s2107" o:spid="_x0000_s2107" o:spt="202" type="#_x0000_t202" style="position:absolute;left:0pt;margin-left:166.15pt;margin-top:776.5pt;height:11pt;width:6.5pt;mso-position-horizontal-relative:page;mso-position-vertical-relative:page;z-index:-273408;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3" o:spid="_x0000_s2103" o:spt="202" type="#_x0000_t202" style="position:absolute;left:0pt;margin-left:68.9pt;margin-top:769.5pt;height:12.6pt;width:18.8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182</w:t>
                </w:r>
                <w:r>
                  <w:fldChar w:fldCharType="end"/>
                </w:r>
              </w:p>
            </w:txbxContent>
          </v:textbox>
        </v:shape>
      </w:pict>
    </w:r>
    <w:r>
      <w:pict>
        <v:shape id="_x0000_s2104" o:spid="_x0000_s2104" o:spt="202" type="#_x0000_t202" style="position:absolute;left:0pt;margin-left:520.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109" o:spid="_x0000_s2109" o:spt="202" type="#_x0000_t202" style="position:absolute;left:0pt;margin-left:69.9pt;margin-top:769.5pt;height:12.6pt;width:16.8pt;mso-position-horizontal-relative:page;mso-position-vertical-relative:page;z-index:-273408;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spacing w:val="-8"/>
                    <w:w w:val="100"/>
                    <w:sz w:val="21"/>
                  </w:rPr>
                  <w:t>200</w:t>
                </w:r>
              </w:p>
            </w:txbxContent>
          </v:textbox>
        </v:shape>
      </w:pict>
    </w:r>
    <w:r>
      <w:pict>
        <v:shape id="_x0000_s2110" o:spid="_x0000_s2110" o:spt="202" type="#_x0000_t202" style="position:absolute;left:0pt;margin-left:520.5pt;margin-top:776.5pt;height:11pt;width:6.5pt;mso-position-horizontal-relative:page;mso-position-vertical-relative:page;z-index:-273408;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2" o:spid="_x0000_s2052" o:spt="202" type="#_x0000_t202" style="position:absolute;left:0pt;margin-left:518.2pt;margin-top:766.95pt;height:12.6pt;width:7.3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20" w:right="0" w:firstLine="0"/>
                  <w:jc w:val="left"/>
                  <w:rPr>
                    <w:rFonts w:ascii="Times New Roman" w:hAnsi="Times New Roman" w:eastAsia="Times New Roman" w:cs="Times New Roman"/>
                    <w:sz w:val="21"/>
                    <w:szCs w:val="21"/>
                  </w:rPr>
                </w:pPr>
                <w:r>
                  <w:rPr>
                    <w:rFonts w:ascii="Times New Roman"/>
                    <w:w w:val="100"/>
                    <w:sz w:val="21"/>
                  </w:rPr>
                  <w:t>3</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4" o:spid="_x0000_s2054" o:spt="202" type="#_x0000_t202" style="position:absolute;left:0pt;margin-left:512.25pt;margin-top:769.5pt;height:12.6pt;width:14.6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11</w:t>
                </w:r>
                <w:r>
                  <w:fldChar w:fldCharType="end"/>
                </w:r>
              </w:p>
            </w:txbxContent>
          </v:textbox>
        </v:shape>
      </w:pict>
    </w:r>
    <w:r>
      <w:pict>
        <v:shape id="_x0000_s2055" o:spid="_x0000_s2055" o:spt="202" type="#_x0000_t202" style="position:absolute;left:0pt;margin-left:166.15pt;margin-top:776.5pt;height:11pt;width:6.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7" o:spid="_x0000_s2057" o:spt="202" type="#_x0000_t202" style="position:absolute;left:0pt;margin-left:68.9pt;margin-top:769.5pt;height:12.6pt;width:13.8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10</w:t>
                </w:r>
                <w:r>
                  <w:fldChar w:fldCharType="end"/>
                </w:r>
              </w:p>
            </w:txbxContent>
          </v:textbox>
        </v:shape>
      </w:pict>
    </w:r>
    <w:r>
      <w:pict>
        <v:shape id="_x0000_s2058" o:spid="_x0000_s2058" o:spt="202" type="#_x0000_t202" style="position:absolute;left:0pt;margin-left:519.65pt;margin-top:776.5pt;height:11pt;width:6.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3" o:spid="_x0000_s2063" o:spt="202" type="#_x0000_t202" style="position:absolute;left:0pt;margin-left:512.5pt;margin-top:769.5pt;height:12.6pt;width:13.8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35" w:lineRule="exact"/>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27</w:t>
                </w:r>
                <w:r>
                  <w:fldChar w:fldCharType="end"/>
                </w:r>
              </w:p>
            </w:txbxContent>
          </v:textbox>
        </v:shape>
      </w:pict>
    </w:r>
    <w:r>
      <w:pict>
        <v:shape id="_x0000_s2064" o:spid="_x0000_s2064" o:spt="202" type="#_x0000_t202" style="position:absolute;left:0pt;margin-left:166.15pt;margin-top:776.5pt;height:11pt;width:6.5pt;mso-position-horizontal-relative:page;mso-position-vertical-relative:page;z-index:-274432;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0" o:spid="_x0000_s2060" o:spt="202" type="#_x0000_t202" style="position:absolute;left:0pt;margin-left:68.9pt;margin-top:766.95pt;height:14.75pt;width:13.8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37"/>
                  <w:ind w:left="40" w:right="0" w:firstLine="0"/>
                  <w:jc w:val="left"/>
                  <w:rPr>
                    <w:rFonts w:ascii="Times New Roman" w:hAnsi="Times New Roman" w:eastAsia="Times New Roman" w:cs="Times New Roman"/>
                    <w:sz w:val="21"/>
                    <w:szCs w:val="21"/>
                  </w:rPr>
                </w:pPr>
                <w:r>
                  <w:fldChar w:fldCharType="begin"/>
                </w:r>
                <w:r>
                  <w:rPr>
                    <w:rFonts w:ascii="Times New Roman"/>
                    <w:w w:val="100"/>
                    <w:sz w:val="21"/>
                  </w:rPr>
                  <w:instrText xml:space="preserve"> PAGE </w:instrText>
                </w:r>
                <w:r>
                  <w:fldChar w:fldCharType="separate"/>
                </w:r>
                <w:r>
                  <w:t>26</w:t>
                </w:r>
                <w:r>
                  <w:fldChar w:fldCharType="end"/>
                </w:r>
              </w:p>
            </w:txbxContent>
          </v:textbox>
        </v:shape>
      </w:pict>
    </w:r>
    <w:r>
      <w:pict>
        <v:shape id="_x0000_s2061" o:spid="_x0000_s2061" o:spt="202" type="#_x0000_t202" style="position:absolute;left:0pt;margin-left:521.05pt;margin-top:776.5pt;height:11pt;width:6.5pt;mso-position-horizontal-relative:page;mso-position-vertical-relative:page;z-index:-275456;mso-width-relative:page;mso-height-relative:page;" filled="f" stroked="f" coordsize="21600,21600">
          <v:path/>
          <v:fill on="f" focussize="0,0"/>
          <v:stroke on="f" joinstyle="miter"/>
          <v:imagedata o:title=""/>
          <o:lock v:ext="edit"/>
          <v:textbox inset="0mm,0mm,0mm,0mm">
            <w:txbxContent>
              <w:p>
                <w:pPr>
                  <w:spacing w:before="0" w:line="200" w:lineRule="exact"/>
                  <w:ind w:left="20" w:right="0" w:firstLine="0"/>
                  <w:jc w:val="left"/>
                  <w:rPr>
                    <w:rFonts w:ascii="宋体" w:hAnsi="宋体" w:eastAsia="宋体" w:cs="宋体"/>
                    <w:sz w:val="18"/>
                    <w:szCs w:val="18"/>
                  </w:rPr>
                </w:pPr>
                <w:r>
                  <w:rPr>
                    <w:rFonts w:ascii="宋体"/>
                    <w:sz w:val="1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5E41"/>
    <w:multiLevelType w:val="singleLevel"/>
    <w:tmpl w:val="01125E41"/>
    <w:lvl w:ilvl="0" w:tentative="0">
      <w:start w:val="3"/>
      <w:numFmt w:val="decimal"/>
      <w:lvlText w:val="(%1)"/>
      <w:lvlJc w:val="left"/>
      <w:pPr>
        <w:tabs>
          <w:tab w:val="left" w:pos="312"/>
        </w:tabs>
      </w:pPr>
    </w:lvl>
  </w:abstractNum>
  <w:abstractNum w:abstractNumId="1">
    <w:nsid w:val="0942B425"/>
    <w:multiLevelType w:val="singleLevel"/>
    <w:tmpl w:val="0942B425"/>
    <w:lvl w:ilvl="0" w:tentative="0">
      <w:start w:val="1"/>
      <w:numFmt w:val="lowerLetter"/>
      <w:lvlText w:val="%1."/>
      <w:lvlJc w:val="left"/>
      <w:pPr>
        <w:tabs>
          <w:tab w:val="left" w:pos="312"/>
        </w:tabs>
      </w:pPr>
    </w:lvl>
  </w:abstractNum>
  <w:abstractNum w:abstractNumId="2">
    <w:nsid w:val="1669BFDE"/>
    <w:multiLevelType w:val="singleLevel"/>
    <w:tmpl w:val="1669BFDE"/>
    <w:lvl w:ilvl="0" w:tentative="0">
      <w:start w:val="1"/>
      <w:numFmt w:val="chineseCounting"/>
      <w:suff w:val="nothing"/>
      <w:lvlText w:val="%1、"/>
      <w:lvlJc w:val="left"/>
      <w:rPr>
        <w:rFonts w:hint="eastAsia"/>
      </w:rPr>
    </w:lvl>
  </w:abstractNum>
  <w:abstractNum w:abstractNumId="3">
    <w:nsid w:val="3185026B"/>
    <w:multiLevelType w:val="singleLevel"/>
    <w:tmpl w:val="3185026B"/>
    <w:lvl w:ilvl="0" w:tentative="0">
      <w:start w:val="1"/>
      <w:numFmt w:val="decimal"/>
      <w:suff w:val="nothing"/>
      <w:lvlText w:val="%1．"/>
      <w:lvlJc w:val="left"/>
    </w:lvl>
  </w:abstractNum>
  <w:abstractNum w:abstractNumId="4">
    <w:nsid w:val="79C384B7"/>
    <w:multiLevelType w:val="singleLevel"/>
    <w:tmpl w:val="79C384B7"/>
    <w:lvl w:ilvl="0" w:tentative="0">
      <w:start w:val="1"/>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3282E52"/>
    <w:rsid w:val="03975393"/>
    <w:rsid w:val="09880B70"/>
    <w:rsid w:val="0E206CC3"/>
    <w:rsid w:val="0F1411E0"/>
    <w:rsid w:val="164860CC"/>
    <w:rsid w:val="1A5A6063"/>
    <w:rsid w:val="26F30A25"/>
    <w:rsid w:val="27F3682A"/>
    <w:rsid w:val="2AD57784"/>
    <w:rsid w:val="2CE724EC"/>
    <w:rsid w:val="3A2610C5"/>
    <w:rsid w:val="3AD33AB9"/>
    <w:rsid w:val="47C058F5"/>
    <w:rsid w:val="4BBB4C8D"/>
    <w:rsid w:val="4FD96B58"/>
    <w:rsid w:val="534D45DC"/>
    <w:rsid w:val="554F0E39"/>
    <w:rsid w:val="60DF2E87"/>
    <w:rsid w:val="6258188C"/>
    <w:rsid w:val="7CC935C9"/>
    <w:rsid w:val="7E0F7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4">
    <w:name w:val="heading 1"/>
    <w:basedOn w:val="1"/>
    <w:next w:val="1"/>
    <w:qFormat/>
    <w:uiPriority w:val="1"/>
    <w:pPr>
      <w:ind w:left="13"/>
      <w:outlineLvl w:val="1"/>
    </w:pPr>
    <w:rPr>
      <w:rFonts w:ascii="黑体" w:hAnsi="黑体" w:eastAsia="黑体"/>
      <w:sz w:val="72"/>
      <w:szCs w:val="72"/>
    </w:rPr>
  </w:style>
  <w:style w:type="paragraph" w:styleId="5">
    <w:name w:val="heading 2"/>
    <w:basedOn w:val="1"/>
    <w:next w:val="1"/>
    <w:qFormat/>
    <w:uiPriority w:val="1"/>
    <w:pPr>
      <w:ind w:left="2788"/>
      <w:outlineLvl w:val="2"/>
    </w:pPr>
    <w:rPr>
      <w:rFonts w:ascii="黑体" w:hAnsi="黑体" w:eastAsia="黑体"/>
      <w:sz w:val="48"/>
      <w:szCs w:val="48"/>
    </w:rPr>
  </w:style>
  <w:style w:type="paragraph" w:styleId="6">
    <w:name w:val="heading 3"/>
    <w:basedOn w:val="1"/>
    <w:next w:val="1"/>
    <w:qFormat/>
    <w:uiPriority w:val="1"/>
    <w:pPr>
      <w:outlineLvl w:val="3"/>
    </w:pPr>
    <w:rPr>
      <w:rFonts w:ascii="黑体" w:hAnsi="黑体" w:eastAsia="黑体"/>
      <w:sz w:val="44"/>
      <w:szCs w:val="44"/>
    </w:rPr>
  </w:style>
  <w:style w:type="paragraph" w:styleId="7">
    <w:name w:val="heading 4"/>
    <w:basedOn w:val="1"/>
    <w:next w:val="1"/>
    <w:qFormat/>
    <w:uiPriority w:val="1"/>
    <w:pPr>
      <w:outlineLvl w:val="4"/>
    </w:pPr>
    <w:rPr>
      <w:rFonts w:ascii="黑体" w:hAnsi="黑体" w:eastAsia="黑体"/>
      <w:sz w:val="36"/>
      <w:szCs w:val="36"/>
    </w:rPr>
  </w:style>
  <w:style w:type="paragraph" w:styleId="8">
    <w:name w:val="heading 5"/>
    <w:basedOn w:val="1"/>
    <w:next w:val="1"/>
    <w:qFormat/>
    <w:uiPriority w:val="1"/>
    <w:pPr>
      <w:outlineLvl w:val="5"/>
    </w:pPr>
    <w:rPr>
      <w:rFonts w:ascii="黑体" w:hAnsi="黑体" w:eastAsia="黑体"/>
      <w:sz w:val="32"/>
      <w:szCs w:val="32"/>
    </w:rPr>
  </w:style>
  <w:style w:type="paragraph" w:styleId="9">
    <w:name w:val="heading 6"/>
    <w:basedOn w:val="1"/>
    <w:next w:val="1"/>
    <w:qFormat/>
    <w:uiPriority w:val="1"/>
    <w:pPr>
      <w:spacing w:before="180"/>
      <w:ind w:left="118"/>
      <w:outlineLvl w:val="6"/>
    </w:pPr>
    <w:rPr>
      <w:rFonts w:ascii="黑体" w:hAnsi="黑体" w:eastAsia="黑体"/>
      <w:sz w:val="30"/>
      <w:szCs w:val="30"/>
    </w:rPr>
  </w:style>
  <w:style w:type="paragraph" w:styleId="10">
    <w:name w:val="heading 7"/>
    <w:basedOn w:val="1"/>
    <w:next w:val="1"/>
    <w:qFormat/>
    <w:uiPriority w:val="1"/>
    <w:pPr>
      <w:spacing w:before="14"/>
      <w:outlineLvl w:val="7"/>
    </w:pPr>
    <w:rPr>
      <w:rFonts w:ascii="宋体" w:hAnsi="宋体" w:eastAsia="宋体"/>
      <w:b/>
      <w:bCs/>
      <w:sz w:val="28"/>
      <w:szCs w:val="28"/>
    </w:rPr>
  </w:style>
  <w:style w:type="paragraph" w:styleId="11">
    <w:name w:val="heading 8"/>
    <w:basedOn w:val="1"/>
    <w:next w:val="1"/>
    <w:qFormat/>
    <w:uiPriority w:val="1"/>
    <w:pPr>
      <w:spacing w:before="14"/>
      <w:ind w:left="118"/>
      <w:outlineLvl w:val="8"/>
    </w:pPr>
    <w:rPr>
      <w:rFonts w:ascii="仿宋" w:hAnsi="仿宋" w:eastAsia="仿宋"/>
      <w:sz w:val="28"/>
      <w:szCs w:val="28"/>
    </w:rPr>
  </w:style>
  <w:style w:type="paragraph" w:styleId="12">
    <w:name w:val="heading 9"/>
    <w:basedOn w:val="1"/>
    <w:next w:val="1"/>
    <w:qFormat/>
    <w:uiPriority w:val="1"/>
    <w:pPr>
      <w:ind w:left="118"/>
      <w:outlineLvl w:val="9"/>
    </w:pPr>
    <w:rPr>
      <w:rFonts w:ascii="宋体" w:hAnsi="宋体" w:eastAsia="宋体"/>
      <w:b/>
      <w:bCs/>
      <w:sz w:val="24"/>
      <w:szCs w:val="24"/>
    </w:rPr>
  </w:style>
  <w:style w:type="character" w:default="1" w:styleId="22">
    <w:name w:val="Default Paragraph Font"/>
    <w:semiHidden/>
    <w:unhideWhenUsed/>
    <w:qFormat/>
    <w:uiPriority w:val="1"/>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120"/>
      <w:ind w:left="420" w:leftChars="200" w:firstLine="420" w:firstLineChars="200"/>
    </w:pPr>
    <w:rPr>
      <w:kern w:val="0"/>
      <w:sz w:val="21"/>
    </w:rPr>
  </w:style>
  <w:style w:type="paragraph" w:styleId="3">
    <w:name w:val="Body Text Indent"/>
    <w:basedOn w:val="1"/>
    <w:qFormat/>
    <w:uiPriority w:val="0"/>
    <w:pPr>
      <w:spacing w:before="120" w:beforeLines="50"/>
      <w:ind w:firstLine="420" w:firstLineChars="200"/>
    </w:pPr>
    <w:rPr>
      <w:rFonts w:ascii="宋体"/>
      <w:szCs w:val="21"/>
    </w:rPr>
  </w:style>
  <w:style w:type="paragraph" w:styleId="13">
    <w:name w:val="Normal Indent"/>
    <w:basedOn w:val="1"/>
    <w:qFormat/>
    <w:uiPriority w:val="0"/>
    <w:pPr>
      <w:ind w:firstLine="420" w:firstLineChars="200"/>
    </w:pPr>
  </w:style>
  <w:style w:type="paragraph" w:styleId="14">
    <w:name w:val="Body Text"/>
    <w:basedOn w:val="1"/>
    <w:qFormat/>
    <w:uiPriority w:val="1"/>
    <w:pPr>
      <w:spacing w:before="87"/>
      <w:ind w:left="118"/>
    </w:pPr>
    <w:rPr>
      <w:rFonts w:ascii="宋体" w:hAnsi="宋体" w:eastAsia="宋体"/>
      <w:sz w:val="24"/>
      <w:szCs w:val="24"/>
    </w:rPr>
  </w:style>
  <w:style w:type="paragraph" w:styleId="15">
    <w:name w:val="toc 3"/>
    <w:basedOn w:val="1"/>
    <w:next w:val="1"/>
    <w:qFormat/>
    <w:uiPriority w:val="1"/>
    <w:pPr>
      <w:ind w:left="312"/>
    </w:pPr>
    <w:rPr>
      <w:rFonts w:ascii="Times New Roman" w:hAnsi="Times New Roman" w:eastAsia="Times New Roman"/>
      <w:sz w:val="20"/>
      <w:szCs w:val="20"/>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1"/>
    <w:rPr>
      <w:rFonts w:ascii="宋体" w:hAnsi="宋体" w:eastAsia="宋体"/>
      <w:sz w:val="20"/>
      <w:szCs w:val="20"/>
    </w:rPr>
  </w:style>
  <w:style w:type="paragraph" w:styleId="19">
    <w:name w:val="toc 4"/>
    <w:basedOn w:val="1"/>
    <w:next w:val="1"/>
    <w:qFormat/>
    <w:uiPriority w:val="1"/>
    <w:pPr>
      <w:ind w:left="518"/>
    </w:pPr>
    <w:rPr>
      <w:rFonts w:ascii="Times New Roman" w:hAnsi="Times New Roman" w:eastAsia="Times New Roman"/>
      <w:sz w:val="20"/>
      <w:szCs w:val="20"/>
    </w:rPr>
  </w:style>
  <w:style w:type="paragraph" w:styleId="20">
    <w:name w:val="toc 2"/>
    <w:basedOn w:val="1"/>
    <w:next w:val="1"/>
    <w:qFormat/>
    <w:uiPriority w:val="1"/>
    <w:pPr>
      <w:spacing w:before="102"/>
      <w:ind w:left="103"/>
    </w:pPr>
    <w:rPr>
      <w:rFonts w:ascii="黑体" w:hAnsi="黑体" w:eastAsia="黑体"/>
      <w:sz w:val="20"/>
      <w:szCs w:val="20"/>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style>
  <w:style w:type="paragraph" w:customStyle="1" w:styleId="25">
    <w:name w:val="Table Paragraph"/>
    <w:basedOn w:val="1"/>
    <w:qFormat/>
    <w:uiPriority w:val="1"/>
  </w:style>
  <w:style w:type="paragraph" w:customStyle="1" w:styleId="2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样式 标题 2 + Times New Roman 四号 非加粗 段前: 5 磅 段后: 0 磅 行距: 固定值 20..."/>
    <w:basedOn w:val="5"/>
    <w:qFormat/>
    <w:uiPriority w:val="0"/>
    <w:pPr>
      <w:spacing w:before="100" w:beforeLines="0" w:after="0" w:afterLines="0" w:line="400" w:lineRule="exact"/>
    </w:pPr>
    <w:rPr>
      <w:rFonts w:ascii="Times New Roman" w:hAnsi="Times New Roman" w:cs="宋体"/>
      <w:spacing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2"/>
    <customShpInfo spid="_x0000_s2054"/>
    <customShpInfo spid="_x0000_s2055"/>
    <customShpInfo spid="_x0000_s2057"/>
    <customShpInfo spid="_x0000_s2058"/>
    <customShpInfo spid="_x0000_s2063"/>
    <customShpInfo spid="_x0000_s2064"/>
    <customShpInfo spid="_x0000_s2060"/>
    <customShpInfo spid="_x0000_s2061"/>
    <customShpInfo spid="_x0000_s2069"/>
    <customShpInfo spid="_x0000_s2070"/>
    <customShpInfo spid="_x0000_s2066"/>
    <customShpInfo spid="_x0000_s2067"/>
    <customShpInfo spid="_x0000_s2071"/>
    <customShpInfo spid="_x0000_s2072"/>
    <customShpInfo spid="_x0000_s2073"/>
    <customShpInfo spid="_x0000_s2074"/>
    <customShpInfo spid="_x0000_s2077"/>
    <customShpInfo spid="_x0000_s2078"/>
    <customShpInfo spid="_x0000_s2075"/>
    <customShpInfo spid="_x0000_s2076"/>
    <customShpInfo spid="_x0000_s2080"/>
    <customShpInfo spid="_x0000_s2081"/>
    <customShpInfo spid="_x0000_s2079"/>
    <customShpInfo spid="_x0000_s2083"/>
    <customShpInfo spid="_x0000_s2084"/>
    <customShpInfo spid="_x0000_s2082"/>
    <customShpInfo spid="_x0000_s2086"/>
    <customShpInfo spid="_x0000_s2087"/>
    <customShpInfo spid="_x0000_s2089"/>
    <customShpInfo spid="_x0000_s2090"/>
    <customShpInfo spid="_x0000_s2095"/>
    <customShpInfo spid="_x0000_s2096"/>
    <customShpInfo spid="_x0000_s2092"/>
    <customShpInfo spid="_x0000_s2093"/>
    <customShpInfo spid="_x0000_s2100"/>
    <customShpInfo spid="_x0000_s2101"/>
    <customShpInfo spid="_x0000_s2098"/>
    <customShpInfo spid="_x0000_s2099"/>
    <customShpInfo spid="_x0000_s2106"/>
    <customShpInfo spid="_x0000_s2107"/>
    <customShpInfo spid="_x0000_s2103"/>
    <customShpInfo spid="_x0000_s2104"/>
    <customShpInfo spid="_x0000_s2109"/>
    <customShpInfo spid="_x0000_s2110"/>
    <customShpInfo spid="_x0000_s1028"/>
    <customShpInfo spid="_x0000_s1027"/>
    <customShpInfo spid="_x0000_s1026"/>
    <customShpInfo spid="_x0000_s1032"/>
    <customShpInfo spid="_x0000_s1031"/>
    <customShpInfo spid="_x0000_s1034"/>
    <customShpInfo spid="_x0000_s1033"/>
    <customShpInfo spid="_x0000_s1036"/>
    <customShpInfo spid="_x0000_s1035"/>
    <customShpInfo spid="_x0000_s1037"/>
    <customShpInfo spid="_x0000_s1038"/>
    <customShpInfo spid="_x0000_s1039"/>
    <customShpInfo spid="_x0000_s1041"/>
    <customShpInfo spid="_x0000_s1042"/>
    <customShpInfo spid="_x0000_s1044"/>
    <customShpInfo spid="_x0000_s1045"/>
    <customShpInfo spid="_x0000_s1048"/>
    <customShpInfo spid="_x0000_s1047"/>
    <customShpInfo spid="_x0000_s1046"/>
    <customShpInfo spid="_x0000_s1050"/>
    <customShpInfo spid="_x0000_s1049"/>
    <customShpInfo spid="_x0000_s1056"/>
    <customShpInfo spid="_x0000_s1055"/>
    <customShpInfo spid="_x0000_s1054"/>
    <customShpInfo spid="_x0000_s1059"/>
    <customShpInfo spid="_x0000_s1058"/>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2020-06-21T19:12:00Z</dcterms:created>
  <dc:creator>微软公司</dc:creator>
  <cp:lastModifiedBy>陈夜林</cp:lastModifiedBy>
  <dcterms:modified xsi:type="dcterms:W3CDTF">2020-09-10T07:50:26Z</dcterms:modified>
  <dc:title>浙江省杭州市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2019</vt:lpwstr>
  </property>
  <property fmtid="{D5CDD505-2E9C-101B-9397-08002B2CF9AE}" pid="4" name="LastSaved">
    <vt:filetime>2020-06-21T00:00:00Z</vt:filetime>
  </property>
  <property fmtid="{D5CDD505-2E9C-101B-9397-08002B2CF9AE}" pid="5" name="KSOProductBuildVer">
    <vt:lpwstr>2052-11.1.0.9999</vt:lpwstr>
  </property>
</Properties>
</file>